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164F6" w14:textId="14F98307" w:rsidR="003E5B42" w:rsidRPr="0060246A" w:rsidRDefault="00185627" w:rsidP="00CB53FB">
      <w:pPr>
        <w:jc w:val="left"/>
        <w:rPr>
          <w:szCs w:val="18"/>
        </w:rPr>
      </w:pPr>
      <w:r w:rsidRPr="0060246A">
        <w:rPr>
          <w:rFonts w:ascii="Arial" w:hAnsi="Arial" w:cs="Arial"/>
          <w:noProof/>
          <w:szCs w:val="18"/>
        </w:rPr>
        <w:drawing>
          <wp:inline distT="0" distB="0" distL="0" distR="0" wp14:anchorId="32ABFBA5" wp14:editId="0AE1BB5E">
            <wp:extent cx="782320" cy="838707"/>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7">
                      <a:extLst>
                        <a:ext uri="{28A0092B-C50C-407E-A947-70E740481C1C}">
                          <a14:useLocalDpi xmlns:a14="http://schemas.microsoft.com/office/drawing/2010/main" val="0"/>
                        </a:ext>
                      </a:extLst>
                    </a:blip>
                    <a:stretch>
                      <a:fillRect/>
                    </a:stretch>
                  </pic:blipFill>
                  <pic:spPr>
                    <a:xfrm>
                      <a:off x="0" y="0"/>
                      <a:ext cx="796735" cy="854161"/>
                    </a:xfrm>
                    <a:prstGeom prst="rect">
                      <a:avLst/>
                    </a:prstGeom>
                  </pic:spPr>
                </pic:pic>
              </a:graphicData>
            </a:graphic>
          </wp:inline>
        </w:drawing>
      </w:r>
      <w:r w:rsidR="005E699E" w:rsidRPr="0060246A">
        <w:rPr>
          <w:szCs w:val="18"/>
        </w:rPr>
        <w:tab/>
      </w:r>
      <w:r w:rsidR="005E699E" w:rsidRPr="0060246A">
        <w:rPr>
          <w:szCs w:val="18"/>
        </w:rPr>
        <w:tab/>
      </w:r>
      <w:r w:rsidR="005E699E" w:rsidRPr="0060246A">
        <w:rPr>
          <w:szCs w:val="18"/>
        </w:rPr>
        <w:tab/>
      </w:r>
      <w:r w:rsidR="005E699E" w:rsidRPr="0060246A">
        <w:rPr>
          <w:szCs w:val="18"/>
        </w:rPr>
        <w:tab/>
      </w:r>
      <w:r w:rsidR="005E699E" w:rsidRPr="0060246A">
        <w:rPr>
          <w:szCs w:val="18"/>
        </w:rPr>
        <w:tab/>
      </w:r>
      <w:r w:rsidR="005E699E" w:rsidRPr="0060246A">
        <w:rPr>
          <w:szCs w:val="18"/>
        </w:rPr>
        <w:tab/>
      </w:r>
      <w:r w:rsidR="005E699E" w:rsidRPr="0060246A">
        <w:rPr>
          <w:szCs w:val="18"/>
        </w:rPr>
        <w:tab/>
      </w:r>
      <w:r w:rsidR="005E699E" w:rsidRPr="0060246A">
        <w:rPr>
          <w:szCs w:val="18"/>
        </w:rPr>
        <w:tab/>
      </w:r>
      <w:r w:rsidR="005E699E" w:rsidRPr="0060246A">
        <w:rPr>
          <w:szCs w:val="18"/>
        </w:rPr>
        <w:tab/>
      </w:r>
      <w:r w:rsidR="005E699E" w:rsidRPr="0060246A">
        <w:rPr>
          <w:szCs w:val="18"/>
        </w:rPr>
        <w:tab/>
      </w:r>
      <w:r w:rsidR="005E699E" w:rsidRPr="0060246A">
        <w:rPr>
          <w:szCs w:val="18"/>
        </w:rPr>
        <w:tab/>
      </w:r>
      <w:r w:rsidR="005E699E" w:rsidRPr="0060246A">
        <w:rPr>
          <w:noProof/>
          <w:szCs w:val="18"/>
        </w:rPr>
        <w:drawing>
          <wp:inline distT="0" distB="0" distL="0" distR="0" wp14:anchorId="1144C384" wp14:editId="160D5EB8">
            <wp:extent cx="895350" cy="90739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7432" cy="990581"/>
                    </a:xfrm>
                    <a:prstGeom prst="rect">
                      <a:avLst/>
                    </a:prstGeom>
                  </pic:spPr>
                </pic:pic>
              </a:graphicData>
            </a:graphic>
          </wp:inline>
        </w:drawing>
      </w:r>
    </w:p>
    <w:p w14:paraId="52DC2437" w14:textId="77777777" w:rsidR="006222EA" w:rsidRPr="0060246A" w:rsidRDefault="006222EA" w:rsidP="00047921">
      <w:pPr>
        <w:rPr>
          <w:rFonts w:ascii="Arial" w:hAnsi="Arial" w:cs="Arial"/>
          <w:b/>
          <w:bCs/>
          <w:szCs w:val="18"/>
        </w:rPr>
      </w:pPr>
    </w:p>
    <w:p w14:paraId="014831C1" w14:textId="5BF5A427" w:rsidR="0047125F" w:rsidRPr="0060246A" w:rsidRDefault="0047125F" w:rsidP="000B5E78">
      <w:pPr>
        <w:jc w:val="center"/>
        <w:rPr>
          <w:rFonts w:cs="Arial"/>
          <w:b/>
          <w:bCs/>
          <w:szCs w:val="18"/>
        </w:rPr>
      </w:pPr>
      <w:r w:rsidRPr="0060246A">
        <w:rPr>
          <w:rFonts w:cs="Arial"/>
          <w:b/>
          <w:bCs/>
          <w:szCs w:val="18"/>
        </w:rPr>
        <w:t>Virtual regional SPS workshop for Arab countries</w:t>
      </w:r>
    </w:p>
    <w:p w14:paraId="381AD64B" w14:textId="75E33C33" w:rsidR="0047125F" w:rsidRPr="00461E2F" w:rsidRDefault="00CB53FB" w:rsidP="00CB53FB">
      <w:pPr>
        <w:jc w:val="center"/>
        <w:rPr>
          <w:rFonts w:cs="Arial"/>
          <w:b/>
          <w:bCs/>
          <w:szCs w:val="18"/>
          <w:lang w:val="fr-CH"/>
        </w:rPr>
      </w:pPr>
      <w:r w:rsidRPr="00461E2F">
        <w:rPr>
          <w:rFonts w:cs="Arial"/>
          <w:b/>
          <w:bCs/>
          <w:szCs w:val="18"/>
          <w:lang w:val="fr-CH"/>
        </w:rPr>
        <w:t xml:space="preserve">Draft </w:t>
      </w:r>
      <w:r w:rsidR="0047125F" w:rsidRPr="00461E2F">
        <w:rPr>
          <w:rFonts w:cs="Arial"/>
          <w:b/>
          <w:bCs/>
          <w:szCs w:val="18"/>
          <w:lang w:val="fr-CH"/>
        </w:rPr>
        <w:t>Programme</w:t>
      </w:r>
    </w:p>
    <w:p w14:paraId="7FFF7AE6" w14:textId="77777777" w:rsidR="0047125F" w:rsidRPr="00461E2F" w:rsidRDefault="0047125F" w:rsidP="00047921">
      <w:pPr>
        <w:rPr>
          <w:rFonts w:cs="Arial"/>
          <w:b/>
          <w:bCs/>
          <w:szCs w:val="18"/>
          <w:lang w:val="fr-CH"/>
        </w:rPr>
      </w:pPr>
    </w:p>
    <w:p w14:paraId="4B226102" w14:textId="16389F38" w:rsidR="0047125F" w:rsidRPr="00525F31" w:rsidRDefault="0047125F" w:rsidP="0047125F">
      <w:pPr>
        <w:rPr>
          <w:szCs w:val="18"/>
        </w:rPr>
      </w:pPr>
      <w:r w:rsidRPr="00BB658B">
        <w:rPr>
          <w:b/>
          <w:bCs/>
          <w:szCs w:val="18"/>
          <w:lang w:val="fr-CH"/>
        </w:rPr>
        <w:t>Date</w:t>
      </w:r>
      <w:r w:rsidR="001F3932" w:rsidRPr="00BB658B">
        <w:rPr>
          <w:b/>
          <w:bCs/>
          <w:szCs w:val="18"/>
          <w:lang w:val="fr-CH"/>
        </w:rPr>
        <w:t>s</w:t>
      </w:r>
      <w:r w:rsidRPr="00BB658B">
        <w:rPr>
          <w:b/>
          <w:bCs/>
          <w:szCs w:val="18"/>
          <w:lang w:val="fr-CH"/>
        </w:rPr>
        <w:t xml:space="preserve">: </w:t>
      </w:r>
      <w:r w:rsidRPr="00BB658B">
        <w:rPr>
          <w:szCs w:val="18"/>
          <w:lang w:val="fr-CH"/>
        </w:rPr>
        <w:t xml:space="preserve"> 22</w:t>
      </w:r>
      <w:r w:rsidR="00CB53FB" w:rsidRPr="00BB658B">
        <w:rPr>
          <w:szCs w:val="18"/>
          <w:lang w:val="fr-CH"/>
        </w:rPr>
        <w:t>-</w:t>
      </w:r>
      <w:r w:rsidRPr="00BB658B">
        <w:rPr>
          <w:szCs w:val="18"/>
          <w:lang w:val="fr-CH"/>
        </w:rPr>
        <w:t>2</w:t>
      </w:r>
      <w:r w:rsidR="009E320A" w:rsidRPr="00BB658B">
        <w:rPr>
          <w:szCs w:val="18"/>
          <w:lang w:val="fr-CH"/>
        </w:rPr>
        <w:t>5</w:t>
      </w:r>
      <w:r w:rsidRPr="00BB658B">
        <w:rPr>
          <w:szCs w:val="18"/>
          <w:lang w:val="fr-CH"/>
        </w:rPr>
        <w:t xml:space="preserve"> November 2021</w:t>
      </w:r>
      <w:r w:rsidR="001F3932" w:rsidRPr="00BB658B">
        <w:rPr>
          <w:szCs w:val="18"/>
          <w:lang w:val="fr-CH"/>
        </w:rPr>
        <w:t xml:space="preserve"> (12:00</w:t>
      </w:r>
      <w:r w:rsidR="00525F31">
        <w:rPr>
          <w:szCs w:val="18"/>
          <w:lang w:val="fr-CH"/>
        </w:rPr>
        <w:t>-14:15</w:t>
      </w:r>
      <w:r w:rsidR="001F3932" w:rsidRPr="00BB658B">
        <w:rPr>
          <w:szCs w:val="18"/>
          <w:lang w:val="fr-CH"/>
        </w:rPr>
        <w:t xml:space="preserve"> CET)</w:t>
      </w:r>
    </w:p>
    <w:p w14:paraId="5A89DAD8" w14:textId="77777777" w:rsidR="0047125F" w:rsidRPr="00525F31" w:rsidRDefault="0047125F" w:rsidP="0047125F">
      <w:pPr>
        <w:rPr>
          <w:szCs w:val="18"/>
        </w:rPr>
      </w:pPr>
    </w:p>
    <w:p w14:paraId="27160ABB" w14:textId="77777777" w:rsidR="000B5E78" w:rsidRPr="0060246A" w:rsidRDefault="0047125F" w:rsidP="000B5E78">
      <w:pPr>
        <w:rPr>
          <w:szCs w:val="18"/>
        </w:rPr>
      </w:pPr>
      <w:r w:rsidRPr="0060246A">
        <w:rPr>
          <w:b/>
          <w:bCs/>
          <w:szCs w:val="18"/>
        </w:rPr>
        <w:t xml:space="preserve">Objective: </w:t>
      </w:r>
      <w:bookmarkStart w:id="0" w:name="_Hlk82766555"/>
      <w:r w:rsidR="00C54538">
        <w:rPr>
          <w:szCs w:val="18"/>
        </w:rPr>
        <w:t>Through presentations, poll questions, Q&amp;As, and practical exercises, t</w:t>
      </w:r>
      <w:r w:rsidRPr="0060246A">
        <w:rPr>
          <w:szCs w:val="18"/>
        </w:rPr>
        <w:t xml:space="preserve">o enhance </w:t>
      </w:r>
      <w:r w:rsidR="00CB53FB">
        <w:rPr>
          <w:szCs w:val="18"/>
        </w:rPr>
        <w:t>p</w:t>
      </w:r>
      <w:r w:rsidRPr="0060246A">
        <w:rPr>
          <w:szCs w:val="18"/>
        </w:rPr>
        <w:t>articipants' understanding of</w:t>
      </w:r>
      <w:r w:rsidR="00C54538">
        <w:rPr>
          <w:szCs w:val="18"/>
        </w:rPr>
        <w:t xml:space="preserve"> </w:t>
      </w:r>
      <w:r w:rsidRPr="0060246A">
        <w:rPr>
          <w:szCs w:val="18"/>
        </w:rPr>
        <w:t>the WTO SPS Agreement, including types of</w:t>
      </w:r>
      <w:r w:rsidR="00D7380B">
        <w:rPr>
          <w:szCs w:val="18"/>
        </w:rPr>
        <w:t xml:space="preserve"> SPS</w:t>
      </w:r>
      <w:r w:rsidRPr="0060246A">
        <w:rPr>
          <w:szCs w:val="18"/>
        </w:rPr>
        <w:t xml:space="preserve"> measures and key</w:t>
      </w:r>
      <w:r w:rsidR="0092467B" w:rsidRPr="0060246A">
        <w:rPr>
          <w:szCs w:val="18"/>
        </w:rPr>
        <w:t xml:space="preserve"> SPS disciplines</w:t>
      </w:r>
      <w:r w:rsidR="00C54538">
        <w:rPr>
          <w:szCs w:val="18"/>
        </w:rPr>
        <w:t>; to discuss</w:t>
      </w:r>
      <w:r w:rsidR="001F3932">
        <w:rPr>
          <w:szCs w:val="18"/>
        </w:rPr>
        <w:t xml:space="preserve"> the work of the SPS Committee as well as</w:t>
      </w:r>
      <w:r w:rsidR="00C54538">
        <w:rPr>
          <w:szCs w:val="18"/>
        </w:rPr>
        <w:t xml:space="preserve"> topical SPS issues and their importance to trade; and to allow participants to familiarise themselves with the</w:t>
      </w:r>
      <w:r w:rsidR="001F3932">
        <w:rPr>
          <w:szCs w:val="18"/>
        </w:rPr>
        <w:t xml:space="preserve"> WTO</w:t>
      </w:r>
      <w:r w:rsidR="00C54538">
        <w:rPr>
          <w:szCs w:val="18"/>
        </w:rPr>
        <w:t xml:space="preserve"> SPS transparency tools</w:t>
      </w:r>
      <w:r w:rsidR="00D7380B">
        <w:rPr>
          <w:szCs w:val="18"/>
        </w:rPr>
        <w:t xml:space="preserve"> as well as with the work of the </w:t>
      </w:r>
      <w:r w:rsidR="00D7380B" w:rsidRPr="00D7380B">
        <w:rPr>
          <w:szCs w:val="18"/>
        </w:rPr>
        <w:t>Standards and Trade Development Facility (STDF)</w:t>
      </w:r>
      <w:r w:rsidR="00D7380B">
        <w:rPr>
          <w:szCs w:val="18"/>
        </w:rPr>
        <w:t xml:space="preserve">. </w:t>
      </w:r>
      <w:r w:rsidR="000B5E78">
        <w:rPr>
          <w:szCs w:val="18"/>
        </w:rPr>
        <w:t>T</w:t>
      </w:r>
      <w:r w:rsidR="000B5E78" w:rsidRPr="000B5E78">
        <w:rPr>
          <w:szCs w:val="18"/>
        </w:rPr>
        <w:t>he workshop will also provide an opportunity for government officials working on SPS  matters to establish contact with their counterparts in other countries of the region, facilitating the exchange of information and the sharing of best  practices related to the implementation of the SPS Agreement.</w:t>
      </w:r>
      <w:bookmarkEnd w:id="0"/>
    </w:p>
    <w:p w14:paraId="3223F476" w14:textId="77777777" w:rsidR="0047125F" w:rsidRPr="0060246A" w:rsidRDefault="0047125F" w:rsidP="0047125F">
      <w:pPr>
        <w:rPr>
          <w:szCs w:val="18"/>
        </w:rPr>
      </w:pPr>
    </w:p>
    <w:p w14:paraId="2866146E" w14:textId="525EB8D8" w:rsidR="0047125F" w:rsidRPr="0060246A" w:rsidRDefault="0047125F" w:rsidP="0047125F">
      <w:pPr>
        <w:rPr>
          <w:szCs w:val="18"/>
        </w:rPr>
      </w:pPr>
      <w:r w:rsidRPr="0060246A">
        <w:rPr>
          <w:b/>
          <w:bCs/>
          <w:szCs w:val="18"/>
        </w:rPr>
        <w:t xml:space="preserve">Target audience: </w:t>
      </w:r>
      <w:bookmarkStart w:id="1" w:name="_Hlk82766526"/>
      <w:bookmarkStart w:id="2" w:name="_Hlk82787165"/>
      <w:r w:rsidR="00A34B3D">
        <w:rPr>
          <w:szCs w:val="18"/>
        </w:rPr>
        <w:t>G</w:t>
      </w:r>
      <w:r w:rsidR="00E20274">
        <w:rPr>
          <w:szCs w:val="18"/>
        </w:rPr>
        <w:t>overnment</w:t>
      </w:r>
      <w:r w:rsidRPr="0060246A">
        <w:rPr>
          <w:szCs w:val="18"/>
        </w:rPr>
        <w:t xml:space="preserve"> officials</w:t>
      </w:r>
      <w:r w:rsidR="0092467B" w:rsidRPr="0060246A">
        <w:rPr>
          <w:szCs w:val="18"/>
        </w:rPr>
        <w:t xml:space="preserve"> </w:t>
      </w:r>
      <w:r w:rsidR="00CB53FB">
        <w:rPr>
          <w:szCs w:val="18"/>
        </w:rPr>
        <w:t>wit</w:t>
      </w:r>
      <w:r w:rsidR="00A34B3D">
        <w:rPr>
          <w:szCs w:val="18"/>
        </w:rPr>
        <w:t>h</w:t>
      </w:r>
      <w:r w:rsidRPr="0060246A">
        <w:rPr>
          <w:szCs w:val="18"/>
        </w:rPr>
        <w:t xml:space="preserve"> responsibility</w:t>
      </w:r>
      <w:r w:rsidR="00A34B3D">
        <w:rPr>
          <w:szCs w:val="18"/>
        </w:rPr>
        <w:t xml:space="preserve"> </w:t>
      </w:r>
      <w:r w:rsidR="008510E3">
        <w:rPr>
          <w:szCs w:val="18"/>
        </w:rPr>
        <w:t>/</w:t>
      </w:r>
      <w:r w:rsidR="00A34B3D">
        <w:rPr>
          <w:szCs w:val="18"/>
        </w:rPr>
        <w:t xml:space="preserve"> </w:t>
      </w:r>
      <w:r w:rsidR="008510E3">
        <w:rPr>
          <w:szCs w:val="18"/>
        </w:rPr>
        <w:t>a substantive interest</w:t>
      </w:r>
      <w:r w:rsidRPr="0060246A">
        <w:rPr>
          <w:szCs w:val="18"/>
        </w:rPr>
        <w:t xml:space="preserve"> in </w:t>
      </w:r>
      <w:r w:rsidR="0092467B" w:rsidRPr="0060246A">
        <w:rPr>
          <w:szCs w:val="18"/>
        </w:rPr>
        <w:t>SPS</w:t>
      </w:r>
      <w:r w:rsidRPr="0060246A">
        <w:rPr>
          <w:szCs w:val="18"/>
        </w:rPr>
        <w:t xml:space="preserve"> matters</w:t>
      </w:r>
      <w:bookmarkEnd w:id="1"/>
      <w:r w:rsidR="00A34B3D">
        <w:rPr>
          <w:szCs w:val="18"/>
        </w:rPr>
        <w:t xml:space="preserve">; and an </w:t>
      </w:r>
      <w:r w:rsidR="008510E3" w:rsidRPr="008510E3">
        <w:rPr>
          <w:szCs w:val="18"/>
        </w:rPr>
        <w:t xml:space="preserve">intermediate level of understanding of </w:t>
      </w:r>
      <w:r w:rsidR="008510E3">
        <w:rPr>
          <w:szCs w:val="18"/>
        </w:rPr>
        <w:t>WTO</w:t>
      </w:r>
      <w:r w:rsidR="008510E3" w:rsidRPr="008510E3">
        <w:rPr>
          <w:szCs w:val="18"/>
        </w:rPr>
        <w:t xml:space="preserve"> principles </w:t>
      </w:r>
      <w:r w:rsidR="008510E3">
        <w:rPr>
          <w:szCs w:val="18"/>
        </w:rPr>
        <w:t>and the</w:t>
      </w:r>
      <w:r w:rsidR="008510E3" w:rsidRPr="008510E3">
        <w:rPr>
          <w:szCs w:val="18"/>
        </w:rPr>
        <w:t xml:space="preserve"> SPS Agreement</w:t>
      </w:r>
      <w:r w:rsidRPr="0060246A">
        <w:rPr>
          <w:szCs w:val="18"/>
        </w:rPr>
        <w:t>.</w:t>
      </w:r>
      <w:r w:rsidR="0092467B" w:rsidRPr="0060246A">
        <w:rPr>
          <w:szCs w:val="18"/>
        </w:rPr>
        <w:t xml:space="preserve"> </w:t>
      </w:r>
    </w:p>
    <w:bookmarkEnd w:id="2"/>
    <w:p w14:paraId="6F2A9753" w14:textId="77777777" w:rsidR="0047125F" w:rsidRPr="0060246A" w:rsidRDefault="0047125F" w:rsidP="0047125F">
      <w:pPr>
        <w:rPr>
          <w:b/>
          <w:bCs/>
          <w:szCs w:val="18"/>
        </w:rPr>
      </w:pPr>
    </w:p>
    <w:p w14:paraId="4FFC4369" w14:textId="7563F17A" w:rsidR="0047125F" w:rsidRPr="0060246A" w:rsidRDefault="0047125F" w:rsidP="0047125F">
      <w:pPr>
        <w:rPr>
          <w:b/>
          <w:bCs/>
          <w:szCs w:val="18"/>
        </w:rPr>
      </w:pPr>
      <w:r w:rsidRPr="0060246A">
        <w:rPr>
          <w:b/>
          <w:bCs/>
          <w:szCs w:val="18"/>
        </w:rPr>
        <w:t>Background material:</w:t>
      </w:r>
    </w:p>
    <w:p w14:paraId="71A800C6" w14:textId="07913ED6" w:rsidR="0047125F" w:rsidRPr="0060246A" w:rsidRDefault="0092467B" w:rsidP="0092467B">
      <w:pPr>
        <w:pStyle w:val="ListParagraph"/>
        <w:numPr>
          <w:ilvl w:val="0"/>
          <w:numId w:val="19"/>
        </w:numPr>
        <w:jc w:val="left"/>
        <w:rPr>
          <w:szCs w:val="18"/>
        </w:rPr>
      </w:pPr>
      <w:r w:rsidRPr="0060246A">
        <w:rPr>
          <w:szCs w:val="18"/>
        </w:rPr>
        <w:t>SPS gateway</w:t>
      </w:r>
      <w:r w:rsidR="0047125F" w:rsidRPr="0060246A">
        <w:rPr>
          <w:szCs w:val="18"/>
        </w:rPr>
        <w:t xml:space="preserve"> on the WTO website: </w:t>
      </w:r>
      <w:hyperlink r:id="rId9" w:history="1">
        <w:r w:rsidRPr="0060246A">
          <w:rPr>
            <w:rStyle w:val="Hyperlink"/>
            <w:szCs w:val="18"/>
          </w:rPr>
          <w:t>https://www.wto.org/english/tratop_e/sps_e/sps_e.htm</w:t>
        </w:r>
      </w:hyperlink>
      <w:r w:rsidRPr="0060246A">
        <w:rPr>
          <w:szCs w:val="18"/>
        </w:rPr>
        <w:t xml:space="preserve"> </w:t>
      </w:r>
      <w:r w:rsidR="0047125F" w:rsidRPr="0060246A">
        <w:rPr>
          <w:szCs w:val="18"/>
        </w:rPr>
        <w:t xml:space="preserve"> </w:t>
      </w:r>
    </w:p>
    <w:p w14:paraId="025B2855" w14:textId="77777777" w:rsidR="0092467B" w:rsidRPr="0060246A" w:rsidRDefault="0092467B" w:rsidP="0092467B">
      <w:pPr>
        <w:numPr>
          <w:ilvl w:val="0"/>
          <w:numId w:val="19"/>
        </w:numPr>
        <w:tabs>
          <w:tab w:val="left" w:pos="720"/>
        </w:tabs>
        <w:jc w:val="left"/>
        <w:rPr>
          <w:rStyle w:val="Hyperlink"/>
          <w:rFonts w:cs="Arial"/>
          <w:color w:val="auto"/>
          <w:szCs w:val="18"/>
          <w:u w:val="none"/>
        </w:rPr>
      </w:pPr>
      <w:bookmarkStart w:id="3" w:name="_Hlk51170388"/>
      <w:bookmarkStart w:id="4" w:name="_Hlk61349569"/>
      <w:r w:rsidRPr="0060246A">
        <w:rPr>
          <w:rFonts w:cs="Arial"/>
          <w:szCs w:val="18"/>
        </w:rPr>
        <w:t xml:space="preserve">The WTO Agreements Series, SPS Measures: </w:t>
      </w:r>
      <w:hyperlink r:id="rId10" w:history="1">
        <w:r w:rsidRPr="0060246A">
          <w:rPr>
            <w:rStyle w:val="Hyperlink"/>
            <w:rFonts w:cs="Arial"/>
            <w:szCs w:val="18"/>
          </w:rPr>
          <w:t>https://www.wto.org/english/res_e/booksp_e/agrmntseries4_sps_e.pdf</w:t>
        </w:r>
      </w:hyperlink>
    </w:p>
    <w:p w14:paraId="74CBC668" w14:textId="7BEC7A8A" w:rsidR="0047125F" w:rsidRPr="0060246A" w:rsidRDefault="0092467B" w:rsidP="0092467B">
      <w:pPr>
        <w:pStyle w:val="ListParagraph"/>
        <w:numPr>
          <w:ilvl w:val="0"/>
          <w:numId w:val="19"/>
        </w:numPr>
        <w:jc w:val="left"/>
        <w:rPr>
          <w:rStyle w:val="Hyperlink"/>
          <w:rFonts w:cs="Arial"/>
          <w:color w:val="auto"/>
          <w:szCs w:val="18"/>
          <w:u w:val="none"/>
        </w:rPr>
      </w:pPr>
      <w:r w:rsidRPr="0060246A">
        <w:rPr>
          <w:szCs w:val="18"/>
        </w:rPr>
        <w:t>Overview</w:t>
      </w:r>
      <w:r w:rsidRPr="0060246A">
        <w:rPr>
          <w:rFonts w:cs="Arial"/>
          <w:szCs w:val="18"/>
        </w:rPr>
        <w:t xml:space="preserve"> of SPS transparency tools: </w:t>
      </w:r>
      <w:hyperlink r:id="rId11" w:history="1">
        <w:r w:rsidRPr="0060246A">
          <w:rPr>
            <w:rStyle w:val="Hyperlink"/>
            <w:rFonts w:cs="Arial"/>
            <w:szCs w:val="18"/>
          </w:rPr>
          <w:t>https://www.wto.org/english/tratop_e/sps_e/sps_practical_manual_for_sps_national_notification_flyer_bat.pdf</w:t>
        </w:r>
      </w:hyperlink>
      <w:bookmarkEnd w:id="3"/>
      <w:bookmarkEnd w:id="4"/>
    </w:p>
    <w:p w14:paraId="3A25ED74" w14:textId="18D9BF33" w:rsidR="0092467B" w:rsidRPr="0060246A" w:rsidRDefault="0092467B" w:rsidP="0092467B">
      <w:pPr>
        <w:pStyle w:val="ListParagraph"/>
        <w:numPr>
          <w:ilvl w:val="0"/>
          <w:numId w:val="19"/>
        </w:numPr>
        <w:jc w:val="left"/>
        <w:rPr>
          <w:rFonts w:cs="Arial"/>
          <w:szCs w:val="18"/>
        </w:rPr>
      </w:pPr>
      <w:r w:rsidRPr="0060246A">
        <w:rPr>
          <w:rFonts w:cs="Arial"/>
          <w:szCs w:val="18"/>
        </w:rPr>
        <w:t xml:space="preserve">Standards and Trade Development Facility (STDF): </w:t>
      </w:r>
      <w:hyperlink r:id="rId12" w:history="1">
        <w:r w:rsidRPr="0060246A">
          <w:rPr>
            <w:rStyle w:val="Hyperlink"/>
            <w:rFonts w:cs="Arial"/>
            <w:szCs w:val="18"/>
          </w:rPr>
          <w:t>https://standardsfacility.org/</w:t>
        </w:r>
      </w:hyperlink>
    </w:p>
    <w:p w14:paraId="3F0D296B" w14:textId="76FAD6B1" w:rsidR="001F3932" w:rsidRDefault="001F3932" w:rsidP="0092467B">
      <w:pPr>
        <w:jc w:val="left"/>
        <w:rPr>
          <w:szCs w:val="18"/>
        </w:rPr>
      </w:pPr>
    </w:p>
    <w:p w14:paraId="7AAAE04C" w14:textId="739B7F7C" w:rsidR="00461E2F" w:rsidRPr="001F3932" w:rsidRDefault="001F3932" w:rsidP="0092467B">
      <w:pPr>
        <w:jc w:val="left"/>
        <w:rPr>
          <w:b/>
          <w:bCs/>
          <w:szCs w:val="18"/>
        </w:rPr>
      </w:pPr>
      <w:r w:rsidRPr="001F3932">
        <w:rPr>
          <w:b/>
          <w:bCs/>
          <w:szCs w:val="18"/>
        </w:rPr>
        <w:t>Programme</w:t>
      </w:r>
      <w:r w:rsidR="00D7380B">
        <w:rPr>
          <w:b/>
          <w:bCs/>
          <w:szCs w:val="18"/>
        </w:rPr>
        <w:t xml:space="preserve">: </w:t>
      </w:r>
    </w:p>
    <w:tbl>
      <w:tblPr>
        <w:tblStyle w:val="TableGridLight"/>
        <w:tblW w:w="0" w:type="auto"/>
        <w:tblInd w:w="-147" w:type="dxa"/>
        <w:tblLook w:val="04A0" w:firstRow="1" w:lastRow="0" w:firstColumn="1" w:lastColumn="0" w:noHBand="0" w:noVBand="1"/>
      </w:tblPr>
      <w:tblGrid>
        <w:gridCol w:w="2341"/>
        <w:gridCol w:w="3725"/>
        <w:gridCol w:w="3097"/>
      </w:tblGrid>
      <w:tr w:rsidR="00923A28" w:rsidRPr="009E320A" w14:paraId="10DDD99D" w14:textId="0A156A9B" w:rsidTr="009E320A">
        <w:tc>
          <w:tcPr>
            <w:tcW w:w="9163" w:type="dxa"/>
            <w:gridSpan w:val="3"/>
            <w:tcBorders>
              <w:bottom w:val="single" w:sz="4" w:space="0" w:color="auto"/>
            </w:tcBorders>
          </w:tcPr>
          <w:p w14:paraId="72A77A6C" w14:textId="5FF8BB5A" w:rsidR="009E320A" w:rsidRPr="009E320A" w:rsidRDefault="00923A28" w:rsidP="00461E2F">
            <w:pPr>
              <w:spacing w:before="240"/>
              <w:jc w:val="left"/>
              <w:rPr>
                <w:szCs w:val="18"/>
              </w:rPr>
            </w:pPr>
            <w:r w:rsidRPr="009E320A">
              <w:rPr>
                <w:rFonts w:cs="Arial"/>
                <w:b/>
                <w:bCs/>
                <w:szCs w:val="18"/>
              </w:rPr>
              <w:t>Monday 22 November 2021</w:t>
            </w:r>
            <w:r w:rsidR="00461E2F" w:rsidRPr="009E320A">
              <w:rPr>
                <w:b/>
                <w:bCs/>
                <w:szCs w:val="18"/>
              </w:rPr>
              <w:t xml:space="preserve"> – Overview of the SPS Agreement.</w:t>
            </w:r>
            <w:r w:rsidR="00461E2F" w:rsidRPr="009E320A">
              <w:rPr>
                <w:szCs w:val="18"/>
              </w:rPr>
              <w:t xml:space="preserve"> This session will discuss the importance of non-tariff measures, provide an overview of the types of SPS measures, and discuss key SPS disciplines.  </w:t>
            </w:r>
          </w:p>
        </w:tc>
      </w:tr>
      <w:tr w:rsidR="00150F8A" w:rsidRPr="00C61B4C" w14:paraId="027A716E" w14:textId="45C6EF52" w:rsidTr="009E320A">
        <w:tc>
          <w:tcPr>
            <w:tcW w:w="2341" w:type="dxa"/>
          </w:tcPr>
          <w:p w14:paraId="40BFEA39" w14:textId="7870A03D" w:rsidR="00150F8A" w:rsidRPr="009E320A" w:rsidRDefault="00150F8A" w:rsidP="0092467B">
            <w:pPr>
              <w:jc w:val="left"/>
              <w:rPr>
                <w:szCs w:val="18"/>
              </w:rPr>
            </w:pPr>
            <w:r w:rsidRPr="009E320A">
              <w:rPr>
                <w:szCs w:val="18"/>
              </w:rPr>
              <w:t>12:00-12:</w:t>
            </w:r>
            <w:r w:rsidR="009E320A" w:rsidRPr="009E320A">
              <w:rPr>
                <w:szCs w:val="18"/>
              </w:rPr>
              <w:t>15</w:t>
            </w:r>
            <w:r w:rsidRPr="009E320A">
              <w:rPr>
                <w:szCs w:val="18"/>
              </w:rPr>
              <w:t xml:space="preserve"> CET</w:t>
            </w:r>
          </w:p>
        </w:tc>
        <w:tc>
          <w:tcPr>
            <w:tcW w:w="3725" w:type="dxa"/>
          </w:tcPr>
          <w:p w14:paraId="1D896E57" w14:textId="514E4A95" w:rsidR="00150F8A" w:rsidRPr="009E320A" w:rsidRDefault="00150F8A" w:rsidP="0092467B">
            <w:pPr>
              <w:jc w:val="left"/>
              <w:rPr>
                <w:szCs w:val="18"/>
              </w:rPr>
            </w:pPr>
            <w:r w:rsidRPr="009E320A">
              <w:rPr>
                <w:szCs w:val="18"/>
              </w:rPr>
              <w:t xml:space="preserve">Opening remarks </w:t>
            </w:r>
          </w:p>
        </w:tc>
        <w:tc>
          <w:tcPr>
            <w:tcW w:w="3097" w:type="dxa"/>
            <w:vMerge w:val="restart"/>
          </w:tcPr>
          <w:p w14:paraId="26DAEFB1" w14:textId="77777777" w:rsidR="00150F8A" w:rsidRPr="00C61B4C" w:rsidRDefault="00150F8A" w:rsidP="00923A28">
            <w:pPr>
              <w:jc w:val="left"/>
              <w:rPr>
                <w:szCs w:val="18"/>
                <w:lang w:val="fr-CH"/>
              </w:rPr>
            </w:pPr>
            <w:r w:rsidRPr="009E320A">
              <w:rPr>
                <w:szCs w:val="18"/>
              </w:rPr>
              <w:t xml:space="preserve">Rolando Alcala and </w:t>
            </w:r>
            <w:r w:rsidRPr="00C61B4C">
              <w:rPr>
                <w:szCs w:val="18"/>
                <w:lang w:val="fr-CH"/>
              </w:rPr>
              <w:t>Camille Fléchet, SPS Section, WTO</w:t>
            </w:r>
          </w:p>
          <w:p w14:paraId="7BD7E757" w14:textId="4F7E733E" w:rsidR="00150F8A" w:rsidRPr="00C61B4C" w:rsidRDefault="00150F8A" w:rsidP="00923A28">
            <w:pPr>
              <w:jc w:val="left"/>
              <w:rPr>
                <w:szCs w:val="18"/>
                <w:lang w:val="fr-CH"/>
              </w:rPr>
            </w:pPr>
          </w:p>
        </w:tc>
      </w:tr>
      <w:tr w:rsidR="00150F8A" w:rsidRPr="009E320A" w14:paraId="0C2C545B" w14:textId="24D2EA8B" w:rsidTr="009E320A">
        <w:tc>
          <w:tcPr>
            <w:tcW w:w="2341" w:type="dxa"/>
          </w:tcPr>
          <w:p w14:paraId="2E5E316C" w14:textId="75CCEA88" w:rsidR="00150F8A" w:rsidRPr="009E320A" w:rsidRDefault="00150F8A" w:rsidP="0092467B">
            <w:pPr>
              <w:jc w:val="left"/>
              <w:rPr>
                <w:szCs w:val="18"/>
              </w:rPr>
            </w:pPr>
            <w:r w:rsidRPr="009E320A">
              <w:rPr>
                <w:szCs w:val="18"/>
              </w:rPr>
              <w:t>12:</w:t>
            </w:r>
            <w:r w:rsidR="009E320A" w:rsidRPr="009E320A">
              <w:rPr>
                <w:szCs w:val="18"/>
              </w:rPr>
              <w:t>15</w:t>
            </w:r>
            <w:r w:rsidRPr="009E320A">
              <w:rPr>
                <w:szCs w:val="18"/>
              </w:rPr>
              <w:t>-13:00 CET</w:t>
            </w:r>
          </w:p>
        </w:tc>
        <w:tc>
          <w:tcPr>
            <w:tcW w:w="3725" w:type="dxa"/>
          </w:tcPr>
          <w:p w14:paraId="6E9AD95F" w14:textId="37BF753D" w:rsidR="00150F8A" w:rsidRPr="009E320A" w:rsidRDefault="00150F8A" w:rsidP="00923A28">
            <w:pPr>
              <w:jc w:val="left"/>
              <w:rPr>
                <w:b/>
                <w:bCs/>
                <w:szCs w:val="18"/>
              </w:rPr>
            </w:pPr>
            <w:r w:rsidRPr="009E320A">
              <w:rPr>
                <w:szCs w:val="18"/>
              </w:rPr>
              <w:t xml:space="preserve">What are SPS measures and why do they matter?   </w:t>
            </w:r>
          </w:p>
        </w:tc>
        <w:tc>
          <w:tcPr>
            <w:tcW w:w="3097" w:type="dxa"/>
            <w:vMerge/>
          </w:tcPr>
          <w:p w14:paraId="4A7CACBD" w14:textId="1090613D" w:rsidR="00150F8A" w:rsidRPr="009E320A" w:rsidRDefault="00150F8A" w:rsidP="00923A28">
            <w:pPr>
              <w:jc w:val="left"/>
              <w:rPr>
                <w:szCs w:val="18"/>
              </w:rPr>
            </w:pPr>
          </w:p>
        </w:tc>
      </w:tr>
      <w:tr w:rsidR="00150F8A" w:rsidRPr="009E320A" w14:paraId="2EAD4C08" w14:textId="77777777" w:rsidTr="009E320A">
        <w:tc>
          <w:tcPr>
            <w:tcW w:w="2341" w:type="dxa"/>
          </w:tcPr>
          <w:p w14:paraId="2175485F" w14:textId="7167AA10" w:rsidR="00150F8A" w:rsidRPr="009E320A" w:rsidRDefault="00150F8A" w:rsidP="0092467B">
            <w:pPr>
              <w:jc w:val="left"/>
              <w:rPr>
                <w:szCs w:val="18"/>
              </w:rPr>
            </w:pPr>
            <w:r w:rsidRPr="009E320A">
              <w:rPr>
                <w:szCs w:val="18"/>
              </w:rPr>
              <w:t>13:00-13:15 CET</w:t>
            </w:r>
          </w:p>
        </w:tc>
        <w:tc>
          <w:tcPr>
            <w:tcW w:w="3725" w:type="dxa"/>
          </w:tcPr>
          <w:p w14:paraId="2B662D92" w14:textId="1B2A7812" w:rsidR="00150F8A" w:rsidRPr="009E320A" w:rsidRDefault="00150F8A" w:rsidP="00923A28">
            <w:pPr>
              <w:jc w:val="left"/>
              <w:rPr>
                <w:szCs w:val="18"/>
              </w:rPr>
            </w:pPr>
            <w:r w:rsidRPr="009E320A">
              <w:rPr>
                <w:szCs w:val="18"/>
              </w:rPr>
              <w:t>Break</w:t>
            </w:r>
          </w:p>
        </w:tc>
        <w:tc>
          <w:tcPr>
            <w:tcW w:w="3097" w:type="dxa"/>
            <w:vMerge/>
          </w:tcPr>
          <w:p w14:paraId="09EEF157" w14:textId="5E9A1CDA" w:rsidR="00150F8A" w:rsidRPr="009E320A" w:rsidRDefault="00150F8A" w:rsidP="00923A28">
            <w:pPr>
              <w:jc w:val="left"/>
              <w:rPr>
                <w:szCs w:val="18"/>
              </w:rPr>
            </w:pPr>
          </w:p>
        </w:tc>
      </w:tr>
      <w:tr w:rsidR="00150F8A" w:rsidRPr="009E320A" w14:paraId="48375F6D" w14:textId="77777777" w:rsidTr="009E320A">
        <w:tc>
          <w:tcPr>
            <w:tcW w:w="2341" w:type="dxa"/>
            <w:tcBorders>
              <w:bottom w:val="single" w:sz="4" w:space="0" w:color="BFBFBF" w:themeColor="background1" w:themeShade="BF"/>
            </w:tcBorders>
          </w:tcPr>
          <w:p w14:paraId="501E4805" w14:textId="1105662B" w:rsidR="00150F8A" w:rsidRPr="009E320A" w:rsidRDefault="00150F8A" w:rsidP="0092467B">
            <w:pPr>
              <w:jc w:val="left"/>
              <w:rPr>
                <w:szCs w:val="18"/>
              </w:rPr>
            </w:pPr>
            <w:r w:rsidRPr="009E320A">
              <w:rPr>
                <w:szCs w:val="18"/>
              </w:rPr>
              <w:t>13:15-14:15 CET</w:t>
            </w:r>
          </w:p>
        </w:tc>
        <w:tc>
          <w:tcPr>
            <w:tcW w:w="3725" w:type="dxa"/>
            <w:tcBorders>
              <w:bottom w:val="single" w:sz="4" w:space="0" w:color="BFBFBF" w:themeColor="background1" w:themeShade="BF"/>
            </w:tcBorders>
          </w:tcPr>
          <w:p w14:paraId="34BDCA20" w14:textId="0D43852F" w:rsidR="00150F8A" w:rsidRPr="009E320A" w:rsidRDefault="00150F8A" w:rsidP="00923A28">
            <w:pPr>
              <w:jc w:val="left"/>
              <w:rPr>
                <w:szCs w:val="18"/>
              </w:rPr>
            </w:pPr>
            <w:r w:rsidRPr="009E320A">
              <w:rPr>
                <w:szCs w:val="18"/>
              </w:rPr>
              <w:t xml:space="preserve">Overview of key SPS disciplines </w:t>
            </w:r>
          </w:p>
        </w:tc>
        <w:tc>
          <w:tcPr>
            <w:tcW w:w="3097" w:type="dxa"/>
            <w:vMerge/>
            <w:tcBorders>
              <w:bottom w:val="single" w:sz="4" w:space="0" w:color="BFBFBF" w:themeColor="background1" w:themeShade="BF"/>
            </w:tcBorders>
          </w:tcPr>
          <w:p w14:paraId="6FFFED16" w14:textId="3262355C" w:rsidR="00150F8A" w:rsidRPr="009E320A" w:rsidRDefault="00150F8A" w:rsidP="00923A28">
            <w:pPr>
              <w:jc w:val="left"/>
              <w:rPr>
                <w:szCs w:val="18"/>
              </w:rPr>
            </w:pPr>
          </w:p>
        </w:tc>
      </w:tr>
      <w:tr w:rsidR="00923A28" w:rsidRPr="009E320A" w14:paraId="23947A8C" w14:textId="2BFBAB20" w:rsidTr="009E320A">
        <w:tc>
          <w:tcPr>
            <w:tcW w:w="9163" w:type="dxa"/>
            <w:gridSpan w:val="3"/>
            <w:tcBorders>
              <w:bottom w:val="single" w:sz="4" w:space="0" w:color="auto"/>
            </w:tcBorders>
          </w:tcPr>
          <w:p w14:paraId="70E0A3A5" w14:textId="4A6A490E" w:rsidR="00461E2F" w:rsidRPr="009E320A" w:rsidRDefault="00923A28" w:rsidP="00461E2F">
            <w:pPr>
              <w:spacing w:before="240"/>
              <w:jc w:val="left"/>
              <w:rPr>
                <w:rFonts w:cs="Arial"/>
                <w:b/>
                <w:bCs/>
                <w:szCs w:val="18"/>
              </w:rPr>
            </w:pPr>
            <w:r w:rsidRPr="009E320A">
              <w:rPr>
                <w:rFonts w:cs="Arial"/>
                <w:b/>
                <w:bCs/>
                <w:szCs w:val="18"/>
              </w:rPr>
              <w:t>Tuesday 23 November 2021</w:t>
            </w:r>
            <w:r w:rsidR="00461E2F" w:rsidRPr="009E320A">
              <w:rPr>
                <w:rFonts w:cs="Arial"/>
                <w:b/>
                <w:bCs/>
                <w:szCs w:val="18"/>
              </w:rPr>
              <w:t xml:space="preserve"> – Transparency. </w:t>
            </w:r>
            <w:r w:rsidR="00461E2F" w:rsidRPr="009E320A">
              <w:rPr>
                <w:szCs w:val="18"/>
              </w:rPr>
              <w:t>This session will focus on the SPS transparency obligations and include practical exercises for participants to familiarise themselves with existing transparency tools: SPS Notification Submission System (SPS NSS), SPS Information Management System (SPS IMS), and ePing platform.</w:t>
            </w:r>
          </w:p>
        </w:tc>
      </w:tr>
      <w:tr w:rsidR="00150F8A" w:rsidRPr="009E320A" w14:paraId="22C4A033" w14:textId="77777777" w:rsidTr="009E320A">
        <w:tc>
          <w:tcPr>
            <w:tcW w:w="2341" w:type="dxa"/>
            <w:tcBorders>
              <w:top w:val="single" w:sz="4" w:space="0" w:color="auto"/>
            </w:tcBorders>
          </w:tcPr>
          <w:p w14:paraId="25D87560" w14:textId="0A557A4C" w:rsidR="00150F8A" w:rsidRPr="009E320A" w:rsidRDefault="00150F8A" w:rsidP="000B12E3">
            <w:pPr>
              <w:jc w:val="left"/>
              <w:rPr>
                <w:szCs w:val="18"/>
              </w:rPr>
            </w:pPr>
            <w:r w:rsidRPr="009E320A">
              <w:rPr>
                <w:szCs w:val="18"/>
              </w:rPr>
              <w:t>12:00-13:00 CET</w:t>
            </w:r>
          </w:p>
        </w:tc>
        <w:tc>
          <w:tcPr>
            <w:tcW w:w="3725" w:type="dxa"/>
            <w:tcBorders>
              <w:top w:val="single" w:sz="4" w:space="0" w:color="auto"/>
            </w:tcBorders>
          </w:tcPr>
          <w:p w14:paraId="7C1BA6B5" w14:textId="434C70CD" w:rsidR="00150F8A" w:rsidRPr="009E320A" w:rsidRDefault="00150F8A" w:rsidP="000B12E3">
            <w:pPr>
              <w:jc w:val="left"/>
              <w:rPr>
                <w:szCs w:val="18"/>
              </w:rPr>
            </w:pPr>
            <w:r w:rsidRPr="009E320A">
              <w:rPr>
                <w:szCs w:val="18"/>
              </w:rPr>
              <w:t xml:space="preserve">SPS transparency framework </w:t>
            </w:r>
            <w:r w:rsidR="009E320A" w:rsidRPr="009E320A">
              <w:rPr>
                <w:szCs w:val="18"/>
              </w:rPr>
              <w:t>and overview of the transparency tools</w:t>
            </w:r>
          </w:p>
        </w:tc>
        <w:tc>
          <w:tcPr>
            <w:tcW w:w="3097" w:type="dxa"/>
            <w:vMerge w:val="restart"/>
            <w:tcBorders>
              <w:top w:val="single" w:sz="4" w:space="0" w:color="auto"/>
            </w:tcBorders>
          </w:tcPr>
          <w:p w14:paraId="4AD2C8C4" w14:textId="77777777" w:rsidR="00150F8A" w:rsidRPr="009E320A" w:rsidRDefault="00150F8A" w:rsidP="000B12E3">
            <w:pPr>
              <w:jc w:val="left"/>
              <w:rPr>
                <w:szCs w:val="18"/>
              </w:rPr>
            </w:pPr>
            <w:r w:rsidRPr="009E320A">
              <w:rPr>
                <w:szCs w:val="18"/>
              </w:rPr>
              <w:t xml:space="preserve">Rolando Alcala and Marion </w:t>
            </w:r>
            <w:proofErr w:type="spellStart"/>
            <w:r w:rsidRPr="009E320A">
              <w:rPr>
                <w:szCs w:val="18"/>
              </w:rPr>
              <w:t>Doléans</w:t>
            </w:r>
            <w:proofErr w:type="spellEnd"/>
            <w:r w:rsidRPr="009E320A">
              <w:rPr>
                <w:szCs w:val="18"/>
              </w:rPr>
              <w:t>, SPS Section, WTO</w:t>
            </w:r>
          </w:p>
          <w:p w14:paraId="4BD76EDB" w14:textId="0EDA124A" w:rsidR="00150F8A" w:rsidRPr="009E320A" w:rsidRDefault="00150F8A" w:rsidP="000B12E3">
            <w:pPr>
              <w:jc w:val="left"/>
              <w:rPr>
                <w:szCs w:val="18"/>
              </w:rPr>
            </w:pPr>
          </w:p>
        </w:tc>
      </w:tr>
      <w:tr w:rsidR="00150F8A" w:rsidRPr="009E320A" w14:paraId="6CF5FB74" w14:textId="77777777" w:rsidTr="009E320A">
        <w:tc>
          <w:tcPr>
            <w:tcW w:w="2341" w:type="dxa"/>
          </w:tcPr>
          <w:p w14:paraId="752283D2" w14:textId="77777777" w:rsidR="00150F8A" w:rsidRPr="009E320A" w:rsidRDefault="00150F8A" w:rsidP="000B12E3">
            <w:pPr>
              <w:jc w:val="left"/>
              <w:rPr>
                <w:szCs w:val="18"/>
              </w:rPr>
            </w:pPr>
            <w:r w:rsidRPr="009E320A">
              <w:rPr>
                <w:szCs w:val="18"/>
              </w:rPr>
              <w:t>13:00-13:15 CET</w:t>
            </w:r>
          </w:p>
        </w:tc>
        <w:tc>
          <w:tcPr>
            <w:tcW w:w="3725" w:type="dxa"/>
          </w:tcPr>
          <w:p w14:paraId="4827F8F0" w14:textId="77777777" w:rsidR="00150F8A" w:rsidRPr="009E320A" w:rsidRDefault="00150F8A" w:rsidP="000B12E3">
            <w:pPr>
              <w:jc w:val="left"/>
              <w:rPr>
                <w:szCs w:val="18"/>
              </w:rPr>
            </w:pPr>
            <w:r w:rsidRPr="009E320A">
              <w:rPr>
                <w:szCs w:val="18"/>
              </w:rPr>
              <w:t>Break</w:t>
            </w:r>
          </w:p>
        </w:tc>
        <w:tc>
          <w:tcPr>
            <w:tcW w:w="3097" w:type="dxa"/>
            <w:vMerge/>
          </w:tcPr>
          <w:p w14:paraId="4085ED86" w14:textId="0FDDCB74" w:rsidR="00150F8A" w:rsidRPr="009E320A" w:rsidRDefault="00150F8A" w:rsidP="000B12E3">
            <w:pPr>
              <w:jc w:val="left"/>
              <w:rPr>
                <w:szCs w:val="18"/>
              </w:rPr>
            </w:pPr>
          </w:p>
        </w:tc>
      </w:tr>
      <w:tr w:rsidR="00150F8A" w:rsidRPr="009E320A" w14:paraId="0075ECC4" w14:textId="77777777" w:rsidTr="009E320A">
        <w:tc>
          <w:tcPr>
            <w:tcW w:w="2341" w:type="dxa"/>
          </w:tcPr>
          <w:p w14:paraId="33BC7FD0" w14:textId="77777777" w:rsidR="00150F8A" w:rsidRPr="009E320A" w:rsidRDefault="00150F8A" w:rsidP="000B12E3">
            <w:pPr>
              <w:jc w:val="left"/>
              <w:rPr>
                <w:szCs w:val="18"/>
              </w:rPr>
            </w:pPr>
            <w:r w:rsidRPr="009E320A">
              <w:rPr>
                <w:szCs w:val="18"/>
              </w:rPr>
              <w:t>13:15-14:15 CET</w:t>
            </w:r>
          </w:p>
        </w:tc>
        <w:tc>
          <w:tcPr>
            <w:tcW w:w="3725" w:type="dxa"/>
          </w:tcPr>
          <w:p w14:paraId="61800CFA" w14:textId="6C2B1A18" w:rsidR="00150F8A" w:rsidRPr="009E320A" w:rsidRDefault="00150F8A" w:rsidP="000B12E3">
            <w:pPr>
              <w:jc w:val="left"/>
              <w:rPr>
                <w:szCs w:val="18"/>
              </w:rPr>
            </w:pPr>
            <w:r w:rsidRPr="009E320A">
              <w:rPr>
                <w:szCs w:val="18"/>
              </w:rPr>
              <w:t xml:space="preserve">Practical exercise: using SPS transparency tools </w:t>
            </w:r>
          </w:p>
        </w:tc>
        <w:tc>
          <w:tcPr>
            <w:tcW w:w="3097" w:type="dxa"/>
            <w:vMerge/>
          </w:tcPr>
          <w:p w14:paraId="087EB86D" w14:textId="21360F16" w:rsidR="00150F8A" w:rsidRPr="009E320A" w:rsidRDefault="00150F8A" w:rsidP="000B12E3">
            <w:pPr>
              <w:jc w:val="left"/>
              <w:rPr>
                <w:szCs w:val="18"/>
              </w:rPr>
            </w:pPr>
          </w:p>
        </w:tc>
      </w:tr>
      <w:tr w:rsidR="00923A28" w:rsidRPr="009E320A" w14:paraId="05CFD84C" w14:textId="77777777" w:rsidTr="009E320A">
        <w:tc>
          <w:tcPr>
            <w:tcW w:w="9163" w:type="dxa"/>
            <w:gridSpan w:val="3"/>
          </w:tcPr>
          <w:p w14:paraId="7A46B662" w14:textId="60D339A5" w:rsidR="00461E2F" w:rsidRPr="009E320A" w:rsidRDefault="00923A28" w:rsidP="00461E2F">
            <w:pPr>
              <w:spacing w:before="240"/>
              <w:jc w:val="left"/>
              <w:rPr>
                <w:szCs w:val="18"/>
              </w:rPr>
            </w:pPr>
            <w:r w:rsidRPr="009E320A">
              <w:rPr>
                <w:rFonts w:cs="Arial"/>
                <w:b/>
                <w:bCs/>
                <w:szCs w:val="18"/>
              </w:rPr>
              <w:t>Wednesday 24 November 2021</w:t>
            </w:r>
            <w:r w:rsidR="00150F8A" w:rsidRPr="009E320A">
              <w:rPr>
                <w:rFonts w:cs="Arial"/>
                <w:b/>
                <w:bCs/>
                <w:szCs w:val="18"/>
              </w:rPr>
              <w:t xml:space="preserve"> – SPS Committee</w:t>
            </w:r>
            <w:r w:rsidR="00461E2F" w:rsidRPr="009E320A">
              <w:rPr>
                <w:rFonts w:cs="Arial"/>
                <w:b/>
                <w:bCs/>
                <w:szCs w:val="18"/>
              </w:rPr>
              <w:t xml:space="preserve">. </w:t>
            </w:r>
            <w:r w:rsidR="00461E2F" w:rsidRPr="009E320A">
              <w:rPr>
                <w:rFonts w:cs="Arial"/>
                <w:szCs w:val="18"/>
              </w:rPr>
              <w:t>T</w:t>
            </w:r>
            <w:r w:rsidR="00461E2F" w:rsidRPr="009E320A">
              <w:rPr>
                <w:szCs w:val="18"/>
              </w:rPr>
              <w:t>his session will look at the work of the SPS Committee, with a focus on specific trade concerns and current SPS issues (approval procedures, GM products and gene editing, COVID-19 related challenges, or digital opportunities)</w:t>
            </w:r>
            <w:r w:rsidR="00150F8A" w:rsidRPr="009E320A">
              <w:rPr>
                <w:szCs w:val="18"/>
              </w:rPr>
              <w:t xml:space="preserve">. </w:t>
            </w:r>
          </w:p>
        </w:tc>
      </w:tr>
      <w:tr w:rsidR="00150F8A" w:rsidRPr="00C61B4C" w14:paraId="0816A60D" w14:textId="77777777" w:rsidTr="009E320A">
        <w:tc>
          <w:tcPr>
            <w:tcW w:w="2341" w:type="dxa"/>
            <w:tcBorders>
              <w:top w:val="single" w:sz="4" w:space="0" w:color="auto"/>
            </w:tcBorders>
          </w:tcPr>
          <w:p w14:paraId="4EE343EA" w14:textId="77777777" w:rsidR="00150F8A" w:rsidRPr="009E320A" w:rsidRDefault="00150F8A" w:rsidP="000B12E3">
            <w:pPr>
              <w:jc w:val="left"/>
              <w:rPr>
                <w:szCs w:val="18"/>
              </w:rPr>
            </w:pPr>
            <w:r w:rsidRPr="009E320A">
              <w:rPr>
                <w:szCs w:val="18"/>
              </w:rPr>
              <w:t>12:00-13:00 CET</w:t>
            </w:r>
          </w:p>
        </w:tc>
        <w:tc>
          <w:tcPr>
            <w:tcW w:w="3725" w:type="dxa"/>
            <w:tcBorders>
              <w:top w:val="single" w:sz="4" w:space="0" w:color="auto"/>
            </w:tcBorders>
          </w:tcPr>
          <w:p w14:paraId="7FB159F8" w14:textId="1337A1F9" w:rsidR="00150F8A" w:rsidRPr="009E320A" w:rsidRDefault="009E320A" w:rsidP="000B12E3">
            <w:pPr>
              <w:jc w:val="left"/>
              <w:rPr>
                <w:szCs w:val="18"/>
              </w:rPr>
            </w:pPr>
            <w:r w:rsidRPr="009E320A">
              <w:rPr>
                <w:szCs w:val="18"/>
              </w:rPr>
              <w:t xml:space="preserve">Overview of the work of the </w:t>
            </w:r>
            <w:r w:rsidR="00150F8A" w:rsidRPr="009E320A">
              <w:rPr>
                <w:szCs w:val="18"/>
              </w:rPr>
              <w:t xml:space="preserve">SPS Committee </w:t>
            </w:r>
          </w:p>
        </w:tc>
        <w:tc>
          <w:tcPr>
            <w:tcW w:w="3097" w:type="dxa"/>
            <w:vMerge w:val="restart"/>
            <w:tcBorders>
              <w:top w:val="single" w:sz="4" w:space="0" w:color="auto"/>
            </w:tcBorders>
          </w:tcPr>
          <w:p w14:paraId="00B5A51C" w14:textId="77777777" w:rsidR="00150F8A" w:rsidRPr="00C61B4C" w:rsidRDefault="00150F8A" w:rsidP="000B12E3">
            <w:pPr>
              <w:jc w:val="left"/>
              <w:rPr>
                <w:szCs w:val="18"/>
                <w:lang w:val="fr-CH"/>
              </w:rPr>
            </w:pPr>
            <w:r w:rsidRPr="009E320A">
              <w:rPr>
                <w:szCs w:val="18"/>
              </w:rPr>
              <w:t xml:space="preserve">Rolando Alcala and </w:t>
            </w:r>
            <w:r w:rsidRPr="00C61B4C">
              <w:rPr>
                <w:szCs w:val="18"/>
                <w:lang w:val="fr-CH"/>
              </w:rPr>
              <w:t>Camille Fléchet, SPS Section, WTO</w:t>
            </w:r>
          </w:p>
          <w:p w14:paraId="51D589DC" w14:textId="2073ED0F" w:rsidR="00150F8A" w:rsidRPr="00C61B4C" w:rsidRDefault="00150F8A" w:rsidP="009E320A">
            <w:pPr>
              <w:jc w:val="left"/>
              <w:rPr>
                <w:szCs w:val="18"/>
                <w:lang w:val="fr-CH"/>
              </w:rPr>
            </w:pPr>
          </w:p>
        </w:tc>
      </w:tr>
      <w:tr w:rsidR="00150F8A" w:rsidRPr="009E320A" w14:paraId="1B79782D" w14:textId="77777777" w:rsidTr="009E320A">
        <w:tc>
          <w:tcPr>
            <w:tcW w:w="2341" w:type="dxa"/>
          </w:tcPr>
          <w:p w14:paraId="67ECEE21" w14:textId="77777777" w:rsidR="00150F8A" w:rsidRPr="009E320A" w:rsidRDefault="00150F8A" w:rsidP="000B12E3">
            <w:pPr>
              <w:jc w:val="left"/>
              <w:rPr>
                <w:szCs w:val="18"/>
              </w:rPr>
            </w:pPr>
            <w:r w:rsidRPr="009E320A">
              <w:rPr>
                <w:szCs w:val="18"/>
              </w:rPr>
              <w:t>13:00-13:15 CET</w:t>
            </w:r>
          </w:p>
        </w:tc>
        <w:tc>
          <w:tcPr>
            <w:tcW w:w="3725" w:type="dxa"/>
          </w:tcPr>
          <w:p w14:paraId="077844AE" w14:textId="77777777" w:rsidR="00150F8A" w:rsidRPr="009E320A" w:rsidRDefault="00150F8A" w:rsidP="000B12E3">
            <w:pPr>
              <w:jc w:val="left"/>
              <w:rPr>
                <w:szCs w:val="18"/>
              </w:rPr>
            </w:pPr>
            <w:r w:rsidRPr="009E320A">
              <w:rPr>
                <w:szCs w:val="18"/>
              </w:rPr>
              <w:t>Break</w:t>
            </w:r>
          </w:p>
        </w:tc>
        <w:tc>
          <w:tcPr>
            <w:tcW w:w="3097" w:type="dxa"/>
            <w:vMerge/>
          </w:tcPr>
          <w:p w14:paraId="2BEF6EC6" w14:textId="5F169742" w:rsidR="00150F8A" w:rsidRPr="009E320A" w:rsidRDefault="00150F8A" w:rsidP="0092467B">
            <w:pPr>
              <w:jc w:val="left"/>
              <w:rPr>
                <w:szCs w:val="18"/>
              </w:rPr>
            </w:pPr>
          </w:p>
        </w:tc>
      </w:tr>
      <w:tr w:rsidR="00150F8A" w:rsidRPr="009E320A" w14:paraId="04463BD2" w14:textId="77777777" w:rsidTr="009E320A">
        <w:tc>
          <w:tcPr>
            <w:tcW w:w="2341" w:type="dxa"/>
          </w:tcPr>
          <w:p w14:paraId="1E040C73" w14:textId="3AA5C5F6" w:rsidR="00150F8A" w:rsidRPr="009E320A" w:rsidRDefault="00150F8A" w:rsidP="000B12E3">
            <w:pPr>
              <w:jc w:val="left"/>
              <w:rPr>
                <w:szCs w:val="18"/>
              </w:rPr>
            </w:pPr>
            <w:r w:rsidRPr="009E320A">
              <w:rPr>
                <w:szCs w:val="18"/>
              </w:rPr>
              <w:t>13:15-14:</w:t>
            </w:r>
            <w:r w:rsidR="009E320A" w:rsidRPr="009E320A">
              <w:rPr>
                <w:szCs w:val="18"/>
              </w:rPr>
              <w:t>15</w:t>
            </w:r>
            <w:r w:rsidRPr="009E320A">
              <w:rPr>
                <w:szCs w:val="18"/>
              </w:rPr>
              <w:t xml:space="preserve"> CET</w:t>
            </w:r>
          </w:p>
        </w:tc>
        <w:tc>
          <w:tcPr>
            <w:tcW w:w="3725" w:type="dxa"/>
          </w:tcPr>
          <w:p w14:paraId="1C5E50CD" w14:textId="44F34D2F" w:rsidR="00150F8A" w:rsidRPr="009E320A" w:rsidRDefault="009E320A" w:rsidP="000B12E3">
            <w:pPr>
              <w:jc w:val="left"/>
              <w:rPr>
                <w:szCs w:val="18"/>
              </w:rPr>
            </w:pPr>
            <w:r w:rsidRPr="009E320A">
              <w:rPr>
                <w:szCs w:val="18"/>
              </w:rPr>
              <w:t>Practical exercise</w:t>
            </w:r>
            <w:r w:rsidR="00C61B4C">
              <w:rPr>
                <w:szCs w:val="18"/>
              </w:rPr>
              <w:t>: trade concerns</w:t>
            </w:r>
          </w:p>
        </w:tc>
        <w:tc>
          <w:tcPr>
            <w:tcW w:w="3097" w:type="dxa"/>
            <w:vMerge/>
          </w:tcPr>
          <w:p w14:paraId="694E84B6" w14:textId="2CBBB027" w:rsidR="00150F8A" w:rsidRPr="009E320A" w:rsidRDefault="00150F8A" w:rsidP="0092467B">
            <w:pPr>
              <w:jc w:val="left"/>
              <w:rPr>
                <w:szCs w:val="18"/>
              </w:rPr>
            </w:pPr>
          </w:p>
        </w:tc>
      </w:tr>
      <w:tr w:rsidR="009E320A" w:rsidRPr="009E320A" w14:paraId="75CDB160" w14:textId="77777777" w:rsidTr="003B2521">
        <w:tc>
          <w:tcPr>
            <w:tcW w:w="9163" w:type="dxa"/>
            <w:gridSpan w:val="3"/>
          </w:tcPr>
          <w:p w14:paraId="5376209B" w14:textId="63CDE84B" w:rsidR="009E320A" w:rsidRPr="009E320A" w:rsidRDefault="009E320A" w:rsidP="003B2521">
            <w:pPr>
              <w:spacing w:before="240"/>
              <w:jc w:val="left"/>
              <w:rPr>
                <w:szCs w:val="18"/>
              </w:rPr>
            </w:pPr>
            <w:r w:rsidRPr="009E320A">
              <w:rPr>
                <w:rFonts w:cs="Arial"/>
                <w:b/>
                <w:bCs/>
                <w:szCs w:val="18"/>
              </w:rPr>
              <w:lastRenderedPageBreak/>
              <w:t xml:space="preserve">Thursday 25 November 2021 – STDF and wrap-up. </w:t>
            </w:r>
            <w:r w:rsidRPr="009E320A">
              <w:rPr>
                <w:rFonts w:cs="Arial"/>
                <w:szCs w:val="18"/>
              </w:rPr>
              <w:t>T</w:t>
            </w:r>
            <w:r w:rsidRPr="009E320A">
              <w:rPr>
                <w:szCs w:val="18"/>
              </w:rPr>
              <w:t xml:space="preserve">his session will look at relevant work of the </w:t>
            </w:r>
            <w:r w:rsidRPr="009E320A">
              <w:rPr>
                <w:rFonts w:cs="Arial"/>
                <w:szCs w:val="18"/>
              </w:rPr>
              <w:t xml:space="preserve">Standards and Trade Development Facility (STDF), including on Good Regulatory Practices to develop and/or review SPS measures. </w:t>
            </w:r>
          </w:p>
        </w:tc>
      </w:tr>
      <w:tr w:rsidR="009E320A" w:rsidRPr="009E320A" w14:paraId="3AB2B5DE" w14:textId="77777777" w:rsidTr="003B2521">
        <w:tc>
          <w:tcPr>
            <w:tcW w:w="2341" w:type="dxa"/>
            <w:tcBorders>
              <w:top w:val="single" w:sz="4" w:space="0" w:color="auto"/>
            </w:tcBorders>
          </w:tcPr>
          <w:p w14:paraId="6F1A97B9" w14:textId="77777777" w:rsidR="009E320A" w:rsidRPr="009E320A" w:rsidRDefault="009E320A" w:rsidP="003B2521">
            <w:pPr>
              <w:jc w:val="left"/>
              <w:rPr>
                <w:szCs w:val="18"/>
              </w:rPr>
            </w:pPr>
            <w:r w:rsidRPr="009E320A">
              <w:rPr>
                <w:szCs w:val="18"/>
              </w:rPr>
              <w:t>12:00-13:00 CET</w:t>
            </w:r>
          </w:p>
        </w:tc>
        <w:tc>
          <w:tcPr>
            <w:tcW w:w="3725" w:type="dxa"/>
            <w:tcBorders>
              <w:top w:val="single" w:sz="4" w:space="0" w:color="auto"/>
            </w:tcBorders>
          </w:tcPr>
          <w:p w14:paraId="6A3B8B1E" w14:textId="4E6E07EA" w:rsidR="009E320A" w:rsidRPr="009E320A" w:rsidRDefault="009E320A" w:rsidP="003B2521">
            <w:pPr>
              <w:jc w:val="left"/>
              <w:rPr>
                <w:szCs w:val="18"/>
              </w:rPr>
            </w:pPr>
            <w:r w:rsidRPr="009E320A">
              <w:rPr>
                <w:szCs w:val="18"/>
              </w:rPr>
              <w:t xml:space="preserve">STDF </w:t>
            </w:r>
          </w:p>
        </w:tc>
        <w:tc>
          <w:tcPr>
            <w:tcW w:w="3097" w:type="dxa"/>
            <w:vMerge w:val="restart"/>
            <w:tcBorders>
              <w:top w:val="single" w:sz="4" w:space="0" w:color="auto"/>
            </w:tcBorders>
          </w:tcPr>
          <w:p w14:paraId="684A1A39" w14:textId="3213E299" w:rsidR="009E320A" w:rsidRPr="009E320A" w:rsidRDefault="009E320A" w:rsidP="009E320A">
            <w:pPr>
              <w:jc w:val="left"/>
              <w:rPr>
                <w:szCs w:val="18"/>
              </w:rPr>
            </w:pPr>
            <w:r w:rsidRPr="009E320A">
              <w:rPr>
                <w:szCs w:val="18"/>
              </w:rPr>
              <w:t xml:space="preserve">STDF Secretariat </w:t>
            </w:r>
          </w:p>
          <w:p w14:paraId="1FE27F36" w14:textId="77777777" w:rsidR="009E320A" w:rsidRPr="009E320A" w:rsidRDefault="009E320A" w:rsidP="003B2521">
            <w:pPr>
              <w:jc w:val="left"/>
              <w:rPr>
                <w:szCs w:val="18"/>
              </w:rPr>
            </w:pPr>
          </w:p>
          <w:p w14:paraId="0923BA67" w14:textId="0E352D99" w:rsidR="009E320A" w:rsidRPr="009E320A" w:rsidRDefault="009E320A" w:rsidP="009E320A">
            <w:pPr>
              <w:jc w:val="left"/>
              <w:rPr>
                <w:szCs w:val="18"/>
              </w:rPr>
            </w:pPr>
            <w:r w:rsidRPr="009E320A">
              <w:rPr>
                <w:szCs w:val="18"/>
              </w:rPr>
              <w:t>Rolando Alcala</w:t>
            </w:r>
            <w:r>
              <w:rPr>
                <w:szCs w:val="18"/>
              </w:rPr>
              <w:t xml:space="preserve">, Marion </w:t>
            </w:r>
            <w:proofErr w:type="spellStart"/>
            <w:r>
              <w:rPr>
                <w:szCs w:val="18"/>
              </w:rPr>
              <w:t>Doléans</w:t>
            </w:r>
            <w:proofErr w:type="spellEnd"/>
            <w:r>
              <w:rPr>
                <w:szCs w:val="18"/>
              </w:rPr>
              <w:t>,</w:t>
            </w:r>
            <w:r w:rsidRPr="009E320A">
              <w:rPr>
                <w:szCs w:val="18"/>
              </w:rPr>
              <w:t xml:space="preserve"> and Camille </w:t>
            </w:r>
            <w:proofErr w:type="spellStart"/>
            <w:r w:rsidRPr="009E320A">
              <w:rPr>
                <w:szCs w:val="18"/>
              </w:rPr>
              <w:t>Fléchet</w:t>
            </w:r>
            <w:proofErr w:type="spellEnd"/>
            <w:r w:rsidRPr="009E320A">
              <w:rPr>
                <w:szCs w:val="18"/>
              </w:rPr>
              <w:t>, SPS Section, WTO</w:t>
            </w:r>
          </w:p>
        </w:tc>
      </w:tr>
      <w:tr w:rsidR="009E320A" w:rsidRPr="009E320A" w14:paraId="5052D031" w14:textId="77777777" w:rsidTr="003B2521">
        <w:tc>
          <w:tcPr>
            <w:tcW w:w="2341" w:type="dxa"/>
          </w:tcPr>
          <w:p w14:paraId="74F7E52E" w14:textId="77777777" w:rsidR="009E320A" w:rsidRPr="009E320A" w:rsidRDefault="009E320A" w:rsidP="003B2521">
            <w:pPr>
              <w:jc w:val="left"/>
              <w:rPr>
                <w:szCs w:val="18"/>
              </w:rPr>
            </w:pPr>
            <w:r w:rsidRPr="009E320A">
              <w:rPr>
                <w:szCs w:val="18"/>
              </w:rPr>
              <w:t>13:00-13:15 CET</w:t>
            </w:r>
          </w:p>
        </w:tc>
        <w:tc>
          <w:tcPr>
            <w:tcW w:w="3725" w:type="dxa"/>
          </w:tcPr>
          <w:p w14:paraId="65200640" w14:textId="77777777" w:rsidR="009E320A" w:rsidRPr="009E320A" w:rsidRDefault="009E320A" w:rsidP="003B2521">
            <w:pPr>
              <w:jc w:val="left"/>
              <w:rPr>
                <w:szCs w:val="18"/>
              </w:rPr>
            </w:pPr>
            <w:r w:rsidRPr="009E320A">
              <w:rPr>
                <w:szCs w:val="18"/>
              </w:rPr>
              <w:t>Break</w:t>
            </w:r>
          </w:p>
        </w:tc>
        <w:tc>
          <w:tcPr>
            <w:tcW w:w="3097" w:type="dxa"/>
            <w:vMerge/>
          </w:tcPr>
          <w:p w14:paraId="189CBEDD" w14:textId="77777777" w:rsidR="009E320A" w:rsidRPr="009E320A" w:rsidRDefault="009E320A" w:rsidP="003B2521">
            <w:pPr>
              <w:jc w:val="left"/>
              <w:rPr>
                <w:szCs w:val="18"/>
              </w:rPr>
            </w:pPr>
          </w:p>
        </w:tc>
      </w:tr>
      <w:tr w:rsidR="009E320A" w:rsidRPr="009E320A" w14:paraId="0D30F1A2" w14:textId="77777777" w:rsidTr="003B2521">
        <w:tc>
          <w:tcPr>
            <w:tcW w:w="2341" w:type="dxa"/>
          </w:tcPr>
          <w:p w14:paraId="1409D294" w14:textId="6FFA137B" w:rsidR="009E320A" w:rsidRPr="009E320A" w:rsidRDefault="009E320A" w:rsidP="003B2521">
            <w:pPr>
              <w:jc w:val="left"/>
              <w:rPr>
                <w:szCs w:val="18"/>
              </w:rPr>
            </w:pPr>
            <w:r w:rsidRPr="009E320A">
              <w:rPr>
                <w:szCs w:val="18"/>
              </w:rPr>
              <w:t>13:15-14:15 CET</w:t>
            </w:r>
          </w:p>
        </w:tc>
        <w:tc>
          <w:tcPr>
            <w:tcW w:w="3725" w:type="dxa"/>
          </w:tcPr>
          <w:p w14:paraId="57E02505" w14:textId="6617D251" w:rsidR="009E320A" w:rsidRPr="009E320A" w:rsidRDefault="00C61B4C" w:rsidP="003B2521">
            <w:pPr>
              <w:jc w:val="left"/>
              <w:rPr>
                <w:szCs w:val="18"/>
              </w:rPr>
            </w:pPr>
            <w:r>
              <w:t>D</w:t>
            </w:r>
            <w:r w:rsidRPr="00353242">
              <w:t xml:space="preserve">ebrief </w:t>
            </w:r>
            <w:r>
              <w:t>on the practical exercise,</w:t>
            </w:r>
            <w:r w:rsidRPr="009E320A">
              <w:rPr>
                <w:szCs w:val="18"/>
              </w:rPr>
              <w:t xml:space="preserve"> </w:t>
            </w:r>
            <w:r>
              <w:rPr>
                <w:szCs w:val="18"/>
              </w:rPr>
              <w:t>w</w:t>
            </w:r>
            <w:r w:rsidR="009E320A" w:rsidRPr="009E320A">
              <w:rPr>
                <w:szCs w:val="18"/>
              </w:rPr>
              <w:t>rap-up</w:t>
            </w:r>
            <w:r>
              <w:rPr>
                <w:szCs w:val="18"/>
              </w:rPr>
              <w:t>,</w:t>
            </w:r>
            <w:r w:rsidR="009E320A" w:rsidRPr="009E320A">
              <w:rPr>
                <w:szCs w:val="18"/>
              </w:rPr>
              <w:t xml:space="preserve"> and closing remarks</w:t>
            </w:r>
          </w:p>
        </w:tc>
        <w:tc>
          <w:tcPr>
            <w:tcW w:w="3097" w:type="dxa"/>
            <w:vMerge/>
          </w:tcPr>
          <w:p w14:paraId="4CF925EE" w14:textId="77777777" w:rsidR="009E320A" w:rsidRPr="009E320A" w:rsidRDefault="009E320A" w:rsidP="003B2521">
            <w:pPr>
              <w:jc w:val="left"/>
              <w:rPr>
                <w:szCs w:val="18"/>
              </w:rPr>
            </w:pPr>
          </w:p>
        </w:tc>
      </w:tr>
    </w:tbl>
    <w:p w14:paraId="2C620A27" w14:textId="66B406C7" w:rsidR="006222EA" w:rsidRPr="0060246A" w:rsidRDefault="006222EA" w:rsidP="006222EA">
      <w:pPr>
        <w:rPr>
          <w:rFonts w:cs="Arial"/>
          <w:szCs w:val="18"/>
        </w:rPr>
      </w:pPr>
    </w:p>
    <w:sectPr w:rsidR="006222EA" w:rsidRPr="0060246A" w:rsidSect="002A15FB">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0515" w14:textId="77777777" w:rsidR="00BB72B8" w:rsidRDefault="00BB72B8" w:rsidP="00ED54E0">
      <w:r>
        <w:separator/>
      </w:r>
    </w:p>
  </w:endnote>
  <w:endnote w:type="continuationSeparator" w:id="0">
    <w:p w14:paraId="25C02D90" w14:textId="77777777" w:rsidR="00BB72B8" w:rsidRDefault="00BB72B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CC9D" w14:textId="77777777" w:rsidR="00BB72B8" w:rsidRDefault="00BB72B8" w:rsidP="00ED54E0">
      <w:r>
        <w:separator/>
      </w:r>
    </w:p>
  </w:footnote>
  <w:footnote w:type="continuationSeparator" w:id="0">
    <w:p w14:paraId="2322B372" w14:textId="77777777" w:rsidR="00BB72B8" w:rsidRDefault="00BB72B8"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DA22DB"/>
    <w:multiLevelType w:val="hybridMultilevel"/>
    <w:tmpl w:val="D1765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8019D1"/>
    <w:multiLevelType w:val="hybridMultilevel"/>
    <w:tmpl w:val="17AC6AF2"/>
    <w:lvl w:ilvl="0" w:tplc="08090011">
      <w:start w:val="1"/>
      <w:numFmt w:val="decimal"/>
      <w:lvlText w:val="%1)"/>
      <w:lvlJc w:val="left"/>
      <w:pPr>
        <w:ind w:left="45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162779D6"/>
    <w:multiLevelType w:val="hybridMultilevel"/>
    <w:tmpl w:val="C3CAB6D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256604"/>
    <w:multiLevelType w:val="hybridMultilevel"/>
    <w:tmpl w:val="83C8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406E7"/>
    <w:multiLevelType w:val="hybridMultilevel"/>
    <w:tmpl w:val="FBA2FBBE"/>
    <w:lvl w:ilvl="0" w:tplc="FB745388">
      <w:numFmt w:val="bullet"/>
      <w:lvlText w:val="-"/>
      <w:lvlJc w:val="left"/>
      <w:pPr>
        <w:ind w:left="1068" w:hanging="360"/>
      </w:pPr>
      <w:rPr>
        <w:rFonts w:ascii="Verdana" w:eastAsia="Batang" w:hAnsi="Verdan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7" w15:restartNumberingAfterBreak="0">
    <w:nsid w:val="57454AB1"/>
    <w:multiLevelType w:val="multilevel"/>
    <w:tmpl w:val="CC52177C"/>
    <w:numStyleLink w:val="LegalHeadings"/>
  </w:abstractNum>
  <w:abstractNum w:abstractNumId="18"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9" w15:restartNumberingAfterBreak="0">
    <w:nsid w:val="5FF032AA"/>
    <w:multiLevelType w:val="hybridMultilevel"/>
    <w:tmpl w:val="1FC64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4"/>
  </w:num>
  <w:num w:numId="19">
    <w:abstractNumId w:val="11"/>
  </w:num>
  <w:num w:numId="20">
    <w:abstractNumId w:val="15"/>
  </w:num>
  <w:num w:numId="21">
    <w:abstractNumId w:val="1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2"/>
    <w:rsid w:val="000106E0"/>
    <w:rsid w:val="000111BB"/>
    <w:rsid w:val="00022C0F"/>
    <w:rsid w:val="000272F6"/>
    <w:rsid w:val="00037AC4"/>
    <w:rsid w:val="000423BF"/>
    <w:rsid w:val="00047921"/>
    <w:rsid w:val="000A4945"/>
    <w:rsid w:val="000B31E1"/>
    <w:rsid w:val="000B5E78"/>
    <w:rsid w:val="0011356B"/>
    <w:rsid w:val="0013337F"/>
    <w:rsid w:val="00150F8A"/>
    <w:rsid w:val="0016566B"/>
    <w:rsid w:val="00182B84"/>
    <w:rsid w:val="00185627"/>
    <w:rsid w:val="001946F2"/>
    <w:rsid w:val="001D0F5C"/>
    <w:rsid w:val="001E291F"/>
    <w:rsid w:val="001E6985"/>
    <w:rsid w:val="001F3932"/>
    <w:rsid w:val="00203F32"/>
    <w:rsid w:val="00233408"/>
    <w:rsid w:val="00237417"/>
    <w:rsid w:val="0027067B"/>
    <w:rsid w:val="002A15FB"/>
    <w:rsid w:val="002A6940"/>
    <w:rsid w:val="002E249B"/>
    <w:rsid w:val="00304385"/>
    <w:rsid w:val="00311BE2"/>
    <w:rsid w:val="00320249"/>
    <w:rsid w:val="00325337"/>
    <w:rsid w:val="003572B4"/>
    <w:rsid w:val="003616BF"/>
    <w:rsid w:val="00371F2B"/>
    <w:rsid w:val="00383F10"/>
    <w:rsid w:val="003A04A2"/>
    <w:rsid w:val="003E5B42"/>
    <w:rsid w:val="004551EC"/>
    <w:rsid w:val="00461E2F"/>
    <w:rsid w:val="00467032"/>
    <w:rsid w:val="0046754A"/>
    <w:rsid w:val="0047125F"/>
    <w:rsid w:val="004A31FF"/>
    <w:rsid w:val="004F203A"/>
    <w:rsid w:val="00512FF5"/>
    <w:rsid w:val="00525F31"/>
    <w:rsid w:val="005336B8"/>
    <w:rsid w:val="005B04B9"/>
    <w:rsid w:val="005B68C7"/>
    <w:rsid w:val="005B7054"/>
    <w:rsid w:val="005D0152"/>
    <w:rsid w:val="005D5981"/>
    <w:rsid w:val="005E699E"/>
    <w:rsid w:val="005F30CB"/>
    <w:rsid w:val="0060246A"/>
    <w:rsid w:val="00603F1F"/>
    <w:rsid w:val="00612644"/>
    <w:rsid w:val="006222EA"/>
    <w:rsid w:val="00674CCD"/>
    <w:rsid w:val="006A18DC"/>
    <w:rsid w:val="006D6742"/>
    <w:rsid w:val="006E2463"/>
    <w:rsid w:val="006E3654"/>
    <w:rsid w:val="006F5826"/>
    <w:rsid w:val="00700181"/>
    <w:rsid w:val="007141CF"/>
    <w:rsid w:val="00745146"/>
    <w:rsid w:val="0074635B"/>
    <w:rsid w:val="007577E3"/>
    <w:rsid w:val="00760DB3"/>
    <w:rsid w:val="00767204"/>
    <w:rsid w:val="007C79F0"/>
    <w:rsid w:val="007E64D3"/>
    <w:rsid w:val="007E6507"/>
    <w:rsid w:val="007F2B8E"/>
    <w:rsid w:val="007F2DB0"/>
    <w:rsid w:val="00801CBB"/>
    <w:rsid w:val="00807247"/>
    <w:rsid w:val="00840C2B"/>
    <w:rsid w:val="00850889"/>
    <w:rsid w:val="008510E3"/>
    <w:rsid w:val="008739FD"/>
    <w:rsid w:val="008A7BB6"/>
    <w:rsid w:val="008E372C"/>
    <w:rsid w:val="00920FD4"/>
    <w:rsid w:val="00923A28"/>
    <w:rsid w:val="0092467B"/>
    <w:rsid w:val="00947C09"/>
    <w:rsid w:val="009A6F54"/>
    <w:rsid w:val="009A7E67"/>
    <w:rsid w:val="009B0823"/>
    <w:rsid w:val="009B7648"/>
    <w:rsid w:val="009E320A"/>
    <w:rsid w:val="00A34B3D"/>
    <w:rsid w:val="00A53DCE"/>
    <w:rsid w:val="00A6057A"/>
    <w:rsid w:val="00A74017"/>
    <w:rsid w:val="00A97A1E"/>
    <w:rsid w:val="00AA332C"/>
    <w:rsid w:val="00AC24C7"/>
    <w:rsid w:val="00AC27F8"/>
    <w:rsid w:val="00AD2F0C"/>
    <w:rsid w:val="00AD4C72"/>
    <w:rsid w:val="00AE20ED"/>
    <w:rsid w:val="00AE2AEE"/>
    <w:rsid w:val="00B1394B"/>
    <w:rsid w:val="00B230EC"/>
    <w:rsid w:val="00B50DC4"/>
    <w:rsid w:val="00B56EDC"/>
    <w:rsid w:val="00B67C16"/>
    <w:rsid w:val="00BA7433"/>
    <w:rsid w:val="00BB1F84"/>
    <w:rsid w:val="00BB658B"/>
    <w:rsid w:val="00BB72B8"/>
    <w:rsid w:val="00BE5468"/>
    <w:rsid w:val="00C11EAC"/>
    <w:rsid w:val="00C305D7"/>
    <w:rsid w:val="00C30F2A"/>
    <w:rsid w:val="00C43456"/>
    <w:rsid w:val="00C54538"/>
    <w:rsid w:val="00C54D59"/>
    <w:rsid w:val="00C61B4C"/>
    <w:rsid w:val="00C65C0C"/>
    <w:rsid w:val="00C75C34"/>
    <w:rsid w:val="00C808FC"/>
    <w:rsid w:val="00CB53FB"/>
    <w:rsid w:val="00CB709C"/>
    <w:rsid w:val="00CC5DCA"/>
    <w:rsid w:val="00CD7D97"/>
    <w:rsid w:val="00CE3EE6"/>
    <w:rsid w:val="00CE4BA1"/>
    <w:rsid w:val="00D000C7"/>
    <w:rsid w:val="00D43423"/>
    <w:rsid w:val="00D52A9D"/>
    <w:rsid w:val="00D55AAD"/>
    <w:rsid w:val="00D722C8"/>
    <w:rsid w:val="00D7380B"/>
    <w:rsid w:val="00D747AE"/>
    <w:rsid w:val="00D9226C"/>
    <w:rsid w:val="00DA20BD"/>
    <w:rsid w:val="00DE50DB"/>
    <w:rsid w:val="00DF07C5"/>
    <w:rsid w:val="00DF6AE1"/>
    <w:rsid w:val="00E20274"/>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2A23"/>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4B8C"/>
  <w15:chartTrackingRefBased/>
  <w15:docId w15:val="{20275DCD-2938-4533-8BA3-25BCE8F8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table" w:styleId="GridTable1Light-Accent1">
    <w:name w:val="Grid Table 1 Light Accent 1"/>
    <w:basedOn w:val="TableNormal"/>
    <w:uiPriority w:val="46"/>
    <w:rsid w:val="003E5B4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47125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UnresolvedMention">
    <w:name w:val="Unresolved Mention"/>
    <w:basedOn w:val="DefaultParagraphFont"/>
    <w:uiPriority w:val="99"/>
    <w:semiHidden/>
    <w:unhideWhenUsed/>
    <w:rsid w:val="0092467B"/>
    <w:rPr>
      <w:color w:val="605E5C"/>
      <w:shd w:val="clear" w:color="auto" w:fill="E1DFDD"/>
    </w:rPr>
  </w:style>
  <w:style w:type="table" w:styleId="PlainTable2">
    <w:name w:val="Plain Table 2"/>
    <w:basedOn w:val="TableNormal"/>
    <w:uiPriority w:val="42"/>
    <w:rsid w:val="00C545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545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54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tandardsfacil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to.org/english/tratop_e/sps_e/sps_practical_manual_for_sps_national_notification_flyer_bat.pdf" TargetMode="External"/><Relationship Id="rId5" Type="http://schemas.openxmlformats.org/officeDocument/2006/relationships/footnotes" Target="footnotes.xml"/><Relationship Id="rId10" Type="http://schemas.openxmlformats.org/officeDocument/2006/relationships/hyperlink" Target="https://www.wto.org/english/res_e/booksp_e/agrmntseries4_sps_e.pdf" TargetMode="External"/><Relationship Id="rId4" Type="http://schemas.openxmlformats.org/officeDocument/2006/relationships/webSettings" Target="webSettings.xml"/><Relationship Id="rId9" Type="http://schemas.openxmlformats.org/officeDocument/2006/relationships/hyperlink" Target="https://www.wto.org/english/tratop_e/sps_e/sps_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Mchumo, Zainab</dc:creator>
  <cp:keywords/>
  <dc:description/>
  <cp:lastModifiedBy>Celestin-Champlong, Isabelle</cp:lastModifiedBy>
  <cp:revision>2</cp:revision>
  <dcterms:created xsi:type="dcterms:W3CDTF">2021-09-23T11:10:00Z</dcterms:created>
  <dcterms:modified xsi:type="dcterms:W3CDTF">2021-09-23T11:10:00Z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dd4d7250-897c-4e3b-8500-58d39fc5e21c</vt:lpwstr>
  </property>
</Properties>
</file>