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BE5F1" w:themeColor="accent1" w:themeTint="33"/>
  <w:body>
    <w:p w14:paraId="4985E2B9" w14:textId="771983F8" w:rsidR="00850889" w:rsidRDefault="00850889" w:rsidP="008305AE">
      <w:pPr>
        <w:jc w:val="center"/>
      </w:pPr>
    </w:p>
    <w:p w14:paraId="6055F762" w14:textId="77777777" w:rsidR="008305AE" w:rsidRDefault="008305AE" w:rsidP="008305AE"/>
    <w:p w14:paraId="3CC90198" w14:textId="77777777" w:rsidR="00AB3C9A" w:rsidRDefault="00AB3C9A" w:rsidP="008305AE"/>
    <w:p w14:paraId="20838AF7" w14:textId="77777777" w:rsidR="00AB3C9A" w:rsidRDefault="00AB3C9A" w:rsidP="008305AE"/>
    <w:p w14:paraId="7C965CF3" w14:textId="77777777" w:rsidR="00AB3C9A" w:rsidRDefault="00AB3C9A" w:rsidP="008305AE"/>
    <w:p w14:paraId="49D47DEA" w14:textId="77777777" w:rsidR="00AB3C9A" w:rsidRDefault="00AB3C9A" w:rsidP="008305AE"/>
    <w:p w14:paraId="31F22EB5" w14:textId="0BC2A9F0" w:rsidR="00AB3C9A" w:rsidRDefault="00AB3C9A" w:rsidP="008305AE"/>
    <w:p w14:paraId="7032864C" w14:textId="2F8C82E6" w:rsidR="00AB3C9A" w:rsidRPr="000B45B1" w:rsidRDefault="0005584F" w:rsidP="00AB3C9A">
      <w:pPr>
        <w:pStyle w:val="Title"/>
        <w:spacing w:before="0" w:after="0"/>
        <w:rPr>
          <w:sz w:val="32"/>
          <w:szCs w:val="32"/>
        </w:rPr>
      </w:pPr>
      <w:r>
        <w:rPr>
          <w:sz w:val="32"/>
          <w:szCs w:val="32"/>
        </w:rPr>
        <w:t>an in-depth online course on the practical and legal asepects of</w:t>
      </w:r>
      <w:r w:rsidR="003B72FF">
        <w:rPr>
          <w:sz w:val="32"/>
          <w:szCs w:val="32"/>
        </w:rPr>
        <w:t xml:space="preserve"> The </w:t>
      </w:r>
      <w:r>
        <w:rPr>
          <w:sz w:val="32"/>
          <w:szCs w:val="32"/>
        </w:rPr>
        <w:t xml:space="preserve">WTO </w:t>
      </w:r>
      <w:r w:rsidR="00AB3C9A" w:rsidRPr="000B45B1">
        <w:rPr>
          <w:sz w:val="32"/>
          <w:szCs w:val="32"/>
        </w:rPr>
        <w:t xml:space="preserve">DISPUTE SETTLEMENT </w:t>
      </w:r>
    </w:p>
    <w:p w14:paraId="7614C8F0" w14:textId="77777777" w:rsidR="00AB3C9A" w:rsidRPr="000B45B1" w:rsidRDefault="00AB3C9A" w:rsidP="00AB3C9A">
      <w:pPr>
        <w:pStyle w:val="Title3"/>
        <w:spacing w:after="0"/>
        <w:rPr>
          <w:sz w:val="32"/>
          <w:szCs w:val="32"/>
        </w:rPr>
      </w:pPr>
    </w:p>
    <w:p w14:paraId="38939BBE" w14:textId="77777777" w:rsidR="00AB3C9A" w:rsidRPr="000B45B1" w:rsidRDefault="00AB3C9A" w:rsidP="008305AE">
      <w:pPr>
        <w:rPr>
          <w:sz w:val="32"/>
          <w:szCs w:val="32"/>
        </w:rPr>
      </w:pPr>
    </w:p>
    <w:p w14:paraId="02337158" w14:textId="77777777" w:rsidR="00AB3C9A" w:rsidRDefault="00AB3C9A" w:rsidP="008305AE"/>
    <w:p w14:paraId="234AE235" w14:textId="77777777" w:rsidR="00E85EAF" w:rsidRDefault="00E85EAF" w:rsidP="008305AE"/>
    <w:p w14:paraId="215A9E71" w14:textId="3ECEE354" w:rsidR="00E85EAF" w:rsidRPr="008305AE" w:rsidRDefault="000B45B1" w:rsidP="008305AE">
      <w:r>
        <w:rPr>
          <w:noProof/>
        </w:rPr>
        <w:drawing>
          <wp:inline distT="0" distB="0" distL="0" distR="0" wp14:anchorId="21F3D872" wp14:editId="6B8FEEC9">
            <wp:extent cx="5155684" cy="3187297"/>
            <wp:effectExtent l="533400" t="457200" r="807085" b="794385"/>
            <wp:docPr id="2543773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709" cy="3212041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6034B7" w14:textId="12DC4E38" w:rsidR="00E85EAF" w:rsidRDefault="00E85EAF">
      <w:pPr>
        <w:spacing w:after="200" w:line="276" w:lineRule="auto"/>
        <w:jc w:val="left"/>
      </w:pPr>
    </w:p>
    <w:p w14:paraId="52533A3A" w14:textId="4C35C99E" w:rsidR="00E85EAF" w:rsidRDefault="00E85EAF">
      <w:pPr>
        <w:spacing w:after="200" w:line="276" w:lineRule="auto"/>
        <w:jc w:val="left"/>
      </w:pPr>
    </w:p>
    <w:p w14:paraId="0166F446" w14:textId="70610EB1" w:rsidR="00E85EAF" w:rsidRDefault="00E85EAF">
      <w:pPr>
        <w:spacing w:after="200" w:line="276" w:lineRule="auto"/>
        <w:jc w:val="left"/>
      </w:pPr>
    </w:p>
    <w:p w14:paraId="0C1D98A9" w14:textId="77777777" w:rsidR="00E85EAF" w:rsidRDefault="00E85EAF">
      <w:pPr>
        <w:spacing w:after="200" w:line="276" w:lineRule="auto"/>
        <w:jc w:val="left"/>
      </w:pPr>
    </w:p>
    <w:p w14:paraId="5292C3F6" w14:textId="77777777" w:rsidR="008305AE" w:rsidRDefault="008305AE" w:rsidP="00C93BB3">
      <w:pPr>
        <w:pStyle w:val="Title2"/>
      </w:pPr>
      <w:r w:rsidRPr="004C09CA">
        <w:t>Course Overview and Design</w:t>
      </w:r>
    </w:p>
    <w:p w14:paraId="423ECF97" w14:textId="77777777" w:rsidR="000C51DA" w:rsidRDefault="000C51DA" w:rsidP="008305AE">
      <w:pPr>
        <w:tabs>
          <w:tab w:val="left" w:pos="426"/>
        </w:tabs>
        <w:rPr>
          <w:lang w:eastAsia="en-GB"/>
        </w:rPr>
      </w:pPr>
    </w:p>
    <w:p w14:paraId="0AC80A30" w14:textId="3B89A693" w:rsidR="008305AE" w:rsidRDefault="008305AE" w:rsidP="00D87000">
      <w:pPr>
        <w:tabs>
          <w:tab w:val="left" w:pos="426"/>
        </w:tabs>
        <w:spacing w:line="276" w:lineRule="auto"/>
        <w:rPr>
          <w:lang w:eastAsia="en-GB"/>
        </w:rPr>
      </w:pPr>
      <w:r>
        <w:rPr>
          <w:lang w:eastAsia="en-GB"/>
        </w:rPr>
        <w:t>The 202</w:t>
      </w:r>
      <w:r w:rsidR="0005584F">
        <w:rPr>
          <w:lang w:eastAsia="en-GB"/>
        </w:rPr>
        <w:t>5</w:t>
      </w:r>
      <w:r>
        <w:rPr>
          <w:lang w:eastAsia="en-GB"/>
        </w:rPr>
        <w:t xml:space="preserve"> </w:t>
      </w:r>
      <w:r w:rsidR="0005584F">
        <w:rPr>
          <w:lang w:eastAsia="en-GB"/>
        </w:rPr>
        <w:t xml:space="preserve">In-Depth </w:t>
      </w:r>
      <w:r>
        <w:rPr>
          <w:lang w:eastAsia="en-GB"/>
        </w:rPr>
        <w:t>Dispute Settlement Course is organised by the WTO Secretariat to provide Members' government officials with a robust understanding of WTO</w:t>
      </w:r>
      <w:r w:rsidR="0005584F">
        <w:rPr>
          <w:lang w:eastAsia="en-GB"/>
        </w:rPr>
        <w:t xml:space="preserve"> dispute settlement procedures, knowledge of the practical aspects of dispute settlement, and the legal underpinnings of the </w:t>
      </w:r>
      <w:r>
        <w:rPr>
          <w:lang w:eastAsia="en-GB"/>
        </w:rPr>
        <w:t xml:space="preserve">dispute settlement system. This advanced course combines </w:t>
      </w:r>
      <w:r w:rsidR="0005584F">
        <w:rPr>
          <w:lang w:eastAsia="en-GB"/>
        </w:rPr>
        <w:t xml:space="preserve">lectures, round-table discussions, </w:t>
      </w:r>
      <w:r>
        <w:rPr>
          <w:lang w:eastAsia="en-GB"/>
        </w:rPr>
        <w:t>theoretical insights</w:t>
      </w:r>
      <w:r w:rsidR="0005584F">
        <w:rPr>
          <w:lang w:eastAsia="en-GB"/>
        </w:rPr>
        <w:t>, and</w:t>
      </w:r>
      <w:r>
        <w:rPr>
          <w:lang w:eastAsia="en-GB"/>
        </w:rPr>
        <w:t xml:space="preserve"> practical exercises, equipping participants with both strategic knowledge and applied skills essential for navigating WTO dispute settlement.</w:t>
      </w:r>
    </w:p>
    <w:p w14:paraId="373B7D06" w14:textId="77777777" w:rsidR="008305AE" w:rsidRDefault="008305AE" w:rsidP="00D87000">
      <w:pPr>
        <w:spacing w:line="276" w:lineRule="auto"/>
        <w:rPr>
          <w:lang w:eastAsia="en-GB"/>
        </w:rPr>
      </w:pPr>
    </w:p>
    <w:p w14:paraId="003821C1" w14:textId="6222C29C" w:rsidR="008305AE" w:rsidRDefault="008305AE" w:rsidP="00D87000">
      <w:pPr>
        <w:spacing w:line="276" w:lineRule="auto"/>
        <w:rPr>
          <w:lang w:eastAsia="en-GB"/>
        </w:rPr>
      </w:pPr>
      <w:r>
        <w:t xml:space="preserve">The course has been designed by </w:t>
      </w:r>
      <w:r w:rsidR="0005584F">
        <w:rPr>
          <w:rStyle w:val="Strong"/>
        </w:rPr>
        <w:t>Marisa Beth Goldstein</w:t>
      </w:r>
      <w:r w:rsidRPr="004C09CA">
        <w:rPr>
          <w:b/>
          <w:bCs/>
        </w:rPr>
        <w:t>,</w:t>
      </w:r>
      <w:r>
        <w:t xml:space="preserve"> Senior Counsellor with the WTO Legal Affairs Division (LAD), and </w:t>
      </w:r>
      <w:r w:rsidRPr="004C09CA">
        <w:rPr>
          <w:rStyle w:val="Strong"/>
        </w:rPr>
        <w:t>Gerard Penalosa</w:t>
      </w:r>
      <w:r>
        <w:t xml:space="preserve">, Paralegal with LAD, ensuring a curriculum that reflects the latest developments and practicalities of WTO litigation. </w:t>
      </w:r>
      <w:r w:rsidR="0005584F">
        <w:t>In addition to the core team supporting the course</w:t>
      </w:r>
      <w:r w:rsidR="00FF6D7A">
        <w:t>,</w:t>
      </w:r>
      <w:r w:rsidR="0005584F">
        <w:t xml:space="preserve"> participants will </w:t>
      </w:r>
      <w:r w:rsidR="005C4E40">
        <w:t>interact with</w:t>
      </w:r>
      <w:r w:rsidR="0005584F">
        <w:t xml:space="preserve"> legal experts from the Secretariat, seasoned government officials, respected private legal practitioners, and academics. </w:t>
      </w:r>
      <w:r w:rsidR="0005584F">
        <w:rPr>
          <w:lang w:eastAsia="en-GB"/>
        </w:rPr>
        <w:t>Their diverse and extensive experience ensure that participants gain comprehensive insights into the intricacies of WTO dispute settlement litigation from a variety of perspectives.</w:t>
      </w:r>
      <w:r w:rsidR="0005584F">
        <w:t xml:space="preserve"> </w:t>
      </w:r>
      <w:r w:rsidR="005C4E40">
        <w:t>P</w:t>
      </w:r>
      <w:r w:rsidR="005C4E40" w:rsidRPr="005C4E40">
        <w:t xml:space="preserve">articipants will be divided into small groups with each group having a </w:t>
      </w:r>
      <w:r w:rsidR="005C4E40">
        <w:t>"</w:t>
      </w:r>
      <w:r w:rsidR="005C4E40" w:rsidRPr="005C4E40">
        <w:t>tutor</w:t>
      </w:r>
      <w:r w:rsidR="005C4E40">
        <w:t xml:space="preserve">" </w:t>
      </w:r>
      <w:r w:rsidR="005C4E40" w:rsidRPr="005C4E40">
        <w:t>from the WTO Secretariat with whom they can communicate and ask questions between the sessions.</w:t>
      </w:r>
      <w:r w:rsidR="005C4E40">
        <w:t xml:space="preserve"> </w:t>
      </w:r>
      <w:r w:rsidR="0005584F">
        <w:t>Gerard and our colleague</w:t>
      </w:r>
      <w:r w:rsidR="005C4E40">
        <w:t>,</w:t>
      </w:r>
      <w:r w:rsidR="0005584F">
        <w:t xml:space="preserve"> </w:t>
      </w:r>
      <w:r w:rsidR="006C7CB4" w:rsidRPr="006C7CB4">
        <w:t>Susana Arencibia Gonzalez</w:t>
      </w:r>
      <w:r w:rsidR="0005584F">
        <w:t xml:space="preserve"> from ITTC will also be on hand to assist the participants with any logistical issues relating to course participation</w:t>
      </w:r>
      <w:r>
        <w:t>.</w:t>
      </w:r>
    </w:p>
    <w:p w14:paraId="0473A309" w14:textId="77777777" w:rsidR="008305AE" w:rsidRDefault="008305AE" w:rsidP="00D87000">
      <w:pPr>
        <w:spacing w:line="276" w:lineRule="auto"/>
        <w:rPr>
          <w:lang w:eastAsia="en-GB"/>
        </w:rPr>
      </w:pPr>
    </w:p>
    <w:p w14:paraId="63425368" w14:textId="39A9FA08" w:rsidR="008305AE" w:rsidRDefault="008305AE" w:rsidP="00D87000">
      <w:pPr>
        <w:spacing w:line="276" w:lineRule="auto"/>
        <w:rPr>
          <w:lang w:eastAsia="en-GB"/>
        </w:rPr>
      </w:pPr>
      <w:r>
        <w:rPr>
          <w:lang w:eastAsia="en-GB"/>
        </w:rPr>
        <w:t>Biographies of the speakers are included in the programme, allowing participants to familiarise themselves with the expertise and backgrounds of each presenter.</w:t>
      </w:r>
    </w:p>
    <w:p w14:paraId="02869B68" w14:textId="77777777" w:rsidR="008305AE" w:rsidRDefault="008305AE" w:rsidP="00D87000">
      <w:pPr>
        <w:spacing w:line="276" w:lineRule="auto"/>
        <w:rPr>
          <w:lang w:eastAsia="en-GB"/>
        </w:rPr>
      </w:pPr>
    </w:p>
    <w:p w14:paraId="293CC417" w14:textId="6F148D44" w:rsidR="0005584F" w:rsidRDefault="008305AE" w:rsidP="00D87000">
      <w:pPr>
        <w:spacing w:line="276" w:lineRule="auto"/>
        <w:rPr>
          <w:lang w:eastAsia="en-GB"/>
        </w:rPr>
      </w:pPr>
      <w:r>
        <w:rPr>
          <w:lang w:eastAsia="en-GB"/>
        </w:rPr>
        <w:t xml:space="preserve">The </w:t>
      </w:r>
      <w:r w:rsidR="0005584F">
        <w:rPr>
          <w:lang w:eastAsia="en-GB"/>
        </w:rPr>
        <w:t xml:space="preserve">virtual </w:t>
      </w:r>
      <w:r>
        <w:rPr>
          <w:lang w:eastAsia="en-GB"/>
        </w:rPr>
        <w:t>programme</w:t>
      </w:r>
      <w:r w:rsidR="0005584F">
        <w:rPr>
          <w:lang w:eastAsia="en-GB"/>
        </w:rPr>
        <w:t xml:space="preserve"> includes webinar sessions at set times for all participants, "breakout" sessions where </w:t>
      </w:r>
      <w:r w:rsidR="005C4E40">
        <w:rPr>
          <w:lang w:eastAsia="en-GB"/>
        </w:rPr>
        <w:t xml:space="preserve">participants </w:t>
      </w:r>
      <w:r w:rsidR="0005584F">
        <w:rPr>
          <w:lang w:eastAsia="en-GB"/>
        </w:rPr>
        <w:t>can join sessions offered at differing times to reflect the global scope of the course</w:t>
      </w:r>
      <w:r w:rsidR="00BD3232">
        <w:rPr>
          <w:lang w:eastAsia="en-GB"/>
        </w:rPr>
        <w:t xml:space="preserve"> (these sessions will be recorded and available to all participants after they occur)</w:t>
      </w:r>
      <w:r w:rsidR="0005584F">
        <w:rPr>
          <w:lang w:eastAsia="en-GB"/>
        </w:rPr>
        <w:t xml:space="preserve">, and asynchronous trainings and exercises that can be done on </w:t>
      </w:r>
      <w:r w:rsidR="00210455">
        <w:rPr>
          <w:lang w:eastAsia="en-GB"/>
        </w:rPr>
        <w:t xml:space="preserve">their </w:t>
      </w:r>
      <w:r w:rsidR="0005584F">
        <w:rPr>
          <w:lang w:eastAsia="en-GB"/>
        </w:rPr>
        <w:t>own schedule.</w:t>
      </w:r>
    </w:p>
    <w:p w14:paraId="51B5493D" w14:textId="77777777" w:rsidR="0005584F" w:rsidRDefault="0005584F" w:rsidP="00D87000">
      <w:pPr>
        <w:spacing w:line="276" w:lineRule="auto"/>
        <w:rPr>
          <w:lang w:eastAsia="en-GB"/>
        </w:rPr>
      </w:pPr>
    </w:p>
    <w:p w14:paraId="28306AF0" w14:textId="6F962239" w:rsidR="000A3CFE" w:rsidRDefault="0005584F" w:rsidP="00D87000">
      <w:pPr>
        <w:spacing w:line="276" w:lineRule="auto"/>
        <w:rPr>
          <w:lang w:eastAsia="en-GB"/>
        </w:rPr>
      </w:pPr>
      <w:r>
        <w:rPr>
          <w:lang w:eastAsia="en-GB"/>
        </w:rPr>
        <w:t xml:space="preserve">The course will take place over four weeks with a minimum commitment of 5 "live" hours per week, spread over three different sessions. The programme will </w:t>
      </w:r>
      <w:r w:rsidR="000A3CFE">
        <w:rPr>
          <w:lang w:eastAsia="en-GB"/>
        </w:rPr>
        <w:t xml:space="preserve">take place in the weeks of </w:t>
      </w:r>
      <w:r w:rsidR="00BD3232">
        <w:rPr>
          <w:lang w:eastAsia="en-GB"/>
        </w:rPr>
        <w:t>1</w:t>
      </w:r>
      <w:r w:rsidR="000A3CFE">
        <w:rPr>
          <w:lang w:eastAsia="en-GB"/>
        </w:rPr>
        <w:t xml:space="preserve"> and </w:t>
      </w:r>
      <w:r w:rsidR="00BD3232">
        <w:rPr>
          <w:lang w:eastAsia="en-GB"/>
        </w:rPr>
        <w:t>8</w:t>
      </w:r>
      <w:r w:rsidR="000A3CFE">
        <w:rPr>
          <w:lang w:eastAsia="en-GB"/>
        </w:rPr>
        <w:t xml:space="preserve"> December 2025 and 12 and 19 January 2026. This will give participants time to absorb the first part of the course, complete asynchronous assignments, and have a restful transition from 2025 to 2026 before returning to the course.</w:t>
      </w:r>
    </w:p>
    <w:p w14:paraId="1AA54148" w14:textId="77777777" w:rsidR="000A3CFE" w:rsidRDefault="000A3CFE" w:rsidP="00D87000">
      <w:pPr>
        <w:spacing w:line="276" w:lineRule="auto"/>
        <w:rPr>
          <w:lang w:eastAsia="en-GB"/>
        </w:rPr>
      </w:pPr>
    </w:p>
    <w:p w14:paraId="6AE0E45D" w14:textId="450325BC" w:rsidR="000A3CFE" w:rsidRDefault="000A3CFE" w:rsidP="00D87000">
      <w:pPr>
        <w:spacing w:line="276" w:lineRule="auto"/>
        <w:rPr>
          <w:lang w:eastAsia="en-GB"/>
        </w:rPr>
      </w:pPr>
      <w:r>
        <w:rPr>
          <w:lang w:eastAsia="en-GB"/>
        </w:rPr>
        <w:t xml:space="preserve">The course will focus on </w:t>
      </w:r>
      <w:r w:rsidR="00BD3232">
        <w:rPr>
          <w:lang w:eastAsia="en-GB"/>
        </w:rPr>
        <w:t xml:space="preserve">four </w:t>
      </w:r>
      <w:r>
        <w:rPr>
          <w:lang w:eastAsia="en-GB"/>
        </w:rPr>
        <w:t>themes:</w:t>
      </w:r>
    </w:p>
    <w:p w14:paraId="7E1E038A" w14:textId="77777777" w:rsidR="000A3CFE" w:rsidRDefault="000A3CFE" w:rsidP="00D87000">
      <w:pPr>
        <w:spacing w:line="276" w:lineRule="auto"/>
        <w:rPr>
          <w:lang w:eastAsia="en-GB"/>
        </w:rPr>
      </w:pPr>
    </w:p>
    <w:p w14:paraId="01049138" w14:textId="15F11950" w:rsidR="008305AE" w:rsidRDefault="000A3CFE" w:rsidP="00D87000">
      <w:pPr>
        <w:spacing w:line="276" w:lineRule="auto"/>
        <w:rPr>
          <w:lang w:eastAsia="en-GB"/>
        </w:rPr>
      </w:pPr>
      <w:r>
        <w:rPr>
          <w:lang w:eastAsia="en-GB"/>
        </w:rPr>
        <w:t>First</w:t>
      </w:r>
      <w:r w:rsidR="000F1DD2">
        <w:rPr>
          <w:lang w:eastAsia="en-GB"/>
        </w:rPr>
        <w:t>,</w:t>
      </w:r>
      <w:r>
        <w:rPr>
          <w:lang w:eastAsia="en-GB"/>
        </w:rPr>
        <w:t xml:space="preserve"> </w:t>
      </w:r>
      <w:r w:rsidRPr="000A3CFE">
        <w:rPr>
          <w:b/>
          <w:bCs/>
          <w:lang w:eastAsia="en-GB"/>
        </w:rPr>
        <w:t xml:space="preserve">logistical and practical </w:t>
      </w:r>
      <w:r>
        <w:rPr>
          <w:lang w:eastAsia="en-GB"/>
        </w:rPr>
        <w:t>information on handling disputes</w:t>
      </w:r>
      <w:r w:rsidR="00050532">
        <w:rPr>
          <w:lang w:eastAsia="en-GB"/>
        </w:rPr>
        <w:t>:</w:t>
      </w:r>
      <w:r>
        <w:rPr>
          <w:lang w:eastAsia="en-GB"/>
        </w:rPr>
        <w:t xml:space="preserve"> Under this area</w:t>
      </w:r>
      <w:r w:rsidR="000F1DD2">
        <w:rPr>
          <w:lang w:eastAsia="en-GB"/>
        </w:rPr>
        <w:t>,</w:t>
      </w:r>
      <w:r>
        <w:rPr>
          <w:lang w:eastAsia="en-GB"/>
        </w:rPr>
        <w:t xml:space="preserve"> the course will help participants acquire knowledge on how to handle</w:t>
      </w:r>
      <w:r w:rsidR="008305AE">
        <w:rPr>
          <w:lang w:eastAsia="en-GB"/>
        </w:rPr>
        <w:t xml:space="preserve"> notifications to the DSB</w:t>
      </w:r>
      <w:r>
        <w:rPr>
          <w:lang w:eastAsia="en-GB"/>
        </w:rPr>
        <w:t>,</w:t>
      </w:r>
      <w:r w:rsidR="008305AE">
        <w:rPr>
          <w:lang w:eastAsia="en-GB"/>
        </w:rPr>
        <w:t xml:space="preserve"> </w:t>
      </w:r>
      <w:r w:rsidR="00050532">
        <w:rPr>
          <w:lang w:eastAsia="en-GB"/>
        </w:rPr>
        <w:t>proper form for consultations and panel requests,</w:t>
      </w:r>
      <w:r w:rsidR="00BD3232">
        <w:rPr>
          <w:lang w:eastAsia="en-GB"/>
        </w:rPr>
        <w:t xml:space="preserve"> organisational issues (such as panel composition, working procedures, and timetables),</w:t>
      </w:r>
      <w:r w:rsidR="00050532">
        <w:rPr>
          <w:lang w:eastAsia="en-GB"/>
        </w:rPr>
        <w:t xml:space="preserve"> </w:t>
      </w:r>
      <w:r w:rsidR="008305AE">
        <w:rPr>
          <w:lang w:eastAsia="en-GB"/>
        </w:rPr>
        <w:t>procedures</w:t>
      </w:r>
      <w:r>
        <w:rPr>
          <w:lang w:eastAsia="en-GB"/>
        </w:rPr>
        <w:t xml:space="preserve"> for filing documents</w:t>
      </w:r>
      <w:r w:rsidR="008305AE">
        <w:rPr>
          <w:lang w:eastAsia="en-GB"/>
        </w:rPr>
        <w:t xml:space="preserve"> through the Dispute Settlement Registry</w:t>
      </w:r>
      <w:r>
        <w:rPr>
          <w:lang w:eastAsia="en-GB"/>
        </w:rPr>
        <w:t xml:space="preserve">, </w:t>
      </w:r>
      <w:r w:rsidR="00050532">
        <w:rPr>
          <w:lang w:eastAsia="en-GB"/>
        </w:rPr>
        <w:t xml:space="preserve">confidentiality of dispute documents, </w:t>
      </w:r>
      <w:r>
        <w:rPr>
          <w:lang w:eastAsia="en-GB"/>
        </w:rPr>
        <w:t>ensuring submissions and documents follow WTO editorial standards, and how to find dispute settlement information and documents</w:t>
      </w:r>
      <w:r w:rsidR="008305AE">
        <w:rPr>
          <w:lang w:eastAsia="en-GB"/>
        </w:rPr>
        <w:t xml:space="preserve">. </w:t>
      </w:r>
    </w:p>
    <w:p w14:paraId="2743B9CF" w14:textId="77777777" w:rsidR="008305AE" w:rsidRDefault="008305AE" w:rsidP="00D87000">
      <w:pPr>
        <w:spacing w:line="276" w:lineRule="auto"/>
        <w:rPr>
          <w:lang w:eastAsia="en-GB"/>
        </w:rPr>
      </w:pPr>
    </w:p>
    <w:p w14:paraId="3027F801" w14:textId="0069717D" w:rsidR="008305AE" w:rsidRDefault="000A3CFE" w:rsidP="00D87000">
      <w:pPr>
        <w:spacing w:line="276" w:lineRule="auto"/>
        <w:rPr>
          <w:lang w:eastAsia="en-GB"/>
        </w:rPr>
      </w:pPr>
      <w:r>
        <w:rPr>
          <w:lang w:eastAsia="en-GB"/>
        </w:rPr>
        <w:t>Second</w:t>
      </w:r>
      <w:r w:rsidR="000F1DD2">
        <w:rPr>
          <w:lang w:eastAsia="en-GB"/>
        </w:rPr>
        <w:t>,</w:t>
      </w:r>
      <w:r>
        <w:rPr>
          <w:lang w:eastAsia="en-GB"/>
        </w:rPr>
        <w:t xml:space="preserve"> </w:t>
      </w:r>
      <w:r>
        <w:rPr>
          <w:b/>
          <w:bCs/>
          <w:lang w:eastAsia="en-GB"/>
        </w:rPr>
        <w:t>representation skills</w:t>
      </w:r>
      <w:r w:rsidR="00050532">
        <w:rPr>
          <w:b/>
          <w:bCs/>
          <w:lang w:eastAsia="en-GB"/>
        </w:rPr>
        <w:t>:</w:t>
      </w:r>
      <w:r w:rsidR="008305AE">
        <w:rPr>
          <w:lang w:eastAsia="en-GB"/>
        </w:rPr>
        <w:t xml:space="preserve"> Sessions address critical aspects of dispute preparation, including problem identification, evidence gathering, </w:t>
      </w:r>
      <w:r w:rsidR="00050532">
        <w:rPr>
          <w:lang w:eastAsia="en-GB"/>
        </w:rPr>
        <w:t>burden of proof and standard of review</w:t>
      </w:r>
      <w:r w:rsidR="008305AE">
        <w:rPr>
          <w:lang w:eastAsia="en-GB"/>
        </w:rPr>
        <w:t>,</w:t>
      </w:r>
      <w:r w:rsidR="00050532">
        <w:rPr>
          <w:lang w:eastAsia="en-GB"/>
        </w:rPr>
        <w:t xml:space="preserve"> and presenting both written and oral arguments.</w:t>
      </w:r>
      <w:r w:rsidR="008305AE">
        <w:rPr>
          <w:lang w:eastAsia="en-GB"/>
        </w:rPr>
        <w:t xml:space="preserve"> </w:t>
      </w:r>
      <w:r w:rsidR="00050532">
        <w:rPr>
          <w:lang w:eastAsia="en-GB"/>
        </w:rPr>
        <w:t>B</w:t>
      </w:r>
      <w:r w:rsidR="008305AE">
        <w:rPr>
          <w:lang w:eastAsia="en-GB"/>
        </w:rPr>
        <w:t>est practices</w:t>
      </w:r>
      <w:r w:rsidR="00050532">
        <w:rPr>
          <w:lang w:eastAsia="en-GB"/>
        </w:rPr>
        <w:t xml:space="preserve"> will be</w:t>
      </w:r>
      <w:r w:rsidR="008305AE">
        <w:rPr>
          <w:lang w:eastAsia="en-GB"/>
        </w:rPr>
        <w:t xml:space="preserve"> shared from complainant</w:t>
      </w:r>
      <w:r w:rsidR="00050532">
        <w:rPr>
          <w:lang w:eastAsia="en-GB"/>
        </w:rPr>
        <w:t>,</w:t>
      </w:r>
      <w:r w:rsidR="008305AE">
        <w:rPr>
          <w:lang w:eastAsia="en-GB"/>
        </w:rPr>
        <w:t xml:space="preserve"> respondent</w:t>
      </w:r>
      <w:r w:rsidR="00050532">
        <w:rPr>
          <w:lang w:eastAsia="en-GB"/>
        </w:rPr>
        <w:t>, and third-party</w:t>
      </w:r>
      <w:r w:rsidR="008305AE">
        <w:rPr>
          <w:lang w:eastAsia="en-GB"/>
        </w:rPr>
        <w:t xml:space="preserve"> perspectives. </w:t>
      </w:r>
      <w:r w:rsidR="00050532">
        <w:rPr>
          <w:lang w:eastAsia="en-GB"/>
        </w:rPr>
        <w:t>P</w:t>
      </w:r>
      <w:r w:rsidR="008305AE">
        <w:rPr>
          <w:lang w:eastAsia="en-GB"/>
        </w:rPr>
        <w:t xml:space="preserve">articipants will engage </w:t>
      </w:r>
      <w:r w:rsidR="00050532">
        <w:rPr>
          <w:lang w:eastAsia="en-GB"/>
        </w:rPr>
        <w:t xml:space="preserve">off-line in practical exercises relating to drafting consultations requests, panel requests, and oral statements. Participants will submit and evaluate each other's assignments in a roundtable session moderated by WTO experts fostering peer-to-peer learning.  </w:t>
      </w:r>
    </w:p>
    <w:p w14:paraId="0861FFEE" w14:textId="77777777" w:rsidR="008305AE" w:rsidRDefault="008305AE" w:rsidP="00D87000">
      <w:pPr>
        <w:spacing w:line="276" w:lineRule="auto"/>
        <w:rPr>
          <w:lang w:eastAsia="en-GB"/>
        </w:rPr>
      </w:pPr>
    </w:p>
    <w:p w14:paraId="5865ED20" w14:textId="77777777" w:rsidR="008305AE" w:rsidRDefault="008305AE" w:rsidP="00D87000">
      <w:pPr>
        <w:spacing w:line="276" w:lineRule="auto"/>
        <w:rPr>
          <w:lang w:eastAsia="en-GB"/>
        </w:rPr>
      </w:pPr>
    </w:p>
    <w:p w14:paraId="2FDDDF76" w14:textId="7C8DD21D" w:rsidR="008305AE" w:rsidRDefault="00050532" w:rsidP="00D87000">
      <w:pPr>
        <w:spacing w:line="276" w:lineRule="auto"/>
        <w:rPr>
          <w:lang w:eastAsia="en-GB"/>
        </w:rPr>
      </w:pPr>
      <w:bookmarkStart w:id="0" w:name="_Hlk182580416"/>
      <w:r>
        <w:rPr>
          <w:lang w:eastAsia="en-GB"/>
        </w:rPr>
        <w:lastRenderedPageBreak/>
        <w:t xml:space="preserve">The third theme will be </w:t>
      </w:r>
      <w:r w:rsidR="00C02951">
        <w:rPr>
          <w:b/>
          <w:bCs/>
          <w:lang w:eastAsia="en-GB"/>
        </w:rPr>
        <w:t>after</w:t>
      </w:r>
      <w:r>
        <w:rPr>
          <w:b/>
          <w:bCs/>
          <w:lang w:eastAsia="en-GB"/>
        </w:rPr>
        <w:t xml:space="preserve"> the panel: </w:t>
      </w:r>
      <w:r>
        <w:rPr>
          <w:lang w:eastAsia="en-GB"/>
        </w:rPr>
        <w:t xml:space="preserve">In these sessions we will examine the procedures in the DSU for implementation and suspension of concessions. We will also look at the appeal procedures in the DSU and </w:t>
      </w:r>
      <w:r w:rsidR="00152385" w:rsidRPr="00152385">
        <w:rPr>
          <w:lang w:eastAsia="en-GB"/>
        </w:rPr>
        <w:t>explor</w:t>
      </w:r>
      <w:r>
        <w:rPr>
          <w:lang w:eastAsia="en-GB"/>
        </w:rPr>
        <w:t>e</w:t>
      </w:r>
      <w:r w:rsidR="00152385" w:rsidRPr="00152385">
        <w:rPr>
          <w:lang w:eastAsia="en-GB"/>
        </w:rPr>
        <w:t xml:space="preserve"> how Members have employed alternative mechanisms to resolve disputes amidst ongoing negotiations on dispute settlement reform. </w:t>
      </w:r>
      <w:r w:rsidR="00BD3232">
        <w:rPr>
          <w:lang w:eastAsia="en-GB"/>
        </w:rPr>
        <w:t>Speakers</w:t>
      </w:r>
      <w:r w:rsidR="00152385" w:rsidRPr="00152385">
        <w:rPr>
          <w:lang w:eastAsia="en-GB"/>
        </w:rPr>
        <w:t xml:space="preserve"> with first-hand experience will discuss the use of </w:t>
      </w:r>
      <w:r w:rsidR="00152385">
        <w:rPr>
          <w:lang w:eastAsia="en-GB"/>
        </w:rPr>
        <w:t xml:space="preserve">an </w:t>
      </w:r>
      <w:r w:rsidR="00152385" w:rsidRPr="00152385">
        <w:rPr>
          <w:lang w:eastAsia="en-GB"/>
        </w:rPr>
        <w:t>alternative appeal process under Article 25 of the Dispute Settlement Understanding (DSU).</w:t>
      </w:r>
      <w:bookmarkEnd w:id="0"/>
      <w:r w:rsidR="00152385">
        <w:rPr>
          <w:lang w:eastAsia="en-GB"/>
        </w:rPr>
        <w:t xml:space="preserve"> </w:t>
      </w:r>
      <w:r w:rsidR="008305AE">
        <w:rPr>
          <w:lang w:eastAsia="en-GB"/>
        </w:rPr>
        <w:t xml:space="preserve">Participants </w:t>
      </w:r>
      <w:r w:rsidR="00BD3232">
        <w:rPr>
          <w:lang w:eastAsia="en-GB"/>
        </w:rPr>
        <w:t xml:space="preserve">will </w:t>
      </w:r>
      <w:r w:rsidR="008305AE">
        <w:rPr>
          <w:lang w:eastAsia="en-GB"/>
        </w:rPr>
        <w:t xml:space="preserve">then engage in </w:t>
      </w:r>
      <w:r w:rsidR="00BD3232">
        <w:rPr>
          <w:lang w:eastAsia="en-GB"/>
        </w:rPr>
        <w:t>practical exercises examining a complex dispute with multiple phases (</w:t>
      </w:r>
      <w:r w:rsidR="00BD3232">
        <w:rPr>
          <w:i/>
          <w:iCs/>
          <w:lang w:eastAsia="en-GB"/>
        </w:rPr>
        <w:t xml:space="preserve">EC – Bananas) </w:t>
      </w:r>
      <w:r w:rsidR="00BD3232">
        <w:rPr>
          <w:lang w:eastAsia="en-GB"/>
        </w:rPr>
        <w:t xml:space="preserve">and </w:t>
      </w:r>
      <w:r w:rsidR="008305AE">
        <w:rPr>
          <w:lang w:eastAsia="en-GB"/>
        </w:rPr>
        <w:t xml:space="preserve">a </w:t>
      </w:r>
      <w:r w:rsidR="00BD3232">
        <w:rPr>
          <w:lang w:eastAsia="en-GB"/>
        </w:rPr>
        <w:t>simulation of a DSB meeting</w:t>
      </w:r>
      <w:r w:rsidR="008305AE">
        <w:rPr>
          <w:lang w:eastAsia="en-GB"/>
        </w:rPr>
        <w:t xml:space="preserve">. </w:t>
      </w:r>
    </w:p>
    <w:p w14:paraId="42741C8D" w14:textId="77777777" w:rsidR="00C02951" w:rsidRDefault="00C02951" w:rsidP="00D87000">
      <w:pPr>
        <w:spacing w:line="276" w:lineRule="auto"/>
        <w:rPr>
          <w:lang w:eastAsia="en-GB"/>
        </w:rPr>
      </w:pPr>
    </w:p>
    <w:p w14:paraId="4AF288D2" w14:textId="4F67BA93" w:rsidR="00C02951" w:rsidRPr="00C02951" w:rsidRDefault="00C02951" w:rsidP="00D87000">
      <w:pPr>
        <w:spacing w:line="276" w:lineRule="auto"/>
        <w:rPr>
          <w:lang w:eastAsia="en-GB"/>
        </w:rPr>
      </w:pPr>
      <w:r>
        <w:rPr>
          <w:lang w:eastAsia="en-GB"/>
        </w:rPr>
        <w:t xml:space="preserve">The final theme will be focused on </w:t>
      </w:r>
      <w:r>
        <w:rPr>
          <w:b/>
          <w:bCs/>
          <w:lang w:eastAsia="en-GB"/>
        </w:rPr>
        <w:t>reform of the DSU</w:t>
      </w:r>
      <w:r>
        <w:rPr>
          <w:lang w:eastAsia="en-GB"/>
        </w:rPr>
        <w:t xml:space="preserve"> participants will be introduced to the state of the ongoing discussions and be invited to </w:t>
      </w:r>
      <w:r w:rsidR="00BD3232">
        <w:rPr>
          <w:lang w:eastAsia="en-GB"/>
        </w:rPr>
        <w:t>present</w:t>
      </w:r>
      <w:r>
        <w:rPr>
          <w:lang w:eastAsia="en-GB"/>
        </w:rPr>
        <w:t xml:space="preserve"> their own proposals for DS reform as we move towards MC14 in Yaoundé. </w:t>
      </w:r>
    </w:p>
    <w:p w14:paraId="6DD27347" w14:textId="77777777" w:rsidR="008305AE" w:rsidRDefault="008305AE" w:rsidP="00D87000">
      <w:pPr>
        <w:spacing w:line="276" w:lineRule="auto"/>
        <w:rPr>
          <w:lang w:eastAsia="en-GB"/>
        </w:rPr>
      </w:pPr>
    </w:p>
    <w:p w14:paraId="3D9D5A96" w14:textId="0CF87AD7" w:rsidR="008305AE" w:rsidRDefault="008305AE" w:rsidP="00D87000">
      <w:pPr>
        <w:spacing w:line="276" w:lineRule="auto"/>
        <w:rPr>
          <w:lang w:eastAsia="en-GB"/>
        </w:rPr>
      </w:pPr>
      <w:r>
        <w:rPr>
          <w:lang w:eastAsia="en-GB"/>
        </w:rPr>
        <w:t xml:space="preserve">This </w:t>
      </w:r>
      <w:r w:rsidR="00BD3232">
        <w:rPr>
          <w:lang w:eastAsia="en-GB"/>
        </w:rPr>
        <w:t xml:space="preserve">in-depth </w:t>
      </w:r>
      <w:r>
        <w:rPr>
          <w:lang w:eastAsia="en-GB"/>
        </w:rPr>
        <w:t xml:space="preserve">course is a unique opportunity for officials to </w:t>
      </w:r>
      <w:r w:rsidR="00C02951">
        <w:rPr>
          <w:lang w:eastAsia="en-GB"/>
        </w:rPr>
        <w:t>develop</w:t>
      </w:r>
      <w:r>
        <w:rPr>
          <w:lang w:eastAsia="en-GB"/>
        </w:rPr>
        <w:t xml:space="preserve"> </w:t>
      </w:r>
      <w:r w:rsidR="00C02951">
        <w:rPr>
          <w:lang w:eastAsia="en-GB"/>
        </w:rPr>
        <w:t>practical and legal knowledge</w:t>
      </w:r>
      <w:r>
        <w:rPr>
          <w:lang w:eastAsia="en-GB"/>
        </w:rPr>
        <w:t xml:space="preserve"> in WTO dispute settlement</w:t>
      </w:r>
      <w:r w:rsidR="00C02951">
        <w:rPr>
          <w:lang w:eastAsia="en-GB"/>
        </w:rPr>
        <w:t xml:space="preserve"> while also developing general litigation and research skills</w:t>
      </w:r>
      <w:r>
        <w:rPr>
          <w:lang w:eastAsia="en-GB"/>
        </w:rPr>
        <w:t xml:space="preserve">, with instruction from leading professionals across the WTO Secretariat, private practice, government, </w:t>
      </w:r>
      <w:r w:rsidR="00C02951">
        <w:rPr>
          <w:lang w:eastAsia="en-GB"/>
        </w:rPr>
        <w:t xml:space="preserve">and academia, </w:t>
      </w:r>
      <w:r>
        <w:rPr>
          <w:lang w:eastAsia="en-GB"/>
        </w:rPr>
        <w:t>ensuring participants leave well-prepared to engage in or advise on WTO dispute settlement litigation with confidence and competence.</w:t>
      </w:r>
    </w:p>
    <w:p w14:paraId="0626A0F2" w14:textId="77777777" w:rsidR="002E3584" w:rsidRDefault="002E3584" w:rsidP="008305AE">
      <w:pPr>
        <w:rPr>
          <w:lang w:eastAsia="en-GB"/>
        </w:rPr>
      </w:pPr>
    </w:p>
    <w:p w14:paraId="1A79B272" w14:textId="49BF8A44" w:rsidR="008305AE" w:rsidRDefault="008305AE" w:rsidP="008305AE">
      <w:pPr>
        <w:jc w:val="center"/>
        <w:rPr>
          <w:b/>
          <w:lang w:eastAsia="en-GB"/>
        </w:rPr>
      </w:pPr>
      <w:r>
        <w:rPr>
          <w:b/>
          <w:lang w:eastAsia="en-GB"/>
        </w:rPr>
        <w:t>_______________</w:t>
      </w:r>
    </w:p>
    <w:p w14:paraId="26E523C7" w14:textId="77777777" w:rsidR="008305AE" w:rsidRDefault="008305AE" w:rsidP="008305AE">
      <w:pPr>
        <w:rPr>
          <w:lang w:eastAsia="en-GB"/>
        </w:rPr>
      </w:pPr>
    </w:p>
    <w:sectPr w:rsidR="008305AE" w:rsidSect="00BB0F92">
      <w:headerReference w:type="default" r:id="rId9"/>
      <w:pgSz w:w="11906" w:h="16838" w:code="9"/>
      <w:pgMar w:top="851" w:right="1440" w:bottom="1440" w:left="1440" w:header="720" w:footer="720" w:gutter="0"/>
      <w:pgBorders w:offsetFrom="page">
        <w:top w:val="single" w:sz="12" w:space="24" w:color="1F497D" w:themeColor="text2"/>
        <w:left w:val="single" w:sz="12" w:space="24" w:color="1F497D" w:themeColor="text2"/>
        <w:bottom w:val="single" w:sz="12" w:space="24" w:color="1F497D" w:themeColor="text2"/>
        <w:right w:val="single" w:sz="12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58866" w14:textId="77777777" w:rsidR="00A8147D" w:rsidRDefault="00A8147D" w:rsidP="00ED54E0">
      <w:r>
        <w:separator/>
      </w:r>
    </w:p>
  </w:endnote>
  <w:endnote w:type="continuationSeparator" w:id="0">
    <w:p w14:paraId="0E9C7790" w14:textId="77777777" w:rsidR="00A8147D" w:rsidRDefault="00A8147D" w:rsidP="00ED5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DD6F0" w14:textId="77777777" w:rsidR="00A8147D" w:rsidRDefault="00A8147D" w:rsidP="00ED54E0">
      <w:r>
        <w:separator/>
      </w:r>
    </w:p>
  </w:footnote>
  <w:footnote w:type="continuationSeparator" w:id="0">
    <w:p w14:paraId="614873DF" w14:textId="77777777" w:rsidR="00A8147D" w:rsidRDefault="00A8147D" w:rsidP="00ED5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923C3" w14:textId="07EB1312" w:rsidR="00A6787A" w:rsidRDefault="00B83412">
    <w:pPr>
      <w:pStyle w:val="Header"/>
    </w:pPr>
    <w:r>
      <w:rPr>
        <w:noProof/>
      </w:rPr>
      <w:drawing>
        <wp:inline distT="0" distB="0" distL="0" distR="0" wp14:anchorId="60474957" wp14:editId="29D58A77">
          <wp:extent cx="3578225" cy="767080"/>
          <wp:effectExtent l="0" t="0" r="3175" b="0"/>
          <wp:docPr id="50422962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30421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8225" cy="767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56BBA6" w14:textId="77777777" w:rsidR="00B83412" w:rsidRDefault="00B834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9F8A9B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621F8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00147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82682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3F4D7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8AE3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C8F2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DCDE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8A12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CC68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53FED"/>
    <w:multiLevelType w:val="hybridMultilevel"/>
    <w:tmpl w:val="47226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8C1C7B"/>
    <w:multiLevelType w:val="multilevel"/>
    <w:tmpl w:val="55F629E2"/>
    <w:lvl w:ilvl="0">
      <w:start w:val="1"/>
      <w:numFmt w:val="decimal"/>
      <w:pStyle w:val="Query"/>
      <w:lvlText w:val="%1."/>
      <w:lvlJc w:val="left"/>
      <w:pPr>
        <w:ind w:left="567" w:hanging="56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948C5"/>
    <w:multiLevelType w:val="multilevel"/>
    <w:tmpl w:val="30B050F8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588"/>
        </w:tabs>
        <w:ind w:left="1588" w:hanging="341"/>
      </w:pPr>
      <w:rPr>
        <w:rFonts w:ascii="Symbol" w:hAnsi="Symbol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928"/>
        </w:tabs>
        <w:ind w:left="1928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268"/>
        </w:tabs>
        <w:ind w:left="2268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608"/>
        </w:tabs>
        <w:ind w:left="2608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948"/>
        </w:tabs>
        <w:ind w:left="2948" w:hanging="34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89"/>
        </w:tabs>
        <w:ind w:left="3289" w:hanging="341"/>
      </w:pPr>
      <w:rPr>
        <w:rFonts w:ascii="Symbol" w:hAnsi="Symbol" w:hint="default"/>
      </w:rPr>
    </w:lvl>
  </w:abstractNum>
  <w:abstractNum w:abstractNumId="13" w15:restartNumberingAfterBreak="0">
    <w:nsid w:val="57454AB1"/>
    <w:multiLevelType w:val="multilevel"/>
    <w:tmpl w:val="CC52177C"/>
    <w:numStyleLink w:val="LegalHeadings"/>
  </w:abstractNum>
  <w:abstractNum w:abstractNumId="14" w15:restartNumberingAfterBreak="0">
    <w:nsid w:val="57551E12"/>
    <w:multiLevelType w:val="multilevel"/>
    <w:tmpl w:val="CC52177C"/>
    <w:styleLink w:val="LegalHeadings"/>
    <w:lvl w:ilvl="0">
      <w:start w:val="1"/>
      <w:numFmt w:val="decimal"/>
      <w:pStyle w:val="Heading1"/>
      <w:isLgl/>
      <w:suff w:val="nothing"/>
      <w:lvlText w:val="%1  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isLgl/>
      <w:suff w:val="nothing"/>
      <w:lvlText w:val="%1.%2  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isLgl/>
      <w:suff w:val="nothing"/>
      <w:lvlText w:val="%1.%2.%3  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isLgl/>
      <w:suff w:val="nothing"/>
      <w:lvlText w:val="%1.%2.%3.%4  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isLgl/>
      <w:suff w:val="nothing"/>
      <w:lvlText w:val="%1.%2.%3.%4.%5  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isLgl/>
      <w:suff w:val="nothing"/>
      <w:lvlText w:val="%1.%2.%3.%4.%5.%6  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BodyText"/>
      <w:isLgl/>
      <w:suff w:val="nothing"/>
      <w:lvlText w:val="%1.%7.  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pStyle w:val="BodyText2"/>
      <w:lvlText w:val="%8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8">
      <w:start w:val="1"/>
      <w:numFmt w:val="lowerRoman"/>
      <w:pStyle w:val="BodyText3"/>
      <w:lvlText w:val="%9."/>
      <w:lvlJc w:val="left"/>
      <w:pPr>
        <w:tabs>
          <w:tab w:val="num" w:pos="1701"/>
        </w:tabs>
        <w:ind w:left="1701" w:hanging="567"/>
      </w:pPr>
      <w:rPr>
        <w:rFonts w:hint="default"/>
      </w:rPr>
    </w:lvl>
  </w:abstractNum>
  <w:abstractNum w:abstractNumId="15" w15:restartNumberingAfterBreak="0">
    <w:nsid w:val="63D526BA"/>
    <w:multiLevelType w:val="hybridMultilevel"/>
    <w:tmpl w:val="5CB60482"/>
    <w:lvl w:ilvl="0" w:tplc="513E3446">
      <w:start w:val="1"/>
      <w:numFmt w:val="decimal"/>
      <w:pStyle w:val="SummaryTex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46051334">
    <w:abstractNumId w:val="9"/>
  </w:num>
  <w:num w:numId="2" w16cid:durableId="1231503998">
    <w:abstractNumId w:val="7"/>
  </w:num>
  <w:num w:numId="3" w16cid:durableId="1967739684">
    <w:abstractNumId w:val="6"/>
  </w:num>
  <w:num w:numId="4" w16cid:durableId="72168637">
    <w:abstractNumId w:val="5"/>
  </w:num>
  <w:num w:numId="5" w16cid:durableId="340086167">
    <w:abstractNumId w:val="4"/>
  </w:num>
  <w:num w:numId="6" w16cid:durableId="1182205225">
    <w:abstractNumId w:val="14"/>
  </w:num>
  <w:num w:numId="7" w16cid:durableId="1295865260">
    <w:abstractNumId w:val="13"/>
  </w:num>
  <w:num w:numId="8" w16cid:durableId="805586851">
    <w:abstractNumId w:val="12"/>
  </w:num>
  <w:num w:numId="9" w16cid:durableId="138957599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24542413">
    <w:abstractNumId w:val="15"/>
  </w:num>
  <w:num w:numId="11" w16cid:durableId="11810538">
    <w:abstractNumId w:val="8"/>
  </w:num>
  <w:num w:numId="12" w16cid:durableId="238757986">
    <w:abstractNumId w:val="3"/>
  </w:num>
  <w:num w:numId="13" w16cid:durableId="1398743854">
    <w:abstractNumId w:val="2"/>
  </w:num>
  <w:num w:numId="14" w16cid:durableId="1204097025">
    <w:abstractNumId w:val="1"/>
  </w:num>
  <w:num w:numId="15" w16cid:durableId="270822767">
    <w:abstractNumId w:val="0"/>
  </w:num>
  <w:num w:numId="16" w16cid:durableId="1790397538">
    <w:abstractNumId w:val="10"/>
  </w:num>
  <w:num w:numId="17" w16cid:durableId="984817311">
    <w:abstractNumId w:val="12"/>
  </w:num>
  <w:num w:numId="18" w16cid:durableId="107767464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5AE"/>
    <w:rsid w:val="000106E0"/>
    <w:rsid w:val="000111BB"/>
    <w:rsid w:val="00022C0F"/>
    <w:rsid w:val="000272F6"/>
    <w:rsid w:val="00037AC4"/>
    <w:rsid w:val="000423BF"/>
    <w:rsid w:val="00043DE2"/>
    <w:rsid w:val="00047020"/>
    <w:rsid w:val="00050532"/>
    <w:rsid w:val="0005584F"/>
    <w:rsid w:val="00062094"/>
    <w:rsid w:val="00077149"/>
    <w:rsid w:val="000A3CFE"/>
    <w:rsid w:val="000A4945"/>
    <w:rsid w:val="000B0C77"/>
    <w:rsid w:val="000B31E1"/>
    <w:rsid w:val="000B45B1"/>
    <w:rsid w:val="000B5E50"/>
    <w:rsid w:val="000C51DA"/>
    <w:rsid w:val="000D1CC0"/>
    <w:rsid w:val="000E1B11"/>
    <w:rsid w:val="000F1DD2"/>
    <w:rsid w:val="00101F86"/>
    <w:rsid w:val="0011356B"/>
    <w:rsid w:val="00115FC7"/>
    <w:rsid w:val="0013337F"/>
    <w:rsid w:val="00152385"/>
    <w:rsid w:val="00160172"/>
    <w:rsid w:val="001610E5"/>
    <w:rsid w:val="00163877"/>
    <w:rsid w:val="00163BB6"/>
    <w:rsid w:val="00182A75"/>
    <w:rsid w:val="00182B84"/>
    <w:rsid w:val="00191A5A"/>
    <w:rsid w:val="001946F2"/>
    <w:rsid w:val="001A697F"/>
    <w:rsid w:val="001B445D"/>
    <w:rsid w:val="001C0EDF"/>
    <w:rsid w:val="001C6664"/>
    <w:rsid w:val="001D0F5C"/>
    <w:rsid w:val="001E291F"/>
    <w:rsid w:val="001F0C8A"/>
    <w:rsid w:val="00210455"/>
    <w:rsid w:val="00215094"/>
    <w:rsid w:val="00233408"/>
    <w:rsid w:val="00236CA5"/>
    <w:rsid w:val="00237417"/>
    <w:rsid w:val="002548BE"/>
    <w:rsid w:val="0027067B"/>
    <w:rsid w:val="00272A5D"/>
    <w:rsid w:val="00275181"/>
    <w:rsid w:val="002821E5"/>
    <w:rsid w:val="002A15FB"/>
    <w:rsid w:val="002A6940"/>
    <w:rsid w:val="002B1344"/>
    <w:rsid w:val="002C4F15"/>
    <w:rsid w:val="002E249B"/>
    <w:rsid w:val="002E3584"/>
    <w:rsid w:val="00304385"/>
    <w:rsid w:val="00311BE2"/>
    <w:rsid w:val="00315091"/>
    <w:rsid w:val="00320249"/>
    <w:rsid w:val="00320F79"/>
    <w:rsid w:val="0032581B"/>
    <w:rsid w:val="003277AD"/>
    <w:rsid w:val="00340C83"/>
    <w:rsid w:val="003572B4"/>
    <w:rsid w:val="003616BF"/>
    <w:rsid w:val="00367939"/>
    <w:rsid w:val="00370ADB"/>
    <w:rsid w:val="00371F2B"/>
    <w:rsid w:val="00383F10"/>
    <w:rsid w:val="00387024"/>
    <w:rsid w:val="003B72FF"/>
    <w:rsid w:val="003B7F27"/>
    <w:rsid w:val="003B7F92"/>
    <w:rsid w:val="003D0CF6"/>
    <w:rsid w:val="003E30DC"/>
    <w:rsid w:val="003F5C98"/>
    <w:rsid w:val="00403AC2"/>
    <w:rsid w:val="00405D53"/>
    <w:rsid w:val="00414BC8"/>
    <w:rsid w:val="00425A81"/>
    <w:rsid w:val="004537D5"/>
    <w:rsid w:val="004551EC"/>
    <w:rsid w:val="00467032"/>
    <w:rsid w:val="0046754A"/>
    <w:rsid w:val="004766EE"/>
    <w:rsid w:val="00480AA7"/>
    <w:rsid w:val="00482C3F"/>
    <w:rsid w:val="00494ACC"/>
    <w:rsid w:val="004A31FF"/>
    <w:rsid w:val="004C18A6"/>
    <w:rsid w:val="004C55BB"/>
    <w:rsid w:val="004D520E"/>
    <w:rsid w:val="004E41D4"/>
    <w:rsid w:val="004F203A"/>
    <w:rsid w:val="004F56E6"/>
    <w:rsid w:val="005047A4"/>
    <w:rsid w:val="00512FF5"/>
    <w:rsid w:val="005336B8"/>
    <w:rsid w:val="00570246"/>
    <w:rsid w:val="00572731"/>
    <w:rsid w:val="00573BBC"/>
    <w:rsid w:val="005917B1"/>
    <w:rsid w:val="005A2DA3"/>
    <w:rsid w:val="005A5F4E"/>
    <w:rsid w:val="005B04B9"/>
    <w:rsid w:val="005B1C25"/>
    <w:rsid w:val="005B68C7"/>
    <w:rsid w:val="005B7054"/>
    <w:rsid w:val="005B77A0"/>
    <w:rsid w:val="005C3122"/>
    <w:rsid w:val="005C4E40"/>
    <w:rsid w:val="005D0152"/>
    <w:rsid w:val="005D044F"/>
    <w:rsid w:val="005D5981"/>
    <w:rsid w:val="005F30CB"/>
    <w:rsid w:val="005F5A7E"/>
    <w:rsid w:val="0061071E"/>
    <w:rsid w:val="00612644"/>
    <w:rsid w:val="006262B8"/>
    <w:rsid w:val="00633E20"/>
    <w:rsid w:val="00664E9F"/>
    <w:rsid w:val="00674CCD"/>
    <w:rsid w:val="0068532C"/>
    <w:rsid w:val="0069003D"/>
    <w:rsid w:val="006A18DC"/>
    <w:rsid w:val="006C7CB4"/>
    <w:rsid w:val="006D3AD5"/>
    <w:rsid w:val="006D6742"/>
    <w:rsid w:val="006E3654"/>
    <w:rsid w:val="006F07C5"/>
    <w:rsid w:val="006F5826"/>
    <w:rsid w:val="006F7C7B"/>
    <w:rsid w:val="00700181"/>
    <w:rsid w:val="007128A0"/>
    <w:rsid w:val="007141CF"/>
    <w:rsid w:val="00724A41"/>
    <w:rsid w:val="0073301A"/>
    <w:rsid w:val="00745146"/>
    <w:rsid w:val="0074635B"/>
    <w:rsid w:val="0074795A"/>
    <w:rsid w:val="007577E3"/>
    <w:rsid w:val="00757B8A"/>
    <w:rsid w:val="00760DB3"/>
    <w:rsid w:val="00767204"/>
    <w:rsid w:val="007815F6"/>
    <w:rsid w:val="0079332A"/>
    <w:rsid w:val="007C3936"/>
    <w:rsid w:val="007C5424"/>
    <w:rsid w:val="007C74A6"/>
    <w:rsid w:val="007C79F0"/>
    <w:rsid w:val="007E2802"/>
    <w:rsid w:val="007E6507"/>
    <w:rsid w:val="007F2B8E"/>
    <w:rsid w:val="007F2DB0"/>
    <w:rsid w:val="00801CBB"/>
    <w:rsid w:val="00807247"/>
    <w:rsid w:val="00815B8F"/>
    <w:rsid w:val="00824124"/>
    <w:rsid w:val="008305AE"/>
    <w:rsid w:val="00840C2B"/>
    <w:rsid w:val="00850889"/>
    <w:rsid w:val="00852347"/>
    <w:rsid w:val="0085555F"/>
    <w:rsid w:val="0085712B"/>
    <w:rsid w:val="008739FD"/>
    <w:rsid w:val="00884FE5"/>
    <w:rsid w:val="008A7BB6"/>
    <w:rsid w:val="008B7AA3"/>
    <w:rsid w:val="008C42C8"/>
    <w:rsid w:val="008E1EA7"/>
    <w:rsid w:val="008E372C"/>
    <w:rsid w:val="00913E06"/>
    <w:rsid w:val="00920FD4"/>
    <w:rsid w:val="0092530B"/>
    <w:rsid w:val="009328E5"/>
    <w:rsid w:val="00947C09"/>
    <w:rsid w:val="009510DC"/>
    <w:rsid w:val="00952309"/>
    <w:rsid w:val="00954AC5"/>
    <w:rsid w:val="00963747"/>
    <w:rsid w:val="009863B0"/>
    <w:rsid w:val="00996E1E"/>
    <w:rsid w:val="009A6F54"/>
    <w:rsid w:val="009A7E67"/>
    <w:rsid w:val="009B0823"/>
    <w:rsid w:val="009E009F"/>
    <w:rsid w:val="00A2541C"/>
    <w:rsid w:val="00A303F2"/>
    <w:rsid w:val="00A34C0D"/>
    <w:rsid w:val="00A53DCE"/>
    <w:rsid w:val="00A6057A"/>
    <w:rsid w:val="00A61FC8"/>
    <w:rsid w:val="00A63124"/>
    <w:rsid w:val="00A66AD1"/>
    <w:rsid w:val="00A6787A"/>
    <w:rsid w:val="00A74017"/>
    <w:rsid w:val="00A8147D"/>
    <w:rsid w:val="00A86D39"/>
    <w:rsid w:val="00A87954"/>
    <w:rsid w:val="00A87FEB"/>
    <w:rsid w:val="00A97A1E"/>
    <w:rsid w:val="00AA332C"/>
    <w:rsid w:val="00AA47A4"/>
    <w:rsid w:val="00AB1859"/>
    <w:rsid w:val="00AB1C58"/>
    <w:rsid w:val="00AB3C9A"/>
    <w:rsid w:val="00AC0A21"/>
    <w:rsid w:val="00AC24C7"/>
    <w:rsid w:val="00AC27F8"/>
    <w:rsid w:val="00AD4C72"/>
    <w:rsid w:val="00AD6859"/>
    <w:rsid w:val="00AE1336"/>
    <w:rsid w:val="00AE20ED"/>
    <w:rsid w:val="00AE2AEE"/>
    <w:rsid w:val="00B0079E"/>
    <w:rsid w:val="00B1394B"/>
    <w:rsid w:val="00B230EC"/>
    <w:rsid w:val="00B24E56"/>
    <w:rsid w:val="00B30D99"/>
    <w:rsid w:val="00B415B8"/>
    <w:rsid w:val="00B47815"/>
    <w:rsid w:val="00B50DC4"/>
    <w:rsid w:val="00B56EDC"/>
    <w:rsid w:val="00B67C16"/>
    <w:rsid w:val="00B73289"/>
    <w:rsid w:val="00B83412"/>
    <w:rsid w:val="00B91FF7"/>
    <w:rsid w:val="00BA7DDD"/>
    <w:rsid w:val="00BB0F92"/>
    <w:rsid w:val="00BB1F84"/>
    <w:rsid w:val="00BC1052"/>
    <w:rsid w:val="00BD3232"/>
    <w:rsid w:val="00BE45A8"/>
    <w:rsid w:val="00BE5468"/>
    <w:rsid w:val="00C02951"/>
    <w:rsid w:val="00C103B4"/>
    <w:rsid w:val="00C11EAC"/>
    <w:rsid w:val="00C17C97"/>
    <w:rsid w:val="00C226AC"/>
    <w:rsid w:val="00C305D7"/>
    <w:rsid w:val="00C30F2A"/>
    <w:rsid w:val="00C43456"/>
    <w:rsid w:val="00C65C0C"/>
    <w:rsid w:val="00C808FC"/>
    <w:rsid w:val="00C83828"/>
    <w:rsid w:val="00C93BB3"/>
    <w:rsid w:val="00CA0671"/>
    <w:rsid w:val="00CB1662"/>
    <w:rsid w:val="00CB1A3A"/>
    <w:rsid w:val="00CC28C0"/>
    <w:rsid w:val="00CC5DCA"/>
    <w:rsid w:val="00CC654F"/>
    <w:rsid w:val="00CD1947"/>
    <w:rsid w:val="00CD7D97"/>
    <w:rsid w:val="00CE3EE6"/>
    <w:rsid w:val="00CE4BA1"/>
    <w:rsid w:val="00CF7F84"/>
    <w:rsid w:val="00D000C7"/>
    <w:rsid w:val="00D361CC"/>
    <w:rsid w:val="00D52A9D"/>
    <w:rsid w:val="00D55AAD"/>
    <w:rsid w:val="00D56A1B"/>
    <w:rsid w:val="00D63181"/>
    <w:rsid w:val="00D71E9F"/>
    <w:rsid w:val="00D747AE"/>
    <w:rsid w:val="00D87000"/>
    <w:rsid w:val="00D9226C"/>
    <w:rsid w:val="00DA20BD"/>
    <w:rsid w:val="00DD6978"/>
    <w:rsid w:val="00DE50DB"/>
    <w:rsid w:val="00DF1EF2"/>
    <w:rsid w:val="00DF6AE1"/>
    <w:rsid w:val="00E1035D"/>
    <w:rsid w:val="00E273EB"/>
    <w:rsid w:val="00E46FD5"/>
    <w:rsid w:val="00E544BB"/>
    <w:rsid w:val="00E56545"/>
    <w:rsid w:val="00E662D4"/>
    <w:rsid w:val="00E67A0E"/>
    <w:rsid w:val="00E84D1C"/>
    <w:rsid w:val="00E85004"/>
    <w:rsid w:val="00E85EAF"/>
    <w:rsid w:val="00E90B73"/>
    <w:rsid w:val="00EA5D4F"/>
    <w:rsid w:val="00EA6A04"/>
    <w:rsid w:val="00EB6C56"/>
    <w:rsid w:val="00EB6F21"/>
    <w:rsid w:val="00EC3250"/>
    <w:rsid w:val="00ED155F"/>
    <w:rsid w:val="00ED25CF"/>
    <w:rsid w:val="00ED54E0"/>
    <w:rsid w:val="00EE1291"/>
    <w:rsid w:val="00EE2E7E"/>
    <w:rsid w:val="00EF1712"/>
    <w:rsid w:val="00F01C13"/>
    <w:rsid w:val="00F2299A"/>
    <w:rsid w:val="00F32397"/>
    <w:rsid w:val="00F40595"/>
    <w:rsid w:val="00FA5EBC"/>
    <w:rsid w:val="00FC5737"/>
    <w:rsid w:val="00FD224A"/>
    <w:rsid w:val="00FD5FFE"/>
    <w:rsid w:val="00FD6CF3"/>
    <w:rsid w:val="00FD79BF"/>
    <w:rsid w:val="00FE3445"/>
    <w:rsid w:val="00FF1A6C"/>
    <w:rsid w:val="00FF4616"/>
    <w:rsid w:val="00FF4BA8"/>
    <w:rsid w:val="00FF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5E7B07"/>
  <w15:chartTrackingRefBased/>
  <w15:docId w15:val="{E599E504-9AA2-48AC-B0AF-B7FEDA52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2"/>
    <w:lsdException w:name="heading 8" w:uiPriority="2"/>
    <w:lsdException w:name="heading 9" w:uiPriority="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5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6" w:unhideWhenUsed="1" w:qFormat="1"/>
    <w:lsdException w:name="table of figures" w:semiHidden="1" w:uiPriority="39" w:unhideWhenUsed="1"/>
    <w:lsdException w:name="envelope address" w:semiHidden="1" w:unhideWhenUsed="1"/>
    <w:lsdException w:name="envelope return" w:semiHidden="1" w:unhideWhenUsed="1"/>
    <w:lsdException w:name="footnote reference" w:semiHidden="1" w:uiPriority="5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49" w:unhideWhenUsed="1"/>
    <w:lsdException w:name="endnote text" w:semiHidden="1" w:uiPriority="49" w:unhideWhenUsed="1"/>
    <w:lsdException w:name="table of authorities" w:semiHidden="1" w:uiPriority="39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uiPriority="1"/>
    <w:lsdException w:name="List Number" w:semiHidden="1" w:uiPriority="49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"/>
    <w:lsdException w:name="List Bullet 3" w:uiPriority="1" w:qFormat="1"/>
    <w:lsdException w:name="List Bullet 4" w:uiPriority="1"/>
    <w:lsdException w:name="List Bullet 5" w:uiPriority="1"/>
    <w:lsdException w:name="List Number 2" w:semiHidden="1" w:uiPriority="49" w:unhideWhenUsed="1"/>
    <w:lsdException w:name="List Number 3" w:semiHidden="1" w:uiPriority="49" w:unhideWhenUsed="1"/>
    <w:lsdException w:name="List Number 4" w:semiHidden="1" w:uiPriority="49" w:unhideWhenUsed="1"/>
    <w:lsdException w:name="List Number 5" w:semiHidden="1" w:uiPriority="49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1" w:qFormat="1"/>
    <w:lsdException w:name="Body Text 3" w:uiPriority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" w:unhideWhenUsed="1"/>
    <w:lsdException w:name="FollowedHyperlink" w:semiHidden="1" w:uiPriority="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59" w:qFormat="1"/>
    <w:lsdException w:name="Quote" w:uiPriority="59" w:qFormat="1"/>
    <w:lsdException w:name="Intense Quote" w:uiPriority="5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semiHidden="1" w:qFormat="1"/>
    <w:lsdException w:name="Book Title" w:semiHidden="1" w:qFormat="1"/>
    <w:lsdException w:name="Bibliography" w:semiHidden="1" w:uiPriority="4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A75"/>
    <w:pPr>
      <w:spacing w:after="0" w:line="240" w:lineRule="auto"/>
      <w:jc w:val="both"/>
    </w:pPr>
    <w:rPr>
      <w:rFonts w:ascii="Verdana" w:hAnsi="Verdana"/>
      <w:sz w:val="18"/>
    </w:rPr>
  </w:style>
  <w:style w:type="paragraph" w:styleId="Heading1">
    <w:name w:val="heading 1"/>
    <w:basedOn w:val="Normal"/>
    <w:next w:val="Heading2"/>
    <w:link w:val="Heading1Char"/>
    <w:uiPriority w:val="2"/>
    <w:qFormat/>
    <w:rsid w:val="00022C0F"/>
    <w:pPr>
      <w:keepNext/>
      <w:keepLines/>
      <w:numPr>
        <w:numId w:val="6"/>
      </w:numPr>
      <w:spacing w:after="240"/>
      <w:outlineLvl w:val="0"/>
    </w:pPr>
    <w:rPr>
      <w:rFonts w:eastAsiaTheme="majorEastAsia" w:cstheme="majorBidi"/>
      <w:b/>
      <w:bCs/>
      <w:caps/>
      <w:color w:val="006283"/>
      <w:szCs w:val="28"/>
    </w:rPr>
  </w:style>
  <w:style w:type="paragraph" w:styleId="Heading2">
    <w:name w:val="heading 2"/>
    <w:basedOn w:val="Normal"/>
    <w:next w:val="Heading3"/>
    <w:link w:val="Heading2Char"/>
    <w:uiPriority w:val="2"/>
    <w:qFormat/>
    <w:rsid w:val="00022C0F"/>
    <w:pPr>
      <w:keepNext/>
      <w:keepLines/>
      <w:numPr>
        <w:ilvl w:val="1"/>
        <w:numId w:val="6"/>
      </w:numPr>
      <w:spacing w:after="240"/>
      <w:outlineLvl w:val="1"/>
    </w:pPr>
    <w:rPr>
      <w:rFonts w:eastAsiaTheme="majorEastAsia" w:cstheme="majorBidi"/>
      <w:b/>
      <w:bCs/>
      <w:color w:val="006283"/>
      <w:szCs w:val="26"/>
    </w:rPr>
  </w:style>
  <w:style w:type="paragraph" w:styleId="Heading3">
    <w:name w:val="heading 3"/>
    <w:basedOn w:val="Normal"/>
    <w:next w:val="Heading4"/>
    <w:link w:val="Heading3Char"/>
    <w:uiPriority w:val="2"/>
    <w:qFormat/>
    <w:rsid w:val="00022C0F"/>
    <w:pPr>
      <w:keepNext/>
      <w:keepLines/>
      <w:numPr>
        <w:ilvl w:val="2"/>
        <w:numId w:val="6"/>
      </w:numPr>
      <w:spacing w:after="240"/>
      <w:outlineLvl w:val="2"/>
    </w:pPr>
    <w:rPr>
      <w:rFonts w:eastAsiaTheme="majorEastAsia" w:cstheme="majorBidi"/>
      <w:b/>
      <w:bCs/>
      <w:color w:val="006283"/>
    </w:rPr>
  </w:style>
  <w:style w:type="paragraph" w:styleId="Heading4">
    <w:name w:val="heading 4"/>
    <w:basedOn w:val="Normal"/>
    <w:next w:val="Heading5"/>
    <w:link w:val="Heading4Char"/>
    <w:uiPriority w:val="2"/>
    <w:qFormat/>
    <w:rsid w:val="00022C0F"/>
    <w:pPr>
      <w:keepNext/>
      <w:keepLines/>
      <w:numPr>
        <w:ilvl w:val="3"/>
        <w:numId w:val="6"/>
      </w:numPr>
      <w:spacing w:after="240"/>
      <w:outlineLvl w:val="3"/>
    </w:pPr>
    <w:rPr>
      <w:rFonts w:eastAsiaTheme="majorEastAsia" w:cstheme="majorBidi"/>
      <w:b/>
      <w:bCs/>
      <w:iCs/>
      <w:color w:val="006283"/>
    </w:rPr>
  </w:style>
  <w:style w:type="paragraph" w:styleId="Heading5">
    <w:name w:val="heading 5"/>
    <w:basedOn w:val="Normal"/>
    <w:next w:val="Heading6"/>
    <w:link w:val="Heading5Char"/>
    <w:uiPriority w:val="2"/>
    <w:qFormat/>
    <w:rsid w:val="00022C0F"/>
    <w:pPr>
      <w:keepNext/>
      <w:keepLines/>
      <w:numPr>
        <w:ilvl w:val="4"/>
        <w:numId w:val="6"/>
      </w:numPr>
      <w:spacing w:after="240"/>
      <w:outlineLvl w:val="4"/>
    </w:pPr>
    <w:rPr>
      <w:rFonts w:eastAsiaTheme="majorEastAsia" w:cstheme="majorBidi"/>
      <w:b/>
      <w:color w:val="006283"/>
    </w:rPr>
  </w:style>
  <w:style w:type="paragraph" w:styleId="Heading6">
    <w:name w:val="heading 6"/>
    <w:basedOn w:val="Normal"/>
    <w:next w:val="BodyText"/>
    <w:link w:val="Heading6Char"/>
    <w:uiPriority w:val="2"/>
    <w:qFormat/>
    <w:rsid w:val="00022C0F"/>
    <w:pPr>
      <w:keepNext/>
      <w:keepLines/>
      <w:numPr>
        <w:ilvl w:val="5"/>
        <w:numId w:val="6"/>
      </w:numPr>
      <w:spacing w:after="240"/>
      <w:outlineLvl w:val="5"/>
    </w:pPr>
    <w:rPr>
      <w:rFonts w:eastAsiaTheme="majorEastAsia" w:cstheme="majorBidi"/>
      <w:b/>
      <w:iCs/>
      <w:color w:val="006283"/>
    </w:rPr>
  </w:style>
  <w:style w:type="paragraph" w:styleId="Heading7">
    <w:name w:val="heading 7"/>
    <w:basedOn w:val="Normal"/>
    <w:next w:val="Normal"/>
    <w:link w:val="Heading7Char"/>
    <w:uiPriority w:val="2"/>
    <w:rsid w:val="00B230EC"/>
    <w:pPr>
      <w:keepNext/>
      <w:keepLines/>
      <w:spacing w:after="240"/>
      <w:outlineLvl w:val="6"/>
    </w:pPr>
    <w:rPr>
      <w:rFonts w:eastAsiaTheme="majorEastAsia" w:cstheme="majorBidi"/>
      <w:b/>
      <w:iCs/>
      <w:color w:val="006283"/>
    </w:rPr>
  </w:style>
  <w:style w:type="paragraph" w:styleId="Heading8">
    <w:name w:val="heading 8"/>
    <w:basedOn w:val="Normal"/>
    <w:next w:val="Normal"/>
    <w:link w:val="Heading8Char"/>
    <w:uiPriority w:val="2"/>
    <w:rsid w:val="00B230EC"/>
    <w:pPr>
      <w:keepNext/>
      <w:keepLines/>
      <w:spacing w:after="240"/>
      <w:outlineLvl w:val="7"/>
    </w:pPr>
    <w:rPr>
      <w:rFonts w:eastAsiaTheme="majorEastAsia" w:cstheme="majorBidi"/>
      <w:b/>
      <w:i/>
      <w:color w:val="006283"/>
      <w:szCs w:val="20"/>
    </w:rPr>
  </w:style>
  <w:style w:type="paragraph" w:styleId="Heading9">
    <w:name w:val="heading 9"/>
    <w:basedOn w:val="Normal"/>
    <w:next w:val="Normal"/>
    <w:link w:val="Heading9Char"/>
    <w:uiPriority w:val="2"/>
    <w:rsid w:val="00B230EC"/>
    <w:pPr>
      <w:keepNext/>
      <w:keepLines/>
      <w:spacing w:after="240"/>
      <w:outlineLvl w:val="8"/>
    </w:pPr>
    <w:rPr>
      <w:rFonts w:eastAsiaTheme="majorEastAsia" w:cstheme="majorBidi"/>
      <w:b/>
      <w:iCs/>
      <w:color w:val="006283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B230EC"/>
    <w:rPr>
      <w:rFonts w:ascii="Verdana" w:eastAsiaTheme="majorEastAsia" w:hAnsi="Verdana" w:cstheme="majorBidi"/>
      <w:b/>
      <w:bCs/>
      <w:caps/>
      <w:color w:val="006283"/>
      <w:sz w:val="18"/>
      <w:szCs w:val="28"/>
    </w:rPr>
  </w:style>
  <w:style w:type="character" w:customStyle="1" w:styleId="Heading2Char">
    <w:name w:val="Heading 2 Char"/>
    <w:basedOn w:val="DefaultParagraphFont"/>
    <w:link w:val="Heading2"/>
    <w:uiPriority w:val="2"/>
    <w:rsid w:val="00B230EC"/>
    <w:rPr>
      <w:rFonts w:ascii="Verdana" w:eastAsiaTheme="majorEastAsia" w:hAnsi="Verdana" w:cstheme="majorBidi"/>
      <w:b/>
      <w:bCs/>
      <w:color w:val="006283"/>
      <w:sz w:val="18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B230EC"/>
    <w:rPr>
      <w:rFonts w:ascii="Verdana" w:eastAsiaTheme="majorEastAsia" w:hAnsi="Verdana" w:cstheme="majorBidi"/>
      <w:b/>
      <w:bCs/>
      <w:color w:val="006283"/>
      <w:sz w:val="18"/>
    </w:rPr>
  </w:style>
  <w:style w:type="character" w:customStyle="1" w:styleId="Heading4Char">
    <w:name w:val="Heading 4 Char"/>
    <w:basedOn w:val="DefaultParagraphFont"/>
    <w:link w:val="Heading4"/>
    <w:uiPriority w:val="2"/>
    <w:rsid w:val="00B230EC"/>
    <w:rPr>
      <w:rFonts w:ascii="Verdana" w:eastAsiaTheme="majorEastAsia" w:hAnsi="Verdana" w:cstheme="majorBidi"/>
      <w:b/>
      <w:bCs/>
      <w:iCs/>
      <w:color w:val="006283"/>
      <w:sz w:val="18"/>
    </w:rPr>
  </w:style>
  <w:style w:type="character" w:customStyle="1" w:styleId="Heading5Char">
    <w:name w:val="Heading 5 Char"/>
    <w:basedOn w:val="DefaultParagraphFont"/>
    <w:link w:val="Heading5"/>
    <w:uiPriority w:val="2"/>
    <w:rsid w:val="00B230EC"/>
    <w:rPr>
      <w:rFonts w:ascii="Verdana" w:eastAsiaTheme="majorEastAsia" w:hAnsi="Verdana" w:cstheme="majorBidi"/>
      <w:b/>
      <w:color w:val="006283"/>
      <w:sz w:val="18"/>
    </w:rPr>
  </w:style>
  <w:style w:type="character" w:customStyle="1" w:styleId="Heading6Char">
    <w:name w:val="Heading 6 Char"/>
    <w:basedOn w:val="DefaultParagraphFont"/>
    <w:link w:val="Heading6"/>
    <w:uiPriority w:val="2"/>
    <w:rsid w:val="00B230EC"/>
    <w:rPr>
      <w:rFonts w:ascii="Verdana" w:eastAsiaTheme="majorEastAsia" w:hAnsi="Verdana" w:cstheme="majorBidi"/>
      <w:b/>
      <w:iCs/>
      <w:color w:val="006283"/>
      <w:sz w:val="18"/>
    </w:rPr>
  </w:style>
  <w:style w:type="character" w:customStyle="1" w:styleId="Heading7Char">
    <w:name w:val="Heading 7 Char"/>
    <w:basedOn w:val="DefaultParagraphFont"/>
    <w:link w:val="Heading7"/>
    <w:uiPriority w:val="2"/>
    <w:rsid w:val="00B230EC"/>
    <w:rPr>
      <w:rFonts w:ascii="Verdana" w:eastAsiaTheme="majorEastAsia" w:hAnsi="Verdana" w:cstheme="majorBidi"/>
      <w:b/>
      <w:iCs/>
      <w:color w:val="006283"/>
      <w:sz w:val="18"/>
    </w:rPr>
  </w:style>
  <w:style w:type="character" w:customStyle="1" w:styleId="Heading8Char">
    <w:name w:val="Heading 8 Char"/>
    <w:basedOn w:val="DefaultParagraphFont"/>
    <w:link w:val="Heading8"/>
    <w:uiPriority w:val="2"/>
    <w:rsid w:val="00B230EC"/>
    <w:rPr>
      <w:rFonts w:ascii="Verdana" w:eastAsiaTheme="majorEastAsia" w:hAnsi="Verdana" w:cstheme="majorBidi"/>
      <w:b/>
      <w:i/>
      <w:color w:val="006283"/>
      <w:sz w:val="18"/>
      <w:szCs w:val="20"/>
    </w:rPr>
  </w:style>
  <w:style w:type="character" w:customStyle="1" w:styleId="Heading9Char">
    <w:name w:val="Heading 9 Char"/>
    <w:basedOn w:val="DefaultParagraphFont"/>
    <w:link w:val="Heading9"/>
    <w:uiPriority w:val="2"/>
    <w:rsid w:val="00B230EC"/>
    <w:rPr>
      <w:rFonts w:ascii="Verdana" w:eastAsiaTheme="majorEastAsia" w:hAnsi="Verdana" w:cstheme="majorBidi"/>
      <w:b/>
      <w:iCs/>
      <w:color w:val="006283"/>
      <w:sz w:val="18"/>
      <w:szCs w:val="20"/>
      <w:u w:val="single"/>
    </w:rPr>
  </w:style>
  <w:style w:type="paragraph" w:styleId="Title">
    <w:name w:val="Title"/>
    <w:basedOn w:val="Normal"/>
    <w:next w:val="Normal"/>
    <w:link w:val="TitleChar"/>
    <w:uiPriority w:val="5"/>
    <w:qFormat/>
    <w:rsid w:val="00B230EC"/>
    <w:pPr>
      <w:spacing w:before="480" w:after="240"/>
      <w:contextualSpacing/>
      <w:jc w:val="center"/>
    </w:pPr>
    <w:rPr>
      <w:rFonts w:eastAsiaTheme="majorEastAsia" w:cstheme="majorBidi"/>
      <w:b/>
      <w:caps/>
      <w:color w:val="006283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5"/>
    <w:rsid w:val="00B230EC"/>
    <w:rPr>
      <w:rFonts w:ascii="Verdana" w:eastAsiaTheme="majorEastAsia" w:hAnsi="Verdana" w:cstheme="majorBidi"/>
      <w:b/>
      <w:caps/>
      <w:color w:val="006283"/>
      <w:kern w:val="28"/>
      <w:sz w:val="18"/>
      <w:szCs w:val="52"/>
    </w:rPr>
  </w:style>
  <w:style w:type="paragraph" w:styleId="BodyText">
    <w:name w:val="Body Text"/>
    <w:basedOn w:val="Normal"/>
    <w:link w:val="BodyTextChar"/>
    <w:uiPriority w:val="1"/>
    <w:qFormat/>
    <w:rsid w:val="00022C0F"/>
    <w:pPr>
      <w:numPr>
        <w:ilvl w:val="6"/>
        <w:numId w:val="6"/>
      </w:numPr>
      <w:spacing w:after="240"/>
    </w:pPr>
  </w:style>
  <w:style w:type="character" w:customStyle="1" w:styleId="BodyTextChar">
    <w:name w:val="Body Text Char"/>
    <w:basedOn w:val="DefaultParagraphFont"/>
    <w:link w:val="BodyText"/>
    <w:uiPriority w:val="1"/>
    <w:rsid w:val="00D747AE"/>
    <w:rPr>
      <w:rFonts w:ascii="Verdana" w:hAnsi="Verdana"/>
      <w:sz w:val="18"/>
    </w:rPr>
  </w:style>
  <w:style w:type="paragraph" w:styleId="BodyText2">
    <w:name w:val="Body Text 2"/>
    <w:basedOn w:val="Normal"/>
    <w:link w:val="BodyText2Char"/>
    <w:uiPriority w:val="1"/>
    <w:qFormat/>
    <w:rsid w:val="006A18DC"/>
    <w:pPr>
      <w:numPr>
        <w:ilvl w:val="7"/>
        <w:numId w:val="6"/>
      </w:numPr>
      <w:tabs>
        <w:tab w:val="left" w:pos="1134"/>
      </w:tabs>
      <w:spacing w:after="240"/>
    </w:pPr>
  </w:style>
  <w:style w:type="character" w:customStyle="1" w:styleId="BodyText2Char">
    <w:name w:val="Body Text 2 Char"/>
    <w:basedOn w:val="DefaultParagraphFont"/>
    <w:link w:val="BodyText2"/>
    <w:uiPriority w:val="1"/>
    <w:rsid w:val="006A18DC"/>
    <w:rPr>
      <w:rFonts w:ascii="Verdana" w:hAnsi="Verdana"/>
      <w:sz w:val="18"/>
    </w:rPr>
  </w:style>
  <w:style w:type="paragraph" w:styleId="BodyText3">
    <w:name w:val="Body Text 3"/>
    <w:basedOn w:val="Normal"/>
    <w:link w:val="BodyText3Char"/>
    <w:uiPriority w:val="1"/>
    <w:qFormat/>
    <w:rsid w:val="00022C0F"/>
    <w:pPr>
      <w:numPr>
        <w:ilvl w:val="8"/>
        <w:numId w:val="6"/>
      </w:numPr>
      <w:spacing w:after="24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1"/>
    <w:rsid w:val="00801CBB"/>
    <w:rPr>
      <w:rFonts w:ascii="Verdana" w:hAnsi="Verdana"/>
      <w:sz w:val="18"/>
      <w:szCs w:val="16"/>
    </w:rPr>
  </w:style>
  <w:style w:type="numbering" w:customStyle="1" w:styleId="LegalHeadings">
    <w:name w:val="LegalHeadings"/>
    <w:uiPriority w:val="99"/>
    <w:rsid w:val="00022C0F"/>
    <w:pPr>
      <w:numPr>
        <w:numId w:val="6"/>
      </w:numPr>
    </w:pPr>
  </w:style>
  <w:style w:type="paragraph" w:styleId="ListBullet">
    <w:name w:val="List Bullet"/>
    <w:basedOn w:val="Normal"/>
    <w:uiPriority w:val="1"/>
    <w:rsid w:val="007F2DB0"/>
    <w:pPr>
      <w:numPr>
        <w:numId w:val="17"/>
      </w:numPr>
      <w:spacing w:after="240"/>
    </w:pPr>
  </w:style>
  <w:style w:type="paragraph" w:styleId="ListBullet2">
    <w:name w:val="List Bullet 2"/>
    <w:basedOn w:val="Normal"/>
    <w:uiPriority w:val="1"/>
    <w:rsid w:val="007F2DB0"/>
    <w:pPr>
      <w:numPr>
        <w:ilvl w:val="1"/>
        <w:numId w:val="17"/>
      </w:numPr>
      <w:tabs>
        <w:tab w:val="left" w:pos="1134"/>
      </w:tabs>
      <w:spacing w:after="240"/>
    </w:pPr>
  </w:style>
  <w:style w:type="paragraph" w:styleId="ListBullet3">
    <w:name w:val="List Bullet 3"/>
    <w:basedOn w:val="Normal"/>
    <w:uiPriority w:val="1"/>
    <w:qFormat/>
    <w:rsid w:val="007F2DB0"/>
    <w:pPr>
      <w:numPr>
        <w:ilvl w:val="2"/>
        <w:numId w:val="17"/>
      </w:numPr>
      <w:tabs>
        <w:tab w:val="left" w:pos="1701"/>
      </w:tabs>
      <w:spacing w:after="240"/>
    </w:pPr>
  </w:style>
  <w:style w:type="paragraph" w:styleId="ListBullet4">
    <w:name w:val="List Bullet 4"/>
    <w:basedOn w:val="Normal"/>
    <w:uiPriority w:val="1"/>
    <w:rsid w:val="007F2DB0"/>
    <w:pPr>
      <w:numPr>
        <w:ilvl w:val="3"/>
        <w:numId w:val="17"/>
      </w:numPr>
      <w:spacing w:after="240"/>
    </w:pPr>
  </w:style>
  <w:style w:type="paragraph" w:styleId="ListBullet5">
    <w:name w:val="List Bullet 5"/>
    <w:basedOn w:val="Normal"/>
    <w:uiPriority w:val="1"/>
    <w:rsid w:val="007F2DB0"/>
    <w:pPr>
      <w:numPr>
        <w:ilvl w:val="4"/>
        <w:numId w:val="17"/>
      </w:numPr>
      <w:spacing w:after="240"/>
    </w:pPr>
  </w:style>
  <w:style w:type="numbering" w:customStyle="1" w:styleId="ListBullets">
    <w:name w:val="ListBullets"/>
    <w:uiPriority w:val="99"/>
    <w:rsid w:val="007F2DB0"/>
    <w:pPr>
      <w:numPr>
        <w:numId w:val="8"/>
      </w:numPr>
    </w:pPr>
  </w:style>
  <w:style w:type="paragraph" w:customStyle="1" w:styleId="Answer">
    <w:name w:val="Answer"/>
    <w:basedOn w:val="Normal"/>
    <w:link w:val="AnswerChar"/>
    <w:uiPriority w:val="6"/>
    <w:qFormat/>
    <w:rsid w:val="0046754A"/>
    <w:pPr>
      <w:spacing w:after="240"/>
      <w:ind w:left="1077"/>
    </w:pPr>
    <w:rPr>
      <w:rFonts w:eastAsia="Calibri" w:cs="Times New Roman"/>
    </w:rPr>
  </w:style>
  <w:style w:type="character" w:customStyle="1" w:styleId="AnswerChar">
    <w:name w:val="Answer Char"/>
    <w:link w:val="Answer"/>
    <w:uiPriority w:val="6"/>
    <w:rsid w:val="0046754A"/>
    <w:rPr>
      <w:rFonts w:ascii="Verdana" w:eastAsia="Calibri" w:hAnsi="Verdana" w:cs="Times New Roman"/>
      <w:sz w:val="18"/>
    </w:rPr>
  </w:style>
  <w:style w:type="paragraph" w:styleId="Caption">
    <w:name w:val="caption"/>
    <w:basedOn w:val="Normal"/>
    <w:next w:val="Normal"/>
    <w:uiPriority w:val="6"/>
    <w:qFormat/>
    <w:rsid w:val="00B230EC"/>
    <w:pPr>
      <w:keepNext/>
      <w:spacing w:before="120" w:after="120"/>
      <w:jc w:val="left"/>
    </w:pPr>
    <w:rPr>
      <w:rFonts w:eastAsia="Times New Roman" w:cs="Times New Roman"/>
      <w:b/>
      <w:bCs/>
      <w:color w:val="006283"/>
      <w:szCs w:val="20"/>
      <w:lang w:eastAsia="en-GB"/>
    </w:rPr>
  </w:style>
  <w:style w:type="character" w:styleId="EndnoteReference">
    <w:name w:val="endnote reference"/>
    <w:uiPriority w:val="49"/>
    <w:rsid w:val="0046754A"/>
    <w:rPr>
      <w:vertAlign w:val="superscript"/>
    </w:rPr>
  </w:style>
  <w:style w:type="paragraph" w:styleId="FootnoteText">
    <w:name w:val="footnote text"/>
    <w:basedOn w:val="Normal"/>
    <w:link w:val="FootnoteTextChar"/>
    <w:uiPriority w:val="5"/>
    <w:rsid w:val="00E56545"/>
    <w:pPr>
      <w:ind w:firstLine="567"/>
      <w:jc w:val="left"/>
    </w:pPr>
    <w:rPr>
      <w:rFonts w:eastAsia="Calibri" w:cs="Times New Roman"/>
      <w:sz w:val="16"/>
      <w:szCs w:val="18"/>
      <w:lang w:eastAsia="en-GB"/>
    </w:rPr>
  </w:style>
  <w:style w:type="character" w:customStyle="1" w:styleId="FootnoteTextChar">
    <w:name w:val="Footnote Text Char"/>
    <w:link w:val="FootnoteText"/>
    <w:uiPriority w:val="5"/>
    <w:rsid w:val="00E56545"/>
    <w:rPr>
      <w:rFonts w:ascii="Verdana" w:eastAsia="Calibri" w:hAnsi="Verdana" w:cs="Times New Roman"/>
      <w:sz w:val="16"/>
      <w:szCs w:val="18"/>
      <w:lang w:eastAsia="en-GB"/>
    </w:rPr>
  </w:style>
  <w:style w:type="paragraph" w:styleId="EndnoteText">
    <w:name w:val="endnote text"/>
    <w:basedOn w:val="FootnoteText"/>
    <w:link w:val="EndnoteTextChar"/>
    <w:uiPriority w:val="49"/>
    <w:rsid w:val="0046754A"/>
    <w:rPr>
      <w:szCs w:val="20"/>
    </w:rPr>
  </w:style>
  <w:style w:type="character" w:customStyle="1" w:styleId="EndnoteTextChar">
    <w:name w:val="Endnote Text Char"/>
    <w:link w:val="EndnoteText"/>
    <w:uiPriority w:val="99"/>
    <w:rsid w:val="0046754A"/>
    <w:rPr>
      <w:rFonts w:ascii="Verdana" w:eastAsia="Calibri" w:hAnsi="Verdana" w:cs="Times New Roman"/>
      <w:sz w:val="16"/>
      <w:szCs w:val="20"/>
      <w:lang w:eastAsia="en-GB"/>
    </w:rPr>
  </w:style>
  <w:style w:type="paragraph" w:customStyle="1" w:styleId="FollowUp">
    <w:name w:val="FollowUp"/>
    <w:basedOn w:val="Normal"/>
    <w:link w:val="FollowUpChar"/>
    <w:uiPriority w:val="6"/>
    <w:qFormat/>
    <w:rsid w:val="0046754A"/>
    <w:pPr>
      <w:spacing w:after="240"/>
      <w:ind w:left="720"/>
    </w:pPr>
    <w:rPr>
      <w:rFonts w:eastAsia="Calibri" w:cs="Times New Roman"/>
      <w:i/>
    </w:rPr>
  </w:style>
  <w:style w:type="character" w:customStyle="1" w:styleId="FollowUpChar">
    <w:name w:val="FollowUp Char"/>
    <w:link w:val="FollowUp"/>
    <w:uiPriority w:val="6"/>
    <w:rsid w:val="0046754A"/>
    <w:rPr>
      <w:rFonts w:ascii="Verdana" w:eastAsia="Calibri" w:hAnsi="Verdana" w:cs="Times New Roman"/>
      <w:i/>
      <w:sz w:val="18"/>
    </w:rPr>
  </w:style>
  <w:style w:type="paragraph" w:styleId="Footer">
    <w:name w:val="footer"/>
    <w:basedOn w:val="Normal"/>
    <w:link w:val="FooterChar"/>
    <w:uiPriority w:val="99"/>
    <w:rsid w:val="0046754A"/>
    <w:pPr>
      <w:tabs>
        <w:tab w:val="center" w:pos="4513"/>
        <w:tab w:val="right" w:pos="9027"/>
      </w:tabs>
    </w:pPr>
    <w:rPr>
      <w:rFonts w:eastAsia="Calibri" w:cs="Times New Roman"/>
      <w:szCs w:val="18"/>
      <w:lang w:eastAsia="en-GB"/>
    </w:rPr>
  </w:style>
  <w:style w:type="character" w:customStyle="1" w:styleId="FooterChar">
    <w:name w:val="Footer Char"/>
    <w:link w:val="Footer"/>
    <w:uiPriority w:val="99"/>
    <w:rsid w:val="0046754A"/>
    <w:rPr>
      <w:rFonts w:ascii="Verdana" w:eastAsia="Calibri" w:hAnsi="Verdana" w:cs="Times New Roman"/>
      <w:sz w:val="18"/>
      <w:szCs w:val="18"/>
      <w:lang w:eastAsia="en-GB"/>
    </w:rPr>
  </w:style>
  <w:style w:type="paragraph" w:customStyle="1" w:styleId="FootnoteQuotation">
    <w:name w:val="Footnote Quotation"/>
    <w:basedOn w:val="FootnoteText"/>
    <w:uiPriority w:val="5"/>
    <w:rsid w:val="005B04B9"/>
    <w:pPr>
      <w:ind w:left="567" w:right="567" w:firstLine="0"/>
    </w:pPr>
  </w:style>
  <w:style w:type="character" w:styleId="FootnoteReference">
    <w:name w:val="footnote reference"/>
    <w:uiPriority w:val="5"/>
    <w:rsid w:val="0046754A"/>
    <w:rPr>
      <w:vertAlign w:val="superscript"/>
    </w:rPr>
  </w:style>
  <w:style w:type="paragraph" w:styleId="Header">
    <w:name w:val="header"/>
    <w:basedOn w:val="Normal"/>
    <w:link w:val="HeaderChar"/>
    <w:uiPriority w:val="99"/>
    <w:rsid w:val="0046754A"/>
    <w:pPr>
      <w:tabs>
        <w:tab w:val="center" w:pos="4513"/>
        <w:tab w:val="right" w:pos="9027"/>
      </w:tabs>
      <w:jc w:val="left"/>
    </w:pPr>
    <w:rPr>
      <w:rFonts w:eastAsia="Calibri" w:cs="Times New Roman"/>
      <w:szCs w:val="18"/>
      <w:lang w:eastAsia="en-GB"/>
    </w:rPr>
  </w:style>
  <w:style w:type="character" w:customStyle="1" w:styleId="HeaderChar">
    <w:name w:val="Header Char"/>
    <w:link w:val="Header"/>
    <w:uiPriority w:val="99"/>
    <w:rsid w:val="0046754A"/>
    <w:rPr>
      <w:rFonts w:ascii="Verdana" w:eastAsia="Calibri" w:hAnsi="Verdana" w:cs="Times New Roman"/>
      <w:sz w:val="18"/>
      <w:szCs w:val="18"/>
      <w:lang w:eastAsia="en-GB"/>
    </w:rPr>
  </w:style>
  <w:style w:type="paragraph" w:customStyle="1" w:styleId="Quotation">
    <w:name w:val="Quotation"/>
    <w:basedOn w:val="Normal"/>
    <w:uiPriority w:val="5"/>
    <w:qFormat/>
    <w:rsid w:val="00DF6AE1"/>
    <w:pPr>
      <w:spacing w:after="240"/>
      <w:ind w:left="567" w:right="567"/>
    </w:pPr>
    <w:rPr>
      <w:rFonts w:eastAsia="Calibri" w:cs="Times New Roman"/>
      <w:szCs w:val="18"/>
      <w:lang w:eastAsia="en-GB"/>
    </w:rPr>
  </w:style>
  <w:style w:type="paragraph" w:customStyle="1" w:styleId="QuotationDouble">
    <w:name w:val="Quotation Double"/>
    <w:basedOn w:val="Normal"/>
    <w:uiPriority w:val="5"/>
    <w:qFormat/>
    <w:rsid w:val="00DF6AE1"/>
    <w:pPr>
      <w:spacing w:after="240"/>
      <w:ind w:left="1134" w:right="1134"/>
    </w:pPr>
    <w:rPr>
      <w:rFonts w:eastAsia="Calibri" w:cs="Times New Roman"/>
      <w:szCs w:val="18"/>
      <w:lang w:eastAsia="en-GB"/>
    </w:rPr>
  </w:style>
  <w:style w:type="paragraph" w:styleId="TableofAuthorities">
    <w:name w:val="table of authorities"/>
    <w:basedOn w:val="Normal"/>
    <w:next w:val="Normal"/>
    <w:uiPriority w:val="39"/>
    <w:rsid w:val="0046754A"/>
    <w:pPr>
      <w:tabs>
        <w:tab w:val="left" w:pos="720"/>
        <w:tab w:val="right" w:leader="dot" w:pos="9027"/>
      </w:tabs>
      <w:ind w:right="720"/>
    </w:pPr>
    <w:rPr>
      <w:rFonts w:eastAsia="Times New Roman" w:cs="Times New Roman"/>
      <w:szCs w:val="20"/>
      <w:lang w:eastAsia="en-GB"/>
    </w:rPr>
  </w:style>
  <w:style w:type="paragraph" w:styleId="TableofFigures">
    <w:name w:val="table of figures"/>
    <w:basedOn w:val="Normal"/>
    <w:next w:val="Normal"/>
    <w:uiPriority w:val="39"/>
    <w:rsid w:val="0046754A"/>
    <w:pPr>
      <w:tabs>
        <w:tab w:val="left" w:pos="567"/>
        <w:tab w:val="right" w:leader="dot" w:pos="9027"/>
      </w:tabs>
      <w:spacing w:after="120"/>
      <w:ind w:right="720"/>
    </w:pPr>
    <w:rPr>
      <w:rFonts w:eastAsia="Times New Roman" w:cs="Times New Roman"/>
      <w:szCs w:val="20"/>
      <w:lang w:eastAsia="en-GB"/>
    </w:rPr>
  </w:style>
  <w:style w:type="paragraph" w:customStyle="1" w:styleId="Title2">
    <w:name w:val="Title 2"/>
    <w:basedOn w:val="Normal"/>
    <w:next w:val="Normal"/>
    <w:uiPriority w:val="5"/>
    <w:qFormat/>
    <w:rsid w:val="00B230EC"/>
    <w:pPr>
      <w:spacing w:after="360"/>
      <w:jc w:val="center"/>
    </w:pPr>
    <w:rPr>
      <w:rFonts w:eastAsia="Calibri" w:cs="Times New Roman"/>
      <w:caps/>
      <w:color w:val="006283"/>
      <w:szCs w:val="18"/>
      <w:lang w:eastAsia="en-GB"/>
    </w:rPr>
  </w:style>
  <w:style w:type="paragraph" w:customStyle="1" w:styleId="Title3">
    <w:name w:val="Title 3"/>
    <w:basedOn w:val="Normal"/>
    <w:next w:val="Normal"/>
    <w:uiPriority w:val="5"/>
    <w:qFormat/>
    <w:rsid w:val="00B230EC"/>
    <w:pPr>
      <w:spacing w:after="360"/>
      <w:jc w:val="center"/>
    </w:pPr>
    <w:rPr>
      <w:rFonts w:eastAsia="Calibri" w:cs="Times New Roman"/>
      <w:i/>
      <w:color w:val="006283"/>
      <w:szCs w:val="18"/>
      <w:lang w:eastAsia="en-GB"/>
    </w:rPr>
  </w:style>
  <w:style w:type="paragraph" w:customStyle="1" w:styleId="TitleCountry">
    <w:name w:val="Title Country"/>
    <w:basedOn w:val="Normal"/>
    <w:next w:val="Normal"/>
    <w:uiPriority w:val="5"/>
    <w:qFormat/>
    <w:rsid w:val="00B230EC"/>
    <w:pPr>
      <w:spacing w:after="360"/>
      <w:jc w:val="center"/>
    </w:pPr>
    <w:rPr>
      <w:rFonts w:eastAsia="Calibri" w:cs="Times New Roman"/>
      <w:smallCaps/>
      <w:color w:val="006283"/>
      <w:szCs w:val="18"/>
      <w:lang w:eastAsia="en-GB"/>
    </w:rPr>
  </w:style>
  <w:style w:type="paragraph" w:styleId="TOC1">
    <w:name w:val="toc 1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b/>
      <w:caps/>
      <w:szCs w:val="18"/>
      <w:lang w:eastAsia="en-GB"/>
    </w:rPr>
  </w:style>
  <w:style w:type="paragraph" w:styleId="TOC2">
    <w:name w:val="toc 2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szCs w:val="18"/>
      <w:lang w:eastAsia="en-GB"/>
    </w:rPr>
  </w:style>
  <w:style w:type="paragraph" w:styleId="TOC3">
    <w:name w:val="toc 3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szCs w:val="18"/>
      <w:lang w:eastAsia="en-GB"/>
    </w:rPr>
  </w:style>
  <w:style w:type="paragraph" w:styleId="TOC4">
    <w:name w:val="toc 4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szCs w:val="18"/>
      <w:lang w:eastAsia="en-GB"/>
    </w:rPr>
  </w:style>
  <w:style w:type="paragraph" w:styleId="TOC5">
    <w:name w:val="toc 5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szCs w:val="18"/>
      <w:lang w:eastAsia="en-GB"/>
    </w:rPr>
  </w:style>
  <w:style w:type="paragraph" w:styleId="TOC6">
    <w:name w:val="toc 6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szCs w:val="18"/>
      <w:lang w:eastAsia="en-GB"/>
    </w:rPr>
  </w:style>
  <w:style w:type="paragraph" w:styleId="TOC7">
    <w:name w:val="toc 7"/>
    <w:basedOn w:val="Normal"/>
    <w:next w:val="Normal"/>
    <w:autoRedefine/>
    <w:uiPriority w:val="39"/>
    <w:rsid w:val="00AC24C7"/>
    <w:pPr>
      <w:tabs>
        <w:tab w:val="left" w:pos="851"/>
        <w:tab w:val="right" w:leader="dot" w:pos="9027"/>
      </w:tabs>
      <w:spacing w:before="120" w:after="120"/>
      <w:ind w:left="567"/>
      <w:jc w:val="left"/>
    </w:pPr>
    <w:rPr>
      <w:rFonts w:eastAsia="Calibri" w:cs="Times New Roman"/>
      <w:szCs w:val="18"/>
      <w:lang w:eastAsia="en-GB"/>
    </w:rPr>
  </w:style>
  <w:style w:type="paragraph" w:styleId="TOC8">
    <w:name w:val="toc 8"/>
    <w:basedOn w:val="Normal"/>
    <w:next w:val="Normal"/>
    <w:autoRedefine/>
    <w:uiPriority w:val="39"/>
    <w:rsid w:val="005D0152"/>
    <w:pPr>
      <w:tabs>
        <w:tab w:val="left" w:pos="851"/>
        <w:tab w:val="left" w:pos="1134"/>
        <w:tab w:val="right" w:leader="dot" w:pos="9027"/>
      </w:tabs>
      <w:spacing w:before="120" w:after="120"/>
      <w:ind w:left="851"/>
      <w:jc w:val="left"/>
    </w:pPr>
    <w:rPr>
      <w:rFonts w:eastAsia="Calibri" w:cs="Times New Roman"/>
      <w:szCs w:val="18"/>
      <w:lang w:eastAsia="en-GB"/>
    </w:rPr>
  </w:style>
  <w:style w:type="paragraph" w:styleId="TOC9">
    <w:name w:val="toc 9"/>
    <w:basedOn w:val="Normal"/>
    <w:next w:val="Normal"/>
    <w:autoRedefine/>
    <w:uiPriority w:val="39"/>
    <w:rsid w:val="005D0152"/>
    <w:pPr>
      <w:tabs>
        <w:tab w:val="left" w:pos="851"/>
        <w:tab w:val="left" w:pos="1134"/>
        <w:tab w:val="left" w:pos="1418"/>
        <w:tab w:val="right" w:leader="dot" w:pos="9027"/>
      </w:tabs>
      <w:spacing w:before="120" w:after="120"/>
      <w:ind w:left="1134"/>
      <w:jc w:val="left"/>
    </w:pPr>
    <w:rPr>
      <w:rFonts w:eastAsia="Calibri" w:cs="Times New Roman"/>
      <w:szCs w:val="18"/>
      <w:lang w:eastAsia="en-GB"/>
    </w:rPr>
  </w:style>
  <w:style w:type="paragraph" w:styleId="TOCHeading">
    <w:name w:val="TOC Heading"/>
    <w:basedOn w:val="Normal"/>
    <w:next w:val="Normal"/>
    <w:uiPriority w:val="39"/>
    <w:qFormat/>
    <w:rsid w:val="0046754A"/>
    <w:pPr>
      <w:spacing w:before="240"/>
      <w:jc w:val="center"/>
    </w:pPr>
    <w:rPr>
      <w:rFonts w:eastAsia="Times New Roman" w:cs="Times New Roman"/>
      <w:b/>
      <w:bCs/>
      <w:szCs w:val="28"/>
      <w:lang w:eastAsia="en-GB"/>
    </w:rPr>
  </w:style>
  <w:style w:type="table" w:customStyle="1" w:styleId="WTOTable2">
    <w:name w:val="WTOTable2"/>
    <w:basedOn w:val="TableNormal"/>
    <w:uiPriority w:val="99"/>
    <w:rsid w:val="00B415B8"/>
    <w:pPr>
      <w:spacing w:after="0" w:line="240" w:lineRule="auto"/>
    </w:pPr>
    <w:rPr>
      <w:rFonts w:ascii="Verdana" w:eastAsia="Calibri" w:hAnsi="Verdana" w:cs="Times New Roman"/>
      <w:sz w:val="16"/>
      <w:szCs w:val="18"/>
      <w:lang w:eastAsia="en-GB"/>
    </w:rPr>
    <w:tblPr>
      <w:tblBorders>
        <w:top w:val="single" w:sz="4" w:space="0" w:color="auto"/>
        <w:left w:val="double" w:sz="6" w:space="0" w:color="auto"/>
        <w:bottom w:val="single" w:sz="4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blStylePr w:type="firstRow">
      <w:tblPr/>
      <w:tcPr>
        <w:tcBorders>
          <w:top w:val="double" w:sz="6" w:space="0" w:color="auto"/>
          <w:left w:val="double" w:sz="6" w:space="0" w:color="auto"/>
          <w:bottom w:val="single" w:sz="4" w:space="0" w:color="auto"/>
          <w:right w:val="double" w:sz="6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tblPr/>
      <w:tcPr>
        <w:tcBorders>
          <w:top w:val="nil"/>
          <w:left w:val="double" w:sz="6" w:space="0" w:color="auto"/>
          <w:bottom w:val="double" w:sz="6" w:space="0" w:color="auto"/>
          <w:right w:val="double" w:sz="6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D54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4E0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6"/>
    <w:qFormat/>
    <w:rsid w:val="00E46FD5"/>
    <w:pPr>
      <w:numPr>
        <w:ilvl w:val="1"/>
      </w:numPr>
    </w:pPr>
    <w:rPr>
      <w:rFonts w:eastAsiaTheme="majorEastAsia" w:cstheme="majorBidi"/>
      <w:b/>
      <w:iCs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46FD5"/>
    <w:rPr>
      <w:rFonts w:ascii="Verdana" w:eastAsiaTheme="majorEastAsia" w:hAnsi="Verdana" w:cstheme="majorBidi"/>
      <w:b/>
      <w:iCs/>
      <w:sz w:val="18"/>
      <w:szCs w:val="24"/>
    </w:rPr>
  </w:style>
  <w:style w:type="paragraph" w:customStyle="1" w:styleId="SummaryHeader">
    <w:name w:val="SummaryHeader"/>
    <w:basedOn w:val="Normal"/>
    <w:uiPriority w:val="4"/>
    <w:qFormat/>
    <w:rsid w:val="00B230EC"/>
    <w:pPr>
      <w:spacing w:after="240"/>
      <w:outlineLvl w:val="0"/>
    </w:pPr>
    <w:rPr>
      <w:rFonts w:eastAsia="Calibri" w:cs="Times New Roman"/>
      <w:b/>
      <w:caps/>
      <w:color w:val="006283"/>
    </w:rPr>
  </w:style>
  <w:style w:type="paragraph" w:customStyle="1" w:styleId="SummarySubheader">
    <w:name w:val="SummarySubheader"/>
    <w:basedOn w:val="Normal"/>
    <w:uiPriority w:val="4"/>
    <w:qFormat/>
    <w:rsid w:val="00FF4616"/>
    <w:pPr>
      <w:spacing w:after="240"/>
      <w:outlineLvl w:val="1"/>
    </w:pPr>
    <w:rPr>
      <w:b/>
      <w:color w:val="006283"/>
    </w:rPr>
  </w:style>
  <w:style w:type="paragraph" w:customStyle="1" w:styleId="SummaryText">
    <w:name w:val="SummaryText"/>
    <w:basedOn w:val="Normal"/>
    <w:uiPriority w:val="4"/>
    <w:qFormat/>
    <w:rsid w:val="00B56EDC"/>
    <w:pPr>
      <w:numPr>
        <w:numId w:val="10"/>
      </w:numPr>
      <w:spacing w:after="240"/>
      <w:ind w:left="0" w:firstLine="0"/>
    </w:pPr>
    <w:rPr>
      <w:rFonts w:eastAsia="Calibri" w:cs="Times New Roman"/>
    </w:rPr>
  </w:style>
  <w:style w:type="paragraph" w:styleId="ListParagraph">
    <w:name w:val="List Paragraph"/>
    <w:basedOn w:val="Normal"/>
    <w:uiPriority w:val="59"/>
    <w:semiHidden/>
    <w:qFormat/>
    <w:rsid w:val="00AA332C"/>
    <w:pPr>
      <w:ind w:left="720"/>
      <w:contextualSpacing/>
    </w:pPr>
  </w:style>
  <w:style w:type="table" w:customStyle="1" w:styleId="WTOBox1">
    <w:name w:val="WTOBox1"/>
    <w:basedOn w:val="TableNormal"/>
    <w:uiPriority w:val="99"/>
    <w:rsid w:val="00C65C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insideH w:val="single" w:sz="6" w:space="0" w:color="FFFFFF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C9DED4"/>
    </w:tcPr>
  </w:style>
  <w:style w:type="table" w:customStyle="1" w:styleId="WTOTable1">
    <w:name w:val="WTOTable1"/>
    <w:basedOn w:val="TableNormal"/>
    <w:uiPriority w:val="99"/>
    <w:rsid w:val="00B415B8"/>
    <w:pPr>
      <w:spacing w:after="0" w:line="240" w:lineRule="auto"/>
    </w:pPr>
    <w:rPr>
      <w:rFonts w:ascii="Verdana" w:eastAsia="Calibri" w:hAnsi="Verdana" w:cs="Times New Roman"/>
      <w:sz w:val="16"/>
      <w:szCs w:val="20"/>
      <w:lang w:eastAsia="en-GB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blStylePr w:type="firstRow">
      <w:pPr>
        <w:jc w:val="center"/>
      </w:pPr>
      <w:rPr>
        <w:b/>
        <w:color w:val="FFFFFF"/>
      </w:rPr>
      <w:tblPr/>
      <w:tcPr>
        <w:shd w:val="clear" w:color="auto" w:fill="00628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C9DED4"/>
      </w:tcPr>
    </w:tblStylePr>
  </w:style>
  <w:style w:type="paragraph" w:customStyle="1" w:styleId="TitlePublication">
    <w:name w:val="Title Publication"/>
    <w:basedOn w:val="Normal"/>
    <w:uiPriority w:val="49"/>
    <w:qFormat/>
    <w:rsid w:val="0027067B"/>
    <w:pPr>
      <w:keepNext/>
      <w:keepLines/>
      <w:spacing w:after="240"/>
      <w:jc w:val="left"/>
    </w:pPr>
    <w:rPr>
      <w:rFonts w:eastAsia="Times New Roman" w:cs="Times New Roman"/>
      <w:b/>
      <w:caps/>
      <w:color w:val="006283"/>
      <w:sz w:val="28"/>
      <w:lang w:val="x-none"/>
    </w:rPr>
  </w:style>
  <w:style w:type="table" w:styleId="TableGrid">
    <w:name w:val="Table Grid"/>
    <w:basedOn w:val="TableNormal"/>
    <w:uiPriority w:val="59"/>
    <w:rsid w:val="00EA5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Text">
    <w:name w:val="Note Text"/>
    <w:basedOn w:val="Normal"/>
    <w:uiPriority w:val="4"/>
    <w:qFormat/>
    <w:rsid w:val="00745146"/>
    <w:pPr>
      <w:tabs>
        <w:tab w:val="left" w:pos="851"/>
      </w:tabs>
      <w:ind w:left="851" w:hanging="851"/>
      <w:jc w:val="left"/>
    </w:pPr>
    <w:rPr>
      <w:sz w:val="16"/>
    </w:rPr>
  </w:style>
  <w:style w:type="character" w:styleId="Hyperlink">
    <w:name w:val="Hyperlink"/>
    <w:basedOn w:val="DefaultParagraphFont"/>
    <w:uiPriority w:val="9"/>
    <w:unhideWhenUsed/>
    <w:rsid w:val="00AE20ED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49"/>
    <w:semiHidden/>
    <w:unhideWhenUsed/>
    <w:rsid w:val="001D0F5C"/>
  </w:style>
  <w:style w:type="paragraph" w:styleId="BlockText">
    <w:name w:val="Block Text"/>
    <w:basedOn w:val="Normal"/>
    <w:uiPriority w:val="99"/>
    <w:semiHidden/>
    <w:unhideWhenUsed/>
    <w:rsid w:val="001D0F5C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D0F5C"/>
    <w:pPr>
      <w:numPr>
        <w:ilvl w:val="0"/>
        <w:numId w:val="0"/>
      </w:num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D0F5C"/>
    <w:rPr>
      <w:rFonts w:ascii="Verdana" w:hAnsi="Verdana"/>
      <w:sz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D0F5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D0F5C"/>
    <w:rPr>
      <w:rFonts w:ascii="Verdana" w:hAnsi="Verdana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D0F5C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D0F5C"/>
    <w:rPr>
      <w:rFonts w:ascii="Verdana" w:hAnsi="Verdana"/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D0F5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D0F5C"/>
    <w:rPr>
      <w:rFonts w:ascii="Verdana" w:hAnsi="Verdana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D0F5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D0F5C"/>
    <w:rPr>
      <w:rFonts w:ascii="Verdana" w:hAnsi="Verdana"/>
      <w:sz w:val="16"/>
      <w:szCs w:val="16"/>
    </w:rPr>
  </w:style>
  <w:style w:type="character" w:styleId="BookTitle">
    <w:name w:val="Book Title"/>
    <w:basedOn w:val="DefaultParagraphFont"/>
    <w:uiPriority w:val="99"/>
    <w:semiHidden/>
    <w:qFormat/>
    <w:rsid w:val="001D0F5C"/>
    <w:rPr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1D0F5C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D0F5C"/>
    <w:rPr>
      <w:rFonts w:ascii="Verdana" w:hAnsi="Verdana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D0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0F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0F5C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1D0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0F5C"/>
    <w:rPr>
      <w:rFonts w:ascii="Verdana" w:hAnsi="Verdana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D0F5C"/>
  </w:style>
  <w:style w:type="character" w:customStyle="1" w:styleId="DateChar">
    <w:name w:val="Date Char"/>
    <w:basedOn w:val="DefaultParagraphFont"/>
    <w:link w:val="Date"/>
    <w:uiPriority w:val="99"/>
    <w:semiHidden/>
    <w:rsid w:val="001D0F5C"/>
    <w:rPr>
      <w:rFonts w:ascii="Verdana" w:hAnsi="Verdana"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D0F5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D0F5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D0F5C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D0F5C"/>
    <w:rPr>
      <w:rFonts w:ascii="Verdana" w:hAnsi="Verdana"/>
      <w:sz w:val="18"/>
    </w:rPr>
  </w:style>
  <w:style w:type="character" w:styleId="Emphasis">
    <w:name w:val="Emphasis"/>
    <w:basedOn w:val="DefaultParagraphFont"/>
    <w:uiPriority w:val="99"/>
    <w:semiHidden/>
    <w:qFormat/>
    <w:rsid w:val="001D0F5C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1D0F5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D0F5C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"/>
    <w:unhideWhenUsed/>
    <w:rsid w:val="001D0F5C"/>
    <w:rPr>
      <w:color w:val="800080" w:themeColor="followedHyperlink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1D0F5C"/>
  </w:style>
  <w:style w:type="paragraph" w:styleId="HTMLAddress">
    <w:name w:val="HTML Address"/>
    <w:basedOn w:val="Normal"/>
    <w:link w:val="HTMLAddressChar"/>
    <w:uiPriority w:val="99"/>
    <w:semiHidden/>
    <w:unhideWhenUsed/>
    <w:rsid w:val="001D0F5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D0F5C"/>
    <w:rPr>
      <w:rFonts w:ascii="Verdana" w:hAnsi="Verdana"/>
      <w:i/>
      <w:iCs/>
      <w:sz w:val="18"/>
    </w:rPr>
  </w:style>
  <w:style w:type="character" w:styleId="HTMLCite">
    <w:name w:val="HTML Cite"/>
    <w:basedOn w:val="DefaultParagraphFont"/>
    <w:uiPriority w:val="99"/>
    <w:semiHidden/>
    <w:unhideWhenUsed/>
    <w:rsid w:val="001D0F5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D0F5C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D0F5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D0F5C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0F5C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D0F5C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D0F5C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D0F5C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D0F5C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D0F5C"/>
    <w:pPr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D0F5C"/>
    <w:pPr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D0F5C"/>
    <w:pPr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D0F5C"/>
    <w:pPr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D0F5C"/>
    <w:pPr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D0F5C"/>
    <w:pPr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D0F5C"/>
    <w:pPr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D0F5C"/>
    <w:pPr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D0F5C"/>
    <w:pPr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D0F5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9"/>
    <w:semiHidden/>
    <w:qFormat/>
    <w:rsid w:val="001D0F5C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59"/>
    <w:semiHidden/>
    <w:qFormat/>
    <w:rsid w:val="001D0F5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1D0F5C"/>
    <w:rPr>
      <w:rFonts w:ascii="Verdana" w:hAnsi="Verdana"/>
      <w:b/>
      <w:bCs/>
      <w:i/>
      <w:iCs/>
      <w:color w:val="4F81BD" w:themeColor="accent1"/>
      <w:sz w:val="18"/>
    </w:rPr>
  </w:style>
  <w:style w:type="character" w:styleId="IntenseReference">
    <w:name w:val="Intense Reference"/>
    <w:basedOn w:val="DefaultParagraphFont"/>
    <w:uiPriority w:val="99"/>
    <w:semiHidden/>
    <w:qFormat/>
    <w:rsid w:val="001D0F5C"/>
    <w:rPr>
      <w:b/>
      <w:bCs/>
      <w:smallCaps/>
      <w:color w:val="C0504D" w:themeColor="accent2"/>
      <w:spacing w:val="5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1D0F5C"/>
  </w:style>
  <w:style w:type="paragraph" w:styleId="List">
    <w:name w:val="List"/>
    <w:basedOn w:val="Normal"/>
    <w:uiPriority w:val="99"/>
    <w:semiHidden/>
    <w:unhideWhenUsed/>
    <w:rsid w:val="001D0F5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D0F5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D0F5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D0F5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D0F5C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1D0F5C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D0F5C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D0F5C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D0F5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D0F5C"/>
    <w:pPr>
      <w:spacing w:after="120"/>
      <w:ind w:left="1415"/>
      <w:contextualSpacing/>
    </w:pPr>
  </w:style>
  <w:style w:type="paragraph" w:styleId="ListNumber">
    <w:name w:val="List Number"/>
    <w:basedOn w:val="Normal"/>
    <w:uiPriority w:val="49"/>
    <w:semiHidden/>
    <w:unhideWhenUsed/>
    <w:rsid w:val="001D0F5C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49"/>
    <w:semiHidden/>
    <w:unhideWhenUsed/>
    <w:rsid w:val="001D0F5C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49"/>
    <w:semiHidden/>
    <w:unhideWhenUsed/>
    <w:rsid w:val="001D0F5C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49"/>
    <w:semiHidden/>
    <w:unhideWhenUsed/>
    <w:rsid w:val="001D0F5C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49"/>
    <w:semiHidden/>
    <w:unhideWhenUsed/>
    <w:rsid w:val="001D0F5C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D0F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both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D0F5C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D0F5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D0F5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1D0F5C"/>
    <w:pPr>
      <w:spacing w:after="0" w:line="240" w:lineRule="auto"/>
      <w:jc w:val="both"/>
    </w:pPr>
    <w:rPr>
      <w:rFonts w:ascii="Verdana" w:hAnsi="Verdana"/>
      <w:sz w:val="18"/>
    </w:rPr>
  </w:style>
  <w:style w:type="paragraph" w:styleId="NormalWeb">
    <w:name w:val="Normal (Web)"/>
    <w:basedOn w:val="Normal"/>
    <w:uiPriority w:val="99"/>
    <w:semiHidden/>
    <w:unhideWhenUsed/>
    <w:rsid w:val="001D0F5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D0F5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D0F5C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D0F5C"/>
    <w:rPr>
      <w:rFonts w:ascii="Verdana" w:hAnsi="Verdana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1D0F5C"/>
  </w:style>
  <w:style w:type="character" w:styleId="PlaceholderText">
    <w:name w:val="Placeholder Text"/>
    <w:basedOn w:val="DefaultParagraphFont"/>
    <w:uiPriority w:val="99"/>
    <w:semiHidden/>
    <w:rsid w:val="001D0F5C"/>
    <w:rPr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1D0F5C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D0F5C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59"/>
    <w:semiHidden/>
    <w:qFormat/>
    <w:rsid w:val="001D0F5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1D0F5C"/>
    <w:rPr>
      <w:rFonts w:ascii="Verdana" w:hAnsi="Verdana"/>
      <w:i/>
      <w:iCs/>
      <w:color w:val="000000" w:themeColor="text1"/>
      <w:sz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D0F5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D0F5C"/>
    <w:rPr>
      <w:rFonts w:ascii="Verdana" w:hAnsi="Verdana"/>
      <w:sz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D0F5C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D0F5C"/>
    <w:rPr>
      <w:rFonts w:ascii="Verdana" w:hAnsi="Verdana"/>
      <w:sz w:val="18"/>
    </w:rPr>
  </w:style>
  <w:style w:type="character" w:styleId="Strong">
    <w:name w:val="Strong"/>
    <w:basedOn w:val="DefaultParagraphFont"/>
    <w:uiPriority w:val="22"/>
    <w:qFormat/>
    <w:rsid w:val="001D0F5C"/>
    <w:rPr>
      <w:b/>
      <w:bCs/>
    </w:rPr>
  </w:style>
  <w:style w:type="character" w:styleId="SubtleEmphasis">
    <w:name w:val="Subtle Emphasis"/>
    <w:basedOn w:val="DefaultParagraphFont"/>
    <w:uiPriority w:val="99"/>
    <w:semiHidden/>
    <w:qFormat/>
    <w:rsid w:val="001D0F5C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9"/>
    <w:semiHidden/>
    <w:qFormat/>
    <w:rsid w:val="001D0F5C"/>
    <w:rPr>
      <w:smallCaps/>
      <w:color w:val="C0504D" w:themeColor="accent2"/>
      <w:u w:val="single"/>
    </w:rPr>
  </w:style>
  <w:style w:type="paragraph" w:styleId="TOAHeading">
    <w:name w:val="toa heading"/>
    <w:basedOn w:val="Normal"/>
    <w:next w:val="Normal"/>
    <w:uiPriority w:val="39"/>
    <w:unhideWhenUsed/>
    <w:rsid w:val="001D0F5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TitleDate">
    <w:name w:val="Title Date"/>
    <w:basedOn w:val="Normal"/>
    <w:next w:val="Normal"/>
    <w:uiPriority w:val="5"/>
    <w:qFormat/>
    <w:rsid w:val="00F01C13"/>
    <w:pPr>
      <w:spacing w:after="240"/>
      <w:jc w:val="center"/>
    </w:pPr>
    <w:rPr>
      <w:rFonts w:eastAsia="Calibri" w:cs="Times New Roman"/>
      <w:color w:val="006283"/>
    </w:rPr>
  </w:style>
  <w:style w:type="paragraph" w:customStyle="1" w:styleId="Query">
    <w:name w:val="Query"/>
    <w:qFormat/>
    <w:rsid w:val="00A6787A"/>
    <w:pPr>
      <w:numPr>
        <w:numId w:val="18"/>
      </w:numPr>
      <w:spacing w:before="240"/>
      <w:jc w:val="both"/>
    </w:pPr>
    <w:rPr>
      <w:rFonts w:ascii="Verdana" w:hAnsi="Verdana"/>
      <w:sz w:val="18"/>
      <w:u w:val="single"/>
    </w:rPr>
  </w:style>
  <w:style w:type="paragraph" w:customStyle="1" w:styleId="NoteTextSource">
    <w:name w:val="Note Text Source"/>
    <w:basedOn w:val="Normal"/>
    <w:uiPriority w:val="4"/>
    <w:qFormat/>
    <w:rsid w:val="0079332A"/>
    <w:pPr>
      <w:spacing w:before="120" w:after="240"/>
      <w:ind w:left="851" w:hanging="851"/>
      <w:jc w:val="left"/>
    </w:pPr>
    <w:rPr>
      <w:sz w:val="16"/>
    </w:rPr>
  </w:style>
  <w:style w:type="paragraph" w:customStyle="1" w:styleId="TableParagraph">
    <w:name w:val="Table Paragraph"/>
    <w:basedOn w:val="Normal"/>
    <w:uiPriority w:val="1"/>
    <w:qFormat/>
    <w:rsid w:val="008305AE"/>
    <w:pPr>
      <w:ind w:left="107"/>
    </w:pPr>
  </w:style>
  <w:style w:type="paragraph" w:styleId="Revision">
    <w:name w:val="Revision"/>
    <w:hidden/>
    <w:uiPriority w:val="99"/>
    <w:semiHidden/>
    <w:rsid w:val="00FE3445"/>
    <w:pPr>
      <w:spacing w:after="0" w:line="240" w:lineRule="auto"/>
    </w:pPr>
    <w:rPr>
      <w:rFonts w:ascii="Verdana" w:hAnsi="Verdan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7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E991B-B9C1-47D6-82D0-C966914B2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Penalosa, Gerard</dc:creator>
  <cp:keywords/>
  <dc:description/>
  <cp:lastModifiedBy>Kirschke, Franziska</cp:lastModifiedBy>
  <cp:revision>2</cp:revision>
  <cp:lastPrinted>2024-11-13T09:56:00Z</cp:lastPrinted>
  <dcterms:created xsi:type="dcterms:W3CDTF">2025-10-21T12:09:00Z</dcterms:created>
  <dcterms:modified xsi:type="dcterms:W3CDTF">2025-10-21T12:09:00Z</dcterms:modified>
</cp:coreProperties>
</file>