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7206"/>
      </w:tblGrid>
      <w:tr w:rsidR="00A91720" w:rsidRPr="0078064C" w14:paraId="61F401C3" w14:textId="77777777" w:rsidTr="00560C42">
        <w:tc>
          <w:tcPr>
            <w:tcW w:w="5000" w:type="pct"/>
            <w:gridSpan w:val="2"/>
            <w:shd w:val="clear" w:color="auto" w:fill="8DB3E2"/>
          </w:tcPr>
          <w:p w14:paraId="7B9349BF" w14:textId="77777777" w:rsidR="00A91720" w:rsidRPr="0078064C" w:rsidRDefault="00A91720" w:rsidP="00560C42">
            <w:pPr>
              <w:rPr>
                <w:rFonts w:eastAsia="Calibri"/>
                <w:b/>
                <w:szCs w:val="18"/>
                <w:lang w:val="es-ES" w:eastAsia="en-US"/>
              </w:rPr>
            </w:pPr>
            <w:bookmarkStart w:id="0" w:name="_GoBack"/>
            <w:bookmarkEnd w:id="0"/>
          </w:p>
          <w:p w14:paraId="5C811740" w14:textId="791C49E3" w:rsidR="00A91720" w:rsidRPr="0078064C" w:rsidRDefault="0078064C" w:rsidP="003E30B7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Lunes</w:t>
            </w:r>
            <w:r w:rsidR="00CA16AE" w:rsidRPr="0078064C">
              <w:rPr>
                <w:rFonts w:eastAsia="Calibri"/>
                <w:b/>
                <w:szCs w:val="18"/>
                <w:lang w:val="es-ES" w:eastAsia="en-US"/>
              </w:rPr>
              <w:t xml:space="preserve"> – </w:t>
            </w:r>
            <w:r w:rsidR="002A3238">
              <w:rPr>
                <w:rFonts w:eastAsia="Calibri"/>
                <w:b/>
                <w:szCs w:val="18"/>
                <w:lang w:val="es-ES" w:eastAsia="en-US"/>
              </w:rPr>
              <w:t>22</w:t>
            </w:r>
            <w:r w:rsidR="002A3238" w:rsidRPr="0078064C">
              <w:rPr>
                <w:rFonts w:eastAsia="Calibri"/>
                <w:b/>
                <w:szCs w:val="18"/>
                <w:lang w:val="es-ES" w:eastAsia="en-US"/>
              </w:rPr>
              <w:t xml:space="preserve"> </w:t>
            </w:r>
            <w:r w:rsidRPr="0078064C">
              <w:rPr>
                <w:rFonts w:eastAsia="Calibri"/>
                <w:b/>
                <w:szCs w:val="18"/>
                <w:lang w:val="es-ES" w:eastAsia="en-US"/>
              </w:rPr>
              <w:t>de febrero</w:t>
            </w:r>
          </w:p>
          <w:p w14:paraId="5F65DD9F" w14:textId="77777777" w:rsidR="00A91720" w:rsidRPr="0078064C" w:rsidRDefault="00A91720" w:rsidP="00560C42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3E30B7" w:rsidRPr="0078064C" w14:paraId="3CF20AD2" w14:textId="77777777" w:rsidTr="003E30B7">
        <w:tc>
          <w:tcPr>
            <w:tcW w:w="1004" w:type="pct"/>
            <w:shd w:val="clear" w:color="auto" w:fill="8DB3E2"/>
          </w:tcPr>
          <w:p w14:paraId="68F49058" w14:textId="16295D59" w:rsidR="003E30B7" w:rsidRPr="0078064C" w:rsidRDefault="0078064C" w:rsidP="003E30B7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Horario</w:t>
            </w:r>
          </w:p>
        </w:tc>
        <w:tc>
          <w:tcPr>
            <w:tcW w:w="3996" w:type="pct"/>
            <w:shd w:val="clear" w:color="auto" w:fill="8DB3E2"/>
          </w:tcPr>
          <w:p w14:paraId="09527F80" w14:textId="7037585A" w:rsidR="003E30B7" w:rsidRPr="0078064C" w:rsidRDefault="0078064C" w:rsidP="003E30B7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b/>
                <w:szCs w:val="18"/>
                <w:lang w:val="es-ES"/>
              </w:rPr>
              <w:t>ACTIVIDADE</w:t>
            </w:r>
            <w:r w:rsidR="000F42A0">
              <w:rPr>
                <w:b/>
                <w:szCs w:val="18"/>
                <w:lang w:val="es-ES"/>
              </w:rPr>
              <w:t>S</w:t>
            </w:r>
            <w:r w:rsidR="003E30B7" w:rsidRPr="0078064C">
              <w:rPr>
                <w:b/>
                <w:szCs w:val="18"/>
                <w:lang w:val="es-ES"/>
              </w:rPr>
              <w:t>/</w:t>
            </w:r>
            <w:r>
              <w:rPr>
                <w:b/>
                <w:szCs w:val="18"/>
                <w:lang w:val="es-ES"/>
              </w:rPr>
              <w:t>TEMAS</w:t>
            </w:r>
            <w:r w:rsidR="003E30B7" w:rsidRPr="0078064C">
              <w:rPr>
                <w:b/>
                <w:szCs w:val="18"/>
                <w:lang w:val="es-ES"/>
              </w:rPr>
              <w:t xml:space="preserve"> </w:t>
            </w:r>
            <w:r w:rsidRPr="0078064C">
              <w:rPr>
                <w:b/>
                <w:szCs w:val="18"/>
                <w:lang w:val="es-ES"/>
              </w:rPr>
              <w:t>PARA DISCUSIÓN</w:t>
            </w:r>
          </w:p>
        </w:tc>
      </w:tr>
      <w:tr w:rsidR="005753A8" w:rsidRPr="0078064C" w14:paraId="79A1F17A" w14:textId="77777777" w:rsidTr="00560C42">
        <w:tc>
          <w:tcPr>
            <w:tcW w:w="1004" w:type="pct"/>
            <w:vAlign w:val="center"/>
          </w:tcPr>
          <w:p w14:paraId="4CDCA89D" w14:textId="7F9B22E2" w:rsidR="005753A8" w:rsidRPr="0078064C" w:rsidRDefault="00556523" w:rsidP="005753A8">
            <w:pPr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15.00 – 16.30 (CET)</w:t>
            </w:r>
          </w:p>
        </w:tc>
        <w:tc>
          <w:tcPr>
            <w:tcW w:w="3996" w:type="pct"/>
          </w:tcPr>
          <w:p w14:paraId="3D585A3F" w14:textId="0DD79D5F" w:rsidR="0083668E" w:rsidRPr="006C0DA8" w:rsidRDefault="006C0DA8" w:rsidP="0083668E">
            <w:pPr>
              <w:spacing w:line="360" w:lineRule="auto"/>
              <w:rPr>
                <w:b/>
                <w:szCs w:val="18"/>
                <w:lang w:val="es-ES"/>
              </w:rPr>
            </w:pPr>
            <w:r w:rsidRPr="006C0DA8">
              <w:rPr>
                <w:b/>
                <w:szCs w:val="18"/>
                <w:lang w:val="es-ES"/>
              </w:rPr>
              <w:t>Panorama general del Acuerdo SMC y sus disciplinas</w:t>
            </w:r>
            <w:r w:rsidR="005753A8" w:rsidRPr="006C0DA8">
              <w:rPr>
                <w:b/>
                <w:szCs w:val="18"/>
                <w:lang w:val="es-ES"/>
              </w:rPr>
              <w:t xml:space="preserve"> </w:t>
            </w:r>
          </w:p>
          <w:p w14:paraId="75497DED" w14:textId="73AB2779" w:rsidR="005753A8" w:rsidRPr="006C0DA8" w:rsidRDefault="006C0DA8" w:rsidP="0083668E">
            <w:pPr>
              <w:spacing w:line="360" w:lineRule="auto"/>
              <w:rPr>
                <w:szCs w:val="18"/>
                <w:lang w:val="es-ES"/>
              </w:rPr>
            </w:pPr>
            <w:r w:rsidRPr="006C0DA8">
              <w:rPr>
                <w:szCs w:val="18"/>
                <w:lang w:val="es-ES"/>
              </w:rPr>
              <w:t xml:space="preserve">Subvenciones y comercio: el papel de las disciplinas </w:t>
            </w:r>
            <w:r>
              <w:rPr>
                <w:szCs w:val="18"/>
                <w:lang w:val="es-ES"/>
              </w:rPr>
              <w:t>en materia de</w:t>
            </w:r>
            <w:r w:rsidRPr="006C0DA8">
              <w:rPr>
                <w:szCs w:val="18"/>
                <w:lang w:val="es-ES"/>
              </w:rPr>
              <w:t xml:space="preserve"> subvenciones en el sistema</w:t>
            </w:r>
            <w:r>
              <w:rPr>
                <w:szCs w:val="18"/>
                <w:lang w:val="es-ES"/>
              </w:rPr>
              <w:t xml:space="preserve"> de la OMC</w:t>
            </w:r>
          </w:p>
          <w:p w14:paraId="7858B0E9" w14:textId="5C8CB1C2" w:rsidR="006C0DA8" w:rsidRDefault="006C0DA8" w:rsidP="005753A8">
            <w:pPr>
              <w:numPr>
                <w:ilvl w:val="0"/>
                <w:numId w:val="18"/>
              </w:numPr>
              <w:tabs>
                <w:tab w:val="left" w:pos="720"/>
              </w:tabs>
              <w:spacing w:before="120" w:after="120"/>
              <w:rPr>
                <w:szCs w:val="18"/>
                <w:lang w:val="es-ES"/>
              </w:rPr>
            </w:pPr>
            <w:r w:rsidRPr="0078064C">
              <w:rPr>
                <w:szCs w:val="18"/>
                <w:lang w:val="es-ES"/>
              </w:rPr>
              <w:t xml:space="preserve">Disciplinas sobre subvenciones multilaterales </w:t>
            </w:r>
            <w:r>
              <w:rPr>
                <w:szCs w:val="18"/>
                <w:lang w:val="es-ES"/>
              </w:rPr>
              <w:t>vs.</w:t>
            </w:r>
            <w:r w:rsidRPr="0078064C">
              <w:rPr>
                <w:szCs w:val="18"/>
                <w:lang w:val="es-ES"/>
              </w:rPr>
              <w:t xml:space="preserve"> medidas compensatorias: dos vías para el</w:t>
            </w:r>
            <w:r>
              <w:rPr>
                <w:szCs w:val="18"/>
                <w:lang w:val="es-ES"/>
              </w:rPr>
              <w:t xml:space="preserve"> auxilio</w:t>
            </w:r>
          </w:p>
          <w:p w14:paraId="48698A72" w14:textId="13291CC5" w:rsidR="005753A8" w:rsidRPr="0078064C" w:rsidRDefault="006C0DA8" w:rsidP="005753A8">
            <w:pPr>
              <w:numPr>
                <w:ilvl w:val="0"/>
                <w:numId w:val="18"/>
              </w:numPr>
              <w:tabs>
                <w:tab w:val="left" w:pos="720"/>
              </w:tabs>
              <w:spacing w:before="120" w:after="12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 xml:space="preserve">Cobertura del Acuerdo </w:t>
            </w:r>
            <w:r w:rsidR="00181C62">
              <w:rPr>
                <w:szCs w:val="18"/>
                <w:lang w:val="es-ES"/>
              </w:rPr>
              <w:t>SMC</w:t>
            </w:r>
          </w:p>
          <w:p w14:paraId="13F11993" w14:textId="1645652A" w:rsidR="005753A8" w:rsidRPr="0078064C" w:rsidRDefault="006C0DA8" w:rsidP="005753A8">
            <w:pPr>
              <w:pStyle w:val="ListParagraph"/>
              <w:numPr>
                <w:ilvl w:val="0"/>
                <w:numId w:val="23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Bienes</w:t>
            </w:r>
            <w:r w:rsidR="005753A8" w:rsidRPr="0078064C">
              <w:rPr>
                <w:szCs w:val="18"/>
                <w:lang w:val="es-ES"/>
              </w:rPr>
              <w:t xml:space="preserve"> v</w:t>
            </w:r>
            <w:r w:rsidR="000F42A0">
              <w:rPr>
                <w:szCs w:val="18"/>
                <w:lang w:val="es-ES"/>
              </w:rPr>
              <w:t>s</w:t>
            </w:r>
            <w:r w:rsidR="005753A8" w:rsidRPr="0078064C">
              <w:rPr>
                <w:szCs w:val="18"/>
                <w:lang w:val="es-ES"/>
              </w:rPr>
              <w:t xml:space="preserve">. </w:t>
            </w:r>
            <w:r>
              <w:rPr>
                <w:szCs w:val="18"/>
                <w:lang w:val="es-ES"/>
              </w:rPr>
              <w:t>servicios</w:t>
            </w:r>
          </w:p>
          <w:p w14:paraId="236ECDEF" w14:textId="4ACA38F1" w:rsidR="005753A8" w:rsidRPr="0078064C" w:rsidRDefault="006C0DA8" w:rsidP="005753A8">
            <w:pPr>
              <w:pStyle w:val="ListParagraph"/>
              <w:numPr>
                <w:ilvl w:val="0"/>
                <w:numId w:val="23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Relación con el Acuerdo sobre Agricultura</w:t>
            </w:r>
          </w:p>
          <w:p w14:paraId="6CDEFFC5" w14:textId="5A3B7084" w:rsidR="005753A8" w:rsidRPr="0078064C" w:rsidRDefault="006C0DA8" w:rsidP="005753A8">
            <w:pPr>
              <w:numPr>
                <w:ilvl w:val="0"/>
                <w:numId w:val="18"/>
              </w:numPr>
              <w:tabs>
                <w:tab w:val="left" w:pos="720"/>
              </w:tabs>
              <w:spacing w:before="120" w:after="12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Definición de subvención</w:t>
            </w:r>
          </w:p>
          <w:p w14:paraId="42072060" w14:textId="33F5DCB9" w:rsidR="005753A8" w:rsidRPr="0078064C" w:rsidRDefault="006C0DA8" w:rsidP="005753A8">
            <w:pPr>
              <w:pStyle w:val="ListParagraph"/>
              <w:numPr>
                <w:ilvl w:val="0"/>
                <w:numId w:val="22"/>
              </w:numPr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Contribución financiera</w:t>
            </w:r>
          </w:p>
          <w:p w14:paraId="2671EDCD" w14:textId="480F2582" w:rsidR="005753A8" w:rsidRPr="0078064C" w:rsidRDefault="00E04B5B" w:rsidP="005753A8">
            <w:pPr>
              <w:pStyle w:val="ListParagraph"/>
              <w:numPr>
                <w:ilvl w:val="0"/>
                <w:numId w:val="22"/>
              </w:numPr>
              <w:rPr>
                <w:szCs w:val="18"/>
                <w:lang w:val="es-ES"/>
              </w:rPr>
            </w:pPr>
            <w:r w:rsidRPr="006C0DA8">
              <w:rPr>
                <w:szCs w:val="18"/>
                <w:lang w:val="es-ES"/>
              </w:rPr>
              <w:t>Gobierno</w:t>
            </w:r>
            <w:r w:rsidRPr="006C0DA8">
              <w:rPr>
                <w:bCs/>
                <w:szCs w:val="18"/>
                <w:lang w:val="es-ES"/>
              </w:rPr>
              <w:t xml:space="preserve"> u organismo público en el territorio de un</w:t>
            </w:r>
            <w:r>
              <w:rPr>
                <w:bCs/>
                <w:szCs w:val="18"/>
                <w:lang w:val="es-ES"/>
              </w:rPr>
              <w:t xml:space="preserve"> Miembro</w:t>
            </w:r>
            <w:r w:rsidR="005753A8" w:rsidRPr="0078064C">
              <w:rPr>
                <w:szCs w:val="18"/>
                <w:lang w:val="es-ES"/>
              </w:rPr>
              <w:t xml:space="preserve"> </w:t>
            </w:r>
          </w:p>
          <w:p w14:paraId="7BBC8CAA" w14:textId="09EBDF81" w:rsidR="005753A8" w:rsidRPr="0078064C" w:rsidRDefault="00E04B5B" w:rsidP="005753A8">
            <w:pPr>
              <w:pStyle w:val="ListParagraph"/>
              <w:numPr>
                <w:ilvl w:val="0"/>
                <w:numId w:val="22"/>
              </w:numPr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Beneficio – comparación con el mercado</w:t>
            </w:r>
            <w:r w:rsidR="005753A8" w:rsidRPr="0078064C">
              <w:rPr>
                <w:szCs w:val="18"/>
                <w:lang w:val="es-ES"/>
              </w:rPr>
              <w:t xml:space="preserve">  </w:t>
            </w:r>
          </w:p>
          <w:p w14:paraId="69DA8168" w14:textId="18F26677" w:rsidR="0041258E" w:rsidRPr="0078064C" w:rsidRDefault="0041258E" w:rsidP="0041258E">
            <w:pPr>
              <w:tabs>
                <w:tab w:val="left" w:pos="491"/>
              </w:tabs>
              <w:spacing w:before="120" w:after="120"/>
              <w:ind w:firstLine="349"/>
              <w:rPr>
                <w:szCs w:val="18"/>
                <w:lang w:val="es-ES"/>
              </w:rPr>
            </w:pPr>
            <w:r w:rsidRPr="0078064C">
              <w:rPr>
                <w:szCs w:val="18"/>
                <w:lang w:val="es-ES"/>
              </w:rPr>
              <w:tab/>
            </w:r>
            <w:r w:rsidR="00E04B5B">
              <w:rPr>
                <w:szCs w:val="18"/>
                <w:lang w:val="es-ES"/>
              </w:rPr>
              <w:t>Especificidad</w:t>
            </w:r>
          </w:p>
          <w:p w14:paraId="7EA3644B" w14:textId="0C2BDFBA" w:rsidR="0041258E" w:rsidRPr="0078064C" w:rsidRDefault="00E04B5B" w:rsidP="0041258E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ind w:firstLine="55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Empresa</w:t>
            </w:r>
          </w:p>
          <w:p w14:paraId="5D4B9891" w14:textId="7BC994AC" w:rsidR="0041258E" w:rsidRPr="0078064C" w:rsidRDefault="00E04B5B" w:rsidP="0041258E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ind w:firstLine="55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Rama de producción</w:t>
            </w:r>
          </w:p>
          <w:p w14:paraId="3828CE50" w14:textId="77777777" w:rsidR="0041258E" w:rsidRPr="0078064C" w:rsidRDefault="0041258E" w:rsidP="0041258E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ind w:firstLine="55"/>
              <w:rPr>
                <w:szCs w:val="18"/>
                <w:lang w:val="es-ES"/>
              </w:rPr>
            </w:pPr>
            <w:r w:rsidRPr="0078064C">
              <w:rPr>
                <w:szCs w:val="18"/>
                <w:lang w:val="es-ES"/>
              </w:rPr>
              <w:t>Regional</w:t>
            </w:r>
          </w:p>
          <w:p w14:paraId="107FB286" w14:textId="33105FBC" w:rsidR="0041258E" w:rsidRPr="0078064C" w:rsidRDefault="00E04B5B" w:rsidP="0041258E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ind w:firstLine="55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Subvenciones prohibidas</w:t>
            </w:r>
          </w:p>
          <w:p w14:paraId="0DF081E5" w14:textId="25A955C7" w:rsidR="0041258E" w:rsidRDefault="00E04B5B" w:rsidP="0041258E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ind w:firstLine="55"/>
              <w:rPr>
                <w:szCs w:val="18"/>
                <w:lang w:val="es-ES"/>
              </w:rPr>
            </w:pPr>
            <w:r>
              <w:rPr>
                <w:iCs/>
                <w:szCs w:val="18"/>
                <w:lang w:val="es-ES"/>
              </w:rPr>
              <w:t xml:space="preserve">Especificidad </w:t>
            </w:r>
            <w:r w:rsidR="0041258E" w:rsidRPr="0078064C">
              <w:rPr>
                <w:i/>
                <w:szCs w:val="18"/>
                <w:lang w:val="es-ES"/>
              </w:rPr>
              <w:t>de facto</w:t>
            </w:r>
            <w:r w:rsidR="0041258E" w:rsidRPr="0078064C">
              <w:rPr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y</w:t>
            </w:r>
            <w:r w:rsidR="0041258E" w:rsidRPr="0078064C">
              <w:rPr>
                <w:szCs w:val="18"/>
                <w:lang w:val="es-ES"/>
              </w:rPr>
              <w:t xml:space="preserve"> d</w:t>
            </w:r>
            <w:r w:rsidR="0041258E" w:rsidRPr="0078064C">
              <w:rPr>
                <w:i/>
                <w:noProof/>
                <w:szCs w:val="18"/>
                <w:lang w:val="es-ES"/>
              </w:rPr>
              <w:t>e jure</w:t>
            </w:r>
            <w:r w:rsidR="0041258E" w:rsidRPr="0078064C">
              <w:rPr>
                <w:szCs w:val="18"/>
                <w:lang w:val="es-ES"/>
              </w:rPr>
              <w:t xml:space="preserve"> </w:t>
            </w:r>
          </w:p>
          <w:p w14:paraId="1CE6ABE4" w14:textId="77777777" w:rsidR="00E04B5B" w:rsidRPr="0078064C" w:rsidRDefault="00E04B5B" w:rsidP="00E04B5B">
            <w:pPr>
              <w:pStyle w:val="ListParagraph"/>
              <w:tabs>
                <w:tab w:val="left" w:pos="1313"/>
              </w:tabs>
              <w:ind w:left="775"/>
              <w:rPr>
                <w:szCs w:val="18"/>
                <w:lang w:val="es-ES"/>
              </w:rPr>
            </w:pPr>
          </w:p>
          <w:p w14:paraId="2469334D" w14:textId="5C2BA33A" w:rsidR="0083668E" w:rsidRPr="0078064C" w:rsidRDefault="00E04B5B" w:rsidP="0083668E">
            <w:pPr>
              <w:numPr>
                <w:ilvl w:val="0"/>
                <w:numId w:val="18"/>
              </w:numPr>
              <w:spacing w:line="360" w:lineRule="auto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Subvenciones prohibidas</w:t>
            </w:r>
          </w:p>
          <w:p w14:paraId="72E1CA11" w14:textId="68ACBB38" w:rsidR="0083668E" w:rsidRPr="0078064C" w:rsidRDefault="00E04B5B" w:rsidP="0083668E">
            <w:pPr>
              <w:pStyle w:val="ListParagraph"/>
              <w:numPr>
                <w:ilvl w:val="0"/>
                <w:numId w:val="25"/>
              </w:numPr>
              <w:spacing w:line="360" w:lineRule="auto"/>
              <w:ind w:firstLine="168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Subvenciones a la exportación</w:t>
            </w:r>
          </w:p>
          <w:p w14:paraId="5B11D7C0" w14:textId="2AE77ECB" w:rsidR="0083668E" w:rsidRPr="0078064C" w:rsidRDefault="008F3F80" w:rsidP="0083668E">
            <w:pPr>
              <w:pStyle w:val="ListParagraph"/>
              <w:numPr>
                <w:ilvl w:val="0"/>
                <w:numId w:val="26"/>
              </w:numPr>
              <w:ind w:left="420" w:firstLine="893"/>
              <w:rPr>
                <w:szCs w:val="18"/>
                <w:lang w:val="es-ES"/>
              </w:rPr>
            </w:pPr>
            <w:r>
              <w:rPr>
                <w:iCs/>
                <w:noProof/>
                <w:szCs w:val="18"/>
                <w:lang w:val="es-ES"/>
              </w:rPr>
              <w:t xml:space="preserve">Supeditación a los resultados </w:t>
            </w:r>
            <w:r w:rsidR="00E04B5B">
              <w:rPr>
                <w:szCs w:val="18"/>
                <w:lang w:val="es-ES"/>
              </w:rPr>
              <w:t>de exportación</w:t>
            </w:r>
          </w:p>
          <w:p w14:paraId="568EB80A" w14:textId="5FFE235E" w:rsidR="0083668E" w:rsidRPr="0078064C" w:rsidRDefault="00E04B5B" w:rsidP="0083668E">
            <w:pPr>
              <w:pStyle w:val="ListParagraph"/>
              <w:numPr>
                <w:ilvl w:val="0"/>
                <w:numId w:val="26"/>
              </w:numPr>
              <w:ind w:left="420" w:firstLine="893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Subvenciones a la exportación</w:t>
            </w:r>
            <w:r w:rsidR="0083668E" w:rsidRPr="0078064C">
              <w:rPr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d</w:t>
            </w:r>
            <w:r w:rsidR="0083668E" w:rsidRPr="0078064C">
              <w:rPr>
                <w:i/>
                <w:szCs w:val="18"/>
                <w:lang w:val="es-ES"/>
              </w:rPr>
              <w:t xml:space="preserve">e facto v. </w:t>
            </w:r>
            <w:r w:rsidR="0083668E" w:rsidRPr="0078064C">
              <w:rPr>
                <w:i/>
                <w:noProof/>
                <w:szCs w:val="18"/>
                <w:lang w:val="es-ES"/>
              </w:rPr>
              <w:t>de jure</w:t>
            </w:r>
            <w:r w:rsidR="0083668E" w:rsidRPr="0078064C">
              <w:rPr>
                <w:szCs w:val="18"/>
                <w:lang w:val="es-ES"/>
              </w:rPr>
              <w:t xml:space="preserve"> </w:t>
            </w:r>
          </w:p>
          <w:p w14:paraId="3C3748ED" w14:textId="548FF265" w:rsidR="0083668E" w:rsidRPr="00E04B5B" w:rsidRDefault="00E04B5B" w:rsidP="008F3F80">
            <w:pPr>
              <w:pStyle w:val="ListParagraph"/>
              <w:numPr>
                <w:ilvl w:val="0"/>
                <w:numId w:val="26"/>
              </w:numPr>
              <w:ind w:left="1336" w:hanging="23"/>
              <w:rPr>
                <w:szCs w:val="18"/>
                <w:lang w:val="es-ES"/>
              </w:rPr>
            </w:pPr>
            <w:r w:rsidRPr="00E04B5B">
              <w:rPr>
                <w:szCs w:val="18"/>
                <w:lang w:val="es-ES"/>
              </w:rPr>
              <w:t>Papel de la Lista Ilustrativa de Sub</w:t>
            </w:r>
            <w:r>
              <w:rPr>
                <w:szCs w:val="18"/>
                <w:lang w:val="es-ES"/>
              </w:rPr>
              <w:t>v</w:t>
            </w:r>
            <w:r w:rsidRPr="00E04B5B">
              <w:rPr>
                <w:szCs w:val="18"/>
                <w:lang w:val="es-ES"/>
              </w:rPr>
              <w:t xml:space="preserve">enciones a la </w:t>
            </w:r>
            <w:r w:rsidR="008F3F80">
              <w:rPr>
                <w:szCs w:val="18"/>
                <w:lang w:val="es-ES"/>
              </w:rPr>
              <w:t xml:space="preserve">     </w:t>
            </w:r>
            <w:r w:rsidRPr="00E04B5B">
              <w:rPr>
                <w:szCs w:val="18"/>
                <w:lang w:val="es-ES"/>
              </w:rPr>
              <w:t>Exportación</w:t>
            </w:r>
          </w:p>
          <w:p w14:paraId="2FF57827" w14:textId="7AF039C4" w:rsidR="0083668E" w:rsidRPr="00E04B5B" w:rsidRDefault="00E04B5B" w:rsidP="008F3F80">
            <w:pPr>
              <w:pStyle w:val="ListParagraph"/>
              <w:numPr>
                <w:ilvl w:val="0"/>
                <w:numId w:val="26"/>
              </w:numPr>
              <w:ind w:left="1336" w:hanging="23"/>
              <w:rPr>
                <w:szCs w:val="18"/>
                <w:lang w:val="es-ES"/>
              </w:rPr>
            </w:pPr>
            <w:r w:rsidRPr="00E04B5B">
              <w:rPr>
                <w:szCs w:val="18"/>
                <w:lang w:val="es-ES"/>
              </w:rPr>
              <w:t>Casos especiales: reducción de</w:t>
            </w:r>
            <w:r>
              <w:rPr>
                <w:szCs w:val="18"/>
                <w:lang w:val="es-ES"/>
              </w:rPr>
              <w:t xml:space="preserve"> impuestos y derechos</w:t>
            </w:r>
            <w:r w:rsidR="0083668E" w:rsidRPr="00E04B5B">
              <w:rPr>
                <w:szCs w:val="18"/>
                <w:lang w:val="es-ES"/>
              </w:rPr>
              <w:t xml:space="preserve">, </w:t>
            </w:r>
            <w:r>
              <w:rPr>
                <w:szCs w:val="18"/>
                <w:lang w:val="es-ES"/>
              </w:rPr>
              <w:t>créditos a la exportación</w:t>
            </w:r>
          </w:p>
          <w:p w14:paraId="770F31A7" w14:textId="51D823B1" w:rsidR="0083668E" w:rsidRPr="00E04B5B" w:rsidRDefault="0083668E" w:rsidP="0083668E">
            <w:pPr>
              <w:ind w:left="420"/>
              <w:rPr>
                <w:szCs w:val="18"/>
                <w:lang w:val="es-ES"/>
              </w:rPr>
            </w:pPr>
            <w:r w:rsidRPr="00E04B5B">
              <w:rPr>
                <w:szCs w:val="18"/>
                <w:lang w:val="es-ES"/>
              </w:rPr>
              <w:t xml:space="preserve">   </w:t>
            </w:r>
          </w:p>
          <w:p w14:paraId="1CF0CA6F" w14:textId="04AE8DA8" w:rsidR="0083668E" w:rsidRPr="0078064C" w:rsidRDefault="008F3F80" w:rsidP="0083668E">
            <w:pPr>
              <w:pStyle w:val="ListParagraph"/>
              <w:numPr>
                <w:ilvl w:val="0"/>
                <w:numId w:val="25"/>
              </w:numPr>
              <w:spacing w:line="360" w:lineRule="auto"/>
              <w:ind w:firstLine="168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Subvenciones a la sustitución de importaciones</w:t>
            </w:r>
          </w:p>
          <w:p w14:paraId="5C92B40D" w14:textId="7F46C875" w:rsidR="0083668E" w:rsidRPr="0078064C" w:rsidRDefault="008F3F80" w:rsidP="0083668E">
            <w:pPr>
              <w:pStyle w:val="ListParagraph"/>
              <w:numPr>
                <w:ilvl w:val="0"/>
                <w:numId w:val="27"/>
              </w:numPr>
              <w:ind w:firstLine="593"/>
              <w:rPr>
                <w:szCs w:val="18"/>
                <w:lang w:val="es-ES"/>
              </w:rPr>
            </w:pPr>
            <w:r>
              <w:rPr>
                <w:iCs/>
                <w:noProof/>
                <w:szCs w:val="18"/>
                <w:lang w:val="es-ES"/>
              </w:rPr>
              <w:t>Supeditación d</w:t>
            </w:r>
            <w:r w:rsidR="0083668E" w:rsidRPr="0078064C">
              <w:rPr>
                <w:i/>
                <w:noProof/>
                <w:szCs w:val="18"/>
                <w:lang w:val="es-ES"/>
              </w:rPr>
              <w:t>e jure</w:t>
            </w:r>
            <w:r w:rsidR="0083668E" w:rsidRPr="0078064C">
              <w:rPr>
                <w:i/>
                <w:szCs w:val="18"/>
                <w:lang w:val="es-ES"/>
              </w:rPr>
              <w:t xml:space="preserve"> </w:t>
            </w:r>
            <w:r w:rsidR="0083668E" w:rsidRPr="0078064C">
              <w:rPr>
                <w:szCs w:val="18"/>
                <w:lang w:val="es-ES"/>
              </w:rPr>
              <w:t>v</w:t>
            </w:r>
            <w:r w:rsidR="000F42A0">
              <w:rPr>
                <w:szCs w:val="18"/>
                <w:lang w:val="es-ES"/>
              </w:rPr>
              <w:t>s</w:t>
            </w:r>
            <w:r w:rsidR="0083668E" w:rsidRPr="0078064C">
              <w:rPr>
                <w:szCs w:val="18"/>
                <w:lang w:val="es-ES"/>
              </w:rPr>
              <w:t xml:space="preserve">. </w:t>
            </w:r>
            <w:r w:rsidR="0083668E" w:rsidRPr="0078064C">
              <w:rPr>
                <w:i/>
                <w:szCs w:val="18"/>
                <w:lang w:val="es-ES"/>
              </w:rPr>
              <w:t>de facto</w:t>
            </w:r>
            <w:r w:rsidR="0083668E" w:rsidRPr="0078064C">
              <w:rPr>
                <w:szCs w:val="18"/>
                <w:lang w:val="es-ES"/>
              </w:rPr>
              <w:t xml:space="preserve"> </w:t>
            </w:r>
          </w:p>
          <w:p w14:paraId="03124B9D" w14:textId="77777777" w:rsidR="0083668E" w:rsidRPr="0078064C" w:rsidRDefault="0083668E" w:rsidP="0083668E">
            <w:pPr>
              <w:ind w:left="420"/>
              <w:rPr>
                <w:szCs w:val="18"/>
                <w:lang w:val="es-ES"/>
              </w:rPr>
            </w:pPr>
            <w:r w:rsidRPr="0078064C">
              <w:rPr>
                <w:szCs w:val="18"/>
                <w:lang w:val="es-ES"/>
              </w:rPr>
              <w:t xml:space="preserve">      </w:t>
            </w:r>
          </w:p>
          <w:p w14:paraId="6FEB874C" w14:textId="34CBD9FA" w:rsidR="0083668E" w:rsidRPr="0078064C" w:rsidRDefault="008F3F80" w:rsidP="0083668E">
            <w:pPr>
              <w:pStyle w:val="ListParagraph"/>
              <w:numPr>
                <w:ilvl w:val="0"/>
                <w:numId w:val="25"/>
              </w:numPr>
              <w:ind w:firstLine="168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Trato especial y diferenciado</w:t>
            </w:r>
          </w:p>
          <w:p w14:paraId="39B25078" w14:textId="77777777" w:rsidR="0083668E" w:rsidRPr="0078064C" w:rsidRDefault="0083668E" w:rsidP="0089251B">
            <w:pPr>
              <w:ind w:left="720"/>
              <w:rPr>
                <w:szCs w:val="18"/>
                <w:lang w:val="es-ES"/>
              </w:rPr>
            </w:pPr>
          </w:p>
          <w:p w14:paraId="08C5DEB1" w14:textId="39829AE9" w:rsidR="0083668E" w:rsidRPr="0078064C" w:rsidRDefault="008F3F80" w:rsidP="0083668E">
            <w:pPr>
              <w:pStyle w:val="ListParagraph"/>
              <w:keepNext/>
              <w:numPr>
                <w:ilvl w:val="0"/>
                <w:numId w:val="18"/>
              </w:numPr>
              <w:tabs>
                <w:tab w:val="left" w:pos="72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Subvenciones recurribles </w:t>
            </w:r>
          </w:p>
          <w:p w14:paraId="67A869DD" w14:textId="57014FF6" w:rsidR="0083668E" w:rsidRPr="0078064C" w:rsidRDefault="008F3F80" w:rsidP="0083668E">
            <w:pPr>
              <w:numPr>
                <w:ilvl w:val="0"/>
                <w:numId w:val="21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  <w:rPr>
                <w:lang w:val="es-ES"/>
              </w:rPr>
            </w:pPr>
            <w:r>
              <w:rPr>
                <w:lang w:val="es-ES"/>
              </w:rPr>
              <w:t>Tipos de efectos desfavorables</w:t>
            </w:r>
          </w:p>
          <w:p w14:paraId="42F23C85" w14:textId="1BB27089" w:rsidR="0083668E" w:rsidRPr="0078064C" w:rsidRDefault="008F3F80" w:rsidP="0083668E">
            <w:pPr>
              <w:numPr>
                <w:ilvl w:val="0"/>
                <w:numId w:val="21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  <w:rPr>
                <w:lang w:val="es-ES"/>
              </w:rPr>
            </w:pPr>
            <w:r>
              <w:rPr>
                <w:lang w:val="es-ES"/>
              </w:rPr>
              <w:t>Perjuicio grave</w:t>
            </w:r>
          </w:p>
          <w:p w14:paraId="6208901C" w14:textId="43E81DB4" w:rsidR="0083668E" w:rsidRPr="0078064C" w:rsidRDefault="008F3F80" w:rsidP="0083668E">
            <w:pPr>
              <w:numPr>
                <w:ilvl w:val="0"/>
                <w:numId w:val="21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  <w:rPr>
                <w:lang w:val="es-ES"/>
              </w:rPr>
            </w:pPr>
            <w:r>
              <w:rPr>
                <w:lang w:val="es-ES"/>
              </w:rPr>
              <w:t>Anulación o menoscabo de ventajas</w:t>
            </w:r>
          </w:p>
          <w:p w14:paraId="7D8D5B2F" w14:textId="77777777" w:rsidR="0083668E" w:rsidRPr="0078064C" w:rsidRDefault="0083668E" w:rsidP="0083668E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</w:p>
          <w:p w14:paraId="32F0122F" w14:textId="0FB36A2B" w:rsidR="0083668E" w:rsidRPr="0078064C" w:rsidRDefault="008F3F80" w:rsidP="0083668E">
            <w:pPr>
              <w:pStyle w:val="ListParagraph"/>
              <w:keepNext/>
              <w:numPr>
                <w:ilvl w:val="0"/>
                <w:numId w:val="21"/>
              </w:numPr>
              <w:tabs>
                <w:tab w:val="left" w:pos="72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Subvenciones no recurribles</w:t>
            </w:r>
          </w:p>
          <w:p w14:paraId="0B6D42A2" w14:textId="30CEE34A" w:rsidR="0041258E" w:rsidRPr="0078064C" w:rsidRDefault="0041258E" w:rsidP="0041258E">
            <w:pPr>
              <w:tabs>
                <w:tab w:val="left" w:pos="1313"/>
              </w:tabs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5753A8" w:rsidRPr="0078064C" w14:paraId="73B2CE86" w14:textId="77777777" w:rsidTr="0015737B">
        <w:tc>
          <w:tcPr>
            <w:tcW w:w="5000" w:type="pct"/>
            <w:gridSpan w:val="2"/>
            <w:shd w:val="clear" w:color="auto" w:fill="8DB3E2"/>
          </w:tcPr>
          <w:p w14:paraId="24DCFF7C" w14:textId="77777777" w:rsidR="005753A8" w:rsidRPr="0078064C" w:rsidRDefault="005753A8" w:rsidP="005753A8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  <w:p w14:paraId="4D4210E9" w14:textId="6360B426" w:rsidR="005753A8" w:rsidRPr="0078064C" w:rsidRDefault="0078064C" w:rsidP="005753A8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t>Martes –</w:t>
            </w:r>
            <w:r w:rsidR="00CA16AE" w:rsidRPr="0078064C">
              <w:rPr>
                <w:rFonts w:eastAsia="Calibri"/>
                <w:b/>
                <w:szCs w:val="18"/>
                <w:lang w:val="es-ES" w:eastAsia="en-US"/>
              </w:rPr>
              <w:t xml:space="preserve"> </w:t>
            </w:r>
            <w:r w:rsidR="002A3238">
              <w:rPr>
                <w:rFonts w:eastAsia="Calibri"/>
                <w:b/>
                <w:szCs w:val="18"/>
                <w:lang w:val="es-ES" w:eastAsia="en-US"/>
              </w:rPr>
              <w:t xml:space="preserve">23 </w:t>
            </w:r>
            <w:r>
              <w:rPr>
                <w:rFonts w:eastAsia="Calibri"/>
                <w:b/>
                <w:szCs w:val="18"/>
                <w:lang w:val="es-ES" w:eastAsia="en-US"/>
              </w:rPr>
              <w:t>de febrero</w:t>
            </w:r>
          </w:p>
          <w:p w14:paraId="7A8FA4D1" w14:textId="77777777" w:rsidR="005753A8" w:rsidRPr="0078064C" w:rsidRDefault="005753A8" w:rsidP="005753A8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78064C" w:rsidRPr="0078064C" w14:paraId="06C4B23F" w14:textId="77777777" w:rsidTr="0015737B">
        <w:tc>
          <w:tcPr>
            <w:tcW w:w="1004" w:type="pct"/>
            <w:shd w:val="clear" w:color="auto" w:fill="8DB3E2"/>
          </w:tcPr>
          <w:p w14:paraId="2DA9DA66" w14:textId="353E44DA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Horario</w:t>
            </w:r>
          </w:p>
        </w:tc>
        <w:tc>
          <w:tcPr>
            <w:tcW w:w="3996" w:type="pct"/>
            <w:shd w:val="clear" w:color="auto" w:fill="8DB3E2"/>
          </w:tcPr>
          <w:p w14:paraId="682C4E4C" w14:textId="742CED2F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b/>
                <w:szCs w:val="18"/>
                <w:lang w:val="es-ES"/>
              </w:rPr>
              <w:t>ACTIVIDADE</w:t>
            </w:r>
            <w:r w:rsidR="000F42A0">
              <w:rPr>
                <w:b/>
                <w:szCs w:val="18"/>
                <w:lang w:val="es-ES"/>
              </w:rPr>
              <w:t>S</w:t>
            </w:r>
            <w:r w:rsidRPr="0078064C">
              <w:rPr>
                <w:b/>
                <w:szCs w:val="18"/>
                <w:lang w:val="es-ES"/>
              </w:rPr>
              <w:t>/</w:t>
            </w:r>
            <w:r>
              <w:rPr>
                <w:b/>
                <w:szCs w:val="18"/>
                <w:lang w:val="es-ES"/>
              </w:rPr>
              <w:t>TEMAS</w:t>
            </w:r>
            <w:r w:rsidRPr="0078064C">
              <w:rPr>
                <w:b/>
                <w:szCs w:val="18"/>
                <w:lang w:val="es-ES"/>
              </w:rPr>
              <w:t xml:space="preserve"> PARA DISCUSIÓN</w:t>
            </w:r>
          </w:p>
        </w:tc>
      </w:tr>
      <w:tr w:rsidR="00CA16AE" w:rsidRPr="001409E2" w14:paraId="368DD7C7" w14:textId="77777777" w:rsidTr="00560C42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29FA81FF" w14:textId="326987F4" w:rsidR="00CA16AE" w:rsidRPr="0078064C" w:rsidRDefault="008F3F80" w:rsidP="005753A8">
            <w:pPr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t>Tarea</w:t>
            </w:r>
            <w:r w:rsidR="00CA16AE" w:rsidRPr="0078064C">
              <w:rPr>
                <w:rFonts w:eastAsia="Calibri"/>
                <w:b/>
                <w:szCs w:val="18"/>
                <w:lang w:val="es-ES" w:eastAsia="en-US"/>
              </w:rPr>
              <w:t xml:space="preserve"> (</w:t>
            </w:r>
            <w:r>
              <w:rPr>
                <w:rFonts w:eastAsia="Calibri"/>
                <w:b/>
                <w:szCs w:val="18"/>
                <w:lang w:val="es-ES" w:eastAsia="en-US"/>
              </w:rPr>
              <w:t>trabajo asincrónico</w:t>
            </w:r>
            <w:r w:rsidR="00CA16AE" w:rsidRPr="0078064C">
              <w:rPr>
                <w:rFonts w:eastAsia="Calibri"/>
                <w:b/>
                <w:szCs w:val="18"/>
                <w:lang w:val="es-ES" w:eastAsia="en-US"/>
              </w:rPr>
              <w:t xml:space="preserve">) </w:t>
            </w:r>
          </w:p>
        </w:tc>
        <w:tc>
          <w:tcPr>
            <w:tcW w:w="3996" w:type="pct"/>
          </w:tcPr>
          <w:p w14:paraId="7DC2957C" w14:textId="7B17DAA5" w:rsidR="00CA16AE" w:rsidRPr="0078064C" w:rsidRDefault="008F3F80" w:rsidP="00CA16AE">
            <w:pPr>
              <w:rPr>
                <w:rFonts w:eastAsia="Times New Roman"/>
                <w:b/>
                <w:szCs w:val="18"/>
                <w:lang w:val="es-ES" w:eastAsia="en-U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="00CA16AE"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1 – </w:t>
            </w:r>
            <w:r>
              <w:rPr>
                <w:rFonts w:eastAsia="Times New Roman"/>
                <w:b/>
                <w:szCs w:val="18"/>
                <w:lang w:val="es-ES" w:eastAsia="en-US"/>
              </w:rPr>
              <w:t>Elementos de las subvenciones</w:t>
            </w:r>
          </w:p>
          <w:p w14:paraId="67757BCD" w14:textId="248E7A5B" w:rsidR="00CA16AE" w:rsidRPr="0078064C" w:rsidRDefault="008F3F80" w:rsidP="005753A8">
            <w:pPr>
              <w:rPr>
                <w:rFonts w:eastAsia="Times New Roman"/>
                <w:b/>
                <w:szCs w:val="18"/>
                <w:lang w:val="es-ES" w:eastAsia="en-U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CA16AE"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2 – </w:t>
            </w:r>
            <w:r>
              <w:rPr>
                <w:rFonts w:eastAsia="Times New Roman"/>
                <w:b/>
                <w:szCs w:val="18"/>
                <w:lang w:val="es-ES" w:eastAsia="en-US"/>
              </w:rPr>
              <w:t>Especificidad</w:t>
            </w:r>
          </w:p>
          <w:p w14:paraId="591718F9" w14:textId="2964AB8D" w:rsidR="00CA16AE" w:rsidRPr="0078064C" w:rsidRDefault="008F3F80" w:rsidP="005753A8">
            <w:pPr>
              <w:rPr>
                <w:b/>
                <w:i/>
                <w:lang w:val="es-E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CA16AE" w:rsidRPr="0078064C">
              <w:rPr>
                <w:b/>
                <w:i/>
                <w:lang w:val="es-ES"/>
              </w:rPr>
              <w:t xml:space="preserve">3 – </w:t>
            </w:r>
            <w:r>
              <w:rPr>
                <w:b/>
                <w:i/>
                <w:lang w:val="es-ES"/>
              </w:rPr>
              <w:t>Contribución financiera</w:t>
            </w:r>
            <w:r w:rsidR="00CA16AE" w:rsidRPr="0078064C">
              <w:rPr>
                <w:b/>
                <w:i/>
                <w:lang w:val="es-ES"/>
              </w:rPr>
              <w:t xml:space="preserve">, </w:t>
            </w:r>
            <w:r>
              <w:rPr>
                <w:b/>
                <w:i/>
                <w:lang w:val="es-ES"/>
              </w:rPr>
              <w:t>beneficio y especificidad</w:t>
            </w:r>
          </w:p>
          <w:p w14:paraId="0A59EAB5" w14:textId="4C398E6A" w:rsidR="00CA16AE" w:rsidRPr="00181C62" w:rsidRDefault="008F3F80" w:rsidP="005753A8">
            <w:pPr>
              <w:rPr>
                <w:b/>
                <w:i/>
                <w:lang w:val="es-ES"/>
              </w:rPr>
            </w:pPr>
            <w:r w:rsidRPr="00181C62">
              <w:rPr>
                <w:rFonts w:eastAsia="Times New Roman"/>
                <w:b/>
                <w:szCs w:val="18"/>
                <w:lang w:val="es-ES" w:eastAsia="en-US"/>
              </w:rPr>
              <w:t xml:space="preserve">Ejercicio </w:t>
            </w:r>
            <w:r w:rsidR="00CA16AE" w:rsidRPr="00181C62">
              <w:rPr>
                <w:b/>
                <w:i/>
                <w:lang w:val="es-ES"/>
              </w:rPr>
              <w:t xml:space="preserve">4 – </w:t>
            </w:r>
            <w:r w:rsidRPr="00181C62">
              <w:rPr>
                <w:b/>
                <w:i/>
                <w:lang w:val="es-ES"/>
              </w:rPr>
              <w:t xml:space="preserve">Test general sobre el </w:t>
            </w:r>
            <w:r w:rsidR="00181C62" w:rsidRPr="00181C62">
              <w:rPr>
                <w:b/>
                <w:i/>
                <w:lang w:val="es-ES"/>
              </w:rPr>
              <w:t>ASMC</w:t>
            </w:r>
          </w:p>
        </w:tc>
      </w:tr>
      <w:tr w:rsidR="00A91720" w:rsidRPr="0078064C" w14:paraId="6E48D1D4" w14:textId="77777777" w:rsidTr="00560C4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8DB3E2"/>
          </w:tcPr>
          <w:p w14:paraId="2F52E2FA" w14:textId="77777777" w:rsidR="00A91720" w:rsidRPr="00181C62" w:rsidRDefault="00A91720" w:rsidP="00560C42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  <w:p w14:paraId="19DA4BA4" w14:textId="0FEBFDF5" w:rsidR="00A91720" w:rsidRPr="0078064C" w:rsidRDefault="0078064C" w:rsidP="00A75FD7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lastRenderedPageBreak/>
              <w:t xml:space="preserve">Miércoles – </w:t>
            </w:r>
            <w:r w:rsidR="002A3238">
              <w:rPr>
                <w:rFonts w:eastAsia="Calibri"/>
                <w:b/>
                <w:szCs w:val="18"/>
                <w:lang w:val="es-ES" w:eastAsia="en-US"/>
              </w:rPr>
              <w:t xml:space="preserve">24 </w:t>
            </w:r>
            <w:r>
              <w:rPr>
                <w:rFonts w:eastAsia="Calibri"/>
                <w:b/>
                <w:szCs w:val="18"/>
                <w:lang w:val="es-ES" w:eastAsia="en-US"/>
              </w:rPr>
              <w:t>de febrero</w:t>
            </w:r>
          </w:p>
          <w:p w14:paraId="66949C9B" w14:textId="77777777" w:rsidR="00A91720" w:rsidRPr="0078064C" w:rsidRDefault="00A91720" w:rsidP="00560C42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78064C" w:rsidRPr="0078064C" w14:paraId="05685C04" w14:textId="77777777" w:rsidTr="00A75FD7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8DB3E2"/>
          </w:tcPr>
          <w:p w14:paraId="7AA6A4F4" w14:textId="5EBCC04A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lastRenderedPageBreak/>
              <w:t>Horario</w:t>
            </w:r>
          </w:p>
        </w:tc>
        <w:tc>
          <w:tcPr>
            <w:tcW w:w="3996" w:type="pct"/>
            <w:shd w:val="clear" w:color="auto" w:fill="8DB3E2"/>
          </w:tcPr>
          <w:p w14:paraId="6613170E" w14:textId="7A940AF3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b/>
                <w:szCs w:val="18"/>
                <w:lang w:val="es-ES"/>
              </w:rPr>
              <w:t>ACTIVIDADE</w:t>
            </w:r>
            <w:r w:rsidR="000F42A0">
              <w:rPr>
                <w:b/>
                <w:szCs w:val="18"/>
                <w:lang w:val="es-ES"/>
              </w:rPr>
              <w:t>S</w:t>
            </w:r>
            <w:r w:rsidRPr="0078064C">
              <w:rPr>
                <w:b/>
                <w:szCs w:val="18"/>
                <w:lang w:val="es-ES"/>
              </w:rPr>
              <w:t>/</w:t>
            </w:r>
            <w:r>
              <w:rPr>
                <w:b/>
                <w:szCs w:val="18"/>
                <w:lang w:val="es-ES"/>
              </w:rPr>
              <w:t>TEMAS</w:t>
            </w:r>
            <w:r w:rsidRPr="0078064C">
              <w:rPr>
                <w:b/>
                <w:szCs w:val="18"/>
                <w:lang w:val="es-ES"/>
              </w:rPr>
              <w:t xml:space="preserve"> PARA DISCUSIÓN</w:t>
            </w:r>
          </w:p>
        </w:tc>
      </w:tr>
      <w:tr w:rsidR="00A75FD7" w:rsidRPr="001409E2" w14:paraId="068DB265" w14:textId="77777777" w:rsidTr="00560C42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0F9EB676" w14:textId="6DBBD20E" w:rsidR="00A75FD7" w:rsidRPr="0078064C" w:rsidRDefault="00CA16AE" w:rsidP="00A75FD7">
            <w:pPr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15.00-16.30 (CET)</w:t>
            </w:r>
          </w:p>
        </w:tc>
        <w:tc>
          <w:tcPr>
            <w:tcW w:w="3996" w:type="pct"/>
          </w:tcPr>
          <w:p w14:paraId="4C14718F" w14:textId="7545DD1B" w:rsidR="00A75FD7" w:rsidRPr="0078064C" w:rsidRDefault="00181C62" w:rsidP="00A75FD7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Solución de los </w:t>
            </w:r>
            <w:r w:rsidR="008F3F80">
              <w:rPr>
                <w:b/>
                <w:i/>
                <w:lang w:val="es-ES"/>
              </w:rPr>
              <w:t>e</w:t>
            </w:r>
            <w:r w:rsidR="008F3F80">
              <w:rPr>
                <w:rFonts w:eastAsia="Times New Roman"/>
                <w:b/>
                <w:szCs w:val="18"/>
                <w:lang w:val="es-ES" w:eastAsia="en-US"/>
              </w:rPr>
              <w:t>jercicio</w:t>
            </w:r>
            <w:r>
              <w:rPr>
                <w:rFonts w:eastAsia="Times New Roman"/>
                <w:b/>
                <w:szCs w:val="18"/>
                <w:lang w:val="es-ES" w:eastAsia="en-US"/>
              </w:rPr>
              <w:t>s</w:t>
            </w:r>
            <w:r w:rsidR="008F3F80"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CA16AE" w:rsidRPr="0078064C">
              <w:rPr>
                <w:b/>
                <w:i/>
                <w:lang w:val="es-ES"/>
              </w:rPr>
              <w:t>(1-4)</w:t>
            </w:r>
          </w:p>
          <w:p w14:paraId="58682BF0" w14:textId="60019BD4" w:rsidR="00CA16AE" w:rsidRPr="0078064C" w:rsidRDefault="00CA16AE" w:rsidP="00A75FD7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proofErr w:type="spellStart"/>
            <w:r w:rsidRPr="0078064C">
              <w:rPr>
                <w:b/>
                <w:i/>
                <w:lang w:val="es-ES"/>
              </w:rPr>
              <w:t>Feedback</w:t>
            </w:r>
            <w:proofErr w:type="spellEnd"/>
          </w:p>
          <w:p w14:paraId="38C3FEF0" w14:textId="0EB1DB30" w:rsidR="00CA16AE" w:rsidRPr="0078064C" w:rsidRDefault="00181C62" w:rsidP="00A75FD7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Discusión</w:t>
            </w:r>
            <w:r w:rsidR="00CA16AE" w:rsidRPr="0078064C">
              <w:rPr>
                <w:b/>
                <w:i/>
                <w:lang w:val="es-ES"/>
              </w:rPr>
              <w:t>/Q&amp;A</w:t>
            </w:r>
          </w:p>
          <w:p w14:paraId="2DB1516E" w14:textId="77777777" w:rsidR="00A75FD7" w:rsidRPr="0078064C" w:rsidRDefault="00A75FD7" w:rsidP="00A75FD7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CA16AE" w:rsidRPr="0078064C" w14:paraId="5B00A215" w14:textId="77777777" w:rsidTr="002B575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8DB3E2"/>
          </w:tcPr>
          <w:p w14:paraId="2C774F45" w14:textId="77777777" w:rsidR="00CA16AE" w:rsidRPr="0078064C" w:rsidRDefault="00CA16AE" w:rsidP="002B575D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  <w:p w14:paraId="7828D4D7" w14:textId="6B7A65E9" w:rsidR="00CA16AE" w:rsidRPr="0078064C" w:rsidRDefault="0078064C" w:rsidP="002B575D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t xml:space="preserve">Jueves – </w:t>
            </w:r>
            <w:r w:rsidR="002A3238">
              <w:rPr>
                <w:rFonts w:eastAsia="Calibri"/>
                <w:b/>
                <w:szCs w:val="18"/>
                <w:lang w:val="es-ES" w:eastAsia="en-US"/>
              </w:rPr>
              <w:t xml:space="preserve">25 </w:t>
            </w:r>
            <w:r>
              <w:rPr>
                <w:rFonts w:eastAsia="Calibri"/>
                <w:b/>
                <w:szCs w:val="18"/>
                <w:lang w:val="es-ES" w:eastAsia="en-US"/>
              </w:rPr>
              <w:t>de febrero</w:t>
            </w:r>
          </w:p>
          <w:p w14:paraId="517A46F2" w14:textId="77777777" w:rsidR="00CA16AE" w:rsidRPr="0078064C" w:rsidRDefault="00CA16AE" w:rsidP="002B575D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78064C" w:rsidRPr="0078064C" w14:paraId="1D471ACC" w14:textId="77777777" w:rsidTr="002B575D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8DB3E2"/>
          </w:tcPr>
          <w:p w14:paraId="4256D63F" w14:textId="091A9257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Horario</w:t>
            </w:r>
          </w:p>
        </w:tc>
        <w:tc>
          <w:tcPr>
            <w:tcW w:w="3996" w:type="pct"/>
            <w:shd w:val="clear" w:color="auto" w:fill="8DB3E2"/>
          </w:tcPr>
          <w:p w14:paraId="186607D4" w14:textId="77605F53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b/>
                <w:szCs w:val="18"/>
                <w:lang w:val="es-ES"/>
              </w:rPr>
              <w:t>ACTIVIDADE/</w:t>
            </w:r>
            <w:r>
              <w:rPr>
                <w:b/>
                <w:szCs w:val="18"/>
                <w:lang w:val="es-ES"/>
              </w:rPr>
              <w:t>TEMAS</w:t>
            </w:r>
            <w:r w:rsidRPr="0078064C">
              <w:rPr>
                <w:b/>
                <w:szCs w:val="18"/>
                <w:lang w:val="es-ES"/>
              </w:rPr>
              <w:t xml:space="preserve"> PARA DISCUSIÓN</w:t>
            </w:r>
          </w:p>
        </w:tc>
      </w:tr>
      <w:tr w:rsidR="00CA16AE" w:rsidRPr="0078064C" w14:paraId="47E26BD4" w14:textId="77777777" w:rsidTr="002B575D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4BDBC239" w14:textId="77777777" w:rsidR="00CA16AE" w:rsidRPr="0078064C" w:rsidRDefault="00CA16AE" w:rsidP="002B575D">
            <w:pPr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15.00-16.30 (CET)</w:t>
            </w:r>
          </w:p>
        </w:tc>
        <w:tc>
          <w:tcPr>
            <w:tcW w:w="3996" w:type="pct"/>
          </w:tcPr>
          <w:p w14:paraId="48B6F4CD" w14:textId="77777777" w:rsidR="00CA16AE" w:rsidRPr="0078064C" w:rsidRDefault="00CA16AE" w:rsidP="002B575D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</w:p>
          <w:p w14:paraId="23A16BBE" w14:textId="7B5E37F8" w:rsidR="00181C62" w:rsidRPr="006C0DA8" w:rsidRDefault="00181C62" w:rsidP="00181C62">
            <w:pPr>
              <w:spacing w:line="360" w:lineRule="auto"/>
              <w:rPr>
                <w:b/>
                <w:szCs w:val="18"/>
                <w:lang w:val="es-ES"/>
              </w:rPr>
            </w:pPr>
            <w:r w:rsidRPr="006C0DA8">
              <w:rPr>
                <w:b/>
                <w:szCs w:val="18"/>
                <w:lang w:val="es-ES"/>
              </w:rPr>
              <w:t>Panorama general de</w:t>
            </w:r>
            <w:r>
              <w:rPr>
                <w:b/>
                <w:szCs w:val="18"/>
                <w:lang w:val="es-ES"/>
              </w:rPr>
              <w:t xml:space="preserve"> las obligaciones en materia de notificación del </w:t>
            </w:r>
            <w:r w:rsidRPr="006C0DA8">
              <w:rPr>
                <w:b/>
                <w:szCs w:val="18"/>
                <w:lang w:val="es-ES"/>
              </w:rPr>
              <w:t xml:space="preserve">Acuerdo SMC </w:t>
            </w:r>
          </w:p>
          <w:p w14:paraId="37F765F4" w14:textId="05FB359A" w:rsidR="00CA16AE" w:rsidRPr="00181C62" w:rsidRDefault="00181C62" w:rsidP="00CA16AE">
            <w:pPr>
              <w:numPr>
                <w:ilvl w:val="0"/>
                <w:numId w:val="2"/>
              </w:numPr>
              <w:tabs>
                <w:tab w:val="clear" w:pos="643"/>
              </w:tabs>
              <w:ind w:left="720"/>
              <w:rPr>
                <w:rFonts w:eastAsia="Times New Roman"/>
                <w:bCs/>
                <w:szCs w:val="18"/>
                <w:lang w:val="es-ES" w:eastAsia="en-US"/>
              </w:rPr>
            </w:pPr>
            <w:r w:rsidRPr="00181C62">
              <w:rPr>
                <w:rFonts w:eastAsia="Times New Roman"/>
                <w:bCs/>
                <w:szCs w:val="18"/>
                <w:lang w:val="es-ES" w:eastAsia="en-US"/>
              </w:rPr>
              <w:t xml:space="preserve">Notificaciones relativas a las subvenciones, incluida la renovación del </w:t>
            </w:r>
            <w:r>
              <w:rPr>
                <w:rFonts w:eastAsia="Times New Roman"/>
                <w:bCs/>
                <w:szCs w:val="18"/>
                <w:lang w:val="es-ES" w:eastAsia="en-US"/>
              </w:rPr>
              <w:t xml:space="preserve">compromiso en materia de subvenciones a la pesca </w:t>
            </w:r>
            <w:r w:rsidR="00CA16AE" w:rsidRPr="00181C62">
              <w:rPr>
                <w:rFonts w:eastAsia="Times New Roman"/>
                <w:bCs/>
                <w:szCs w:val="18"/>
                <w:lang w:val="es-ES" w:eastAsia="en-US"/>
              </w:rPr>
              <w:t>(WT/</w:t>
            </w:r>
            <w:proofErr w:type="gramStart"/>
            <w:r w:rsidR="00CA16AE" w:rsidRPr="00181C62">
              <w:rPr>
                <w:rFonts w:eastAsia="Times New Roman"/>
                <w:bCs/>
                <w:szCs w:val="18"/>
                <w:lang w:val="es-ES" w:eastAsia="en-US"/>
              </w:rPr>
              <w:t>MIN(</w:t>
            </w:r>
            <w:proofErr w:type="gramEnd"/>
            <w:r w:rsidR="00CA16AE" w:rsidRPr="00181C62">
              <w:rPr>
                <w:rFonts w:eastAsia="Times New Roman"/>
                <w:bCs/>
                <w:szCs w:val="18"/>
                <w:lang w:val="es-ES" w:eastAsia="en-US"/>
              </w:rPr>
              <w:t>17)/64)</w:t>
            </w:r>
          </w:p>
          <w:p w14:paraId="290F1FE7" w14:textId="36EC340E" w:rsidR="00CA16AE" w:rsidRPr="00181C62" w:rsidRDefault="00181C62" w:rsidP="00CA16AE">
            <w:pPr>
              <w:numPr>
                <w:ilvl w:val="0"/>
                <w:numId w:val="2"/>
              </w:numPr>
              <w:tabs>
                <w:tab w:val="clear" w:pos="643"/>
              </w:tabs>
              <w:ind w:left="720"/>
              <w:rPr>
                <w:rFonts w:eastAsia="Times New Roman"/>
                <w:bCs/>
                <w:szCs w:val="18"/>
                <w:lang w:val="es-ES" w:eastAsia="en-US"/>
              </w:rPr>
            </w:pPr>
            <w:r w:rsidRPr="00181C62">
              <w:rPr>
                <w:rFonts w:eastAsia="Times New Roman"/>
                <w:bCs/>
                <w:szCs w:val="18"/>
                <w:lang w:val="es-ES" w:eastAsia="en-US"/>
              </w:rPr>
              <w:t xml:space="preserve">Notificaciones relativas a las medidas compensatorias </w:t>
            </w:r>
          </w:p>
          <w:p w14:paraId="4447A7BA" w14:textId="77777777" w:rsidR="00CA16AE" w:rsidRPr="002A3238" w:rsidRDefault="00CA16AE" w:rsidP="00CA16AE">
            <w:pPr>
              <w:rPr>
                <w:rFonts w:eastAsia="Times New Roman"/>
                <w:b/>
                <w:bCs/>
                <w:szCs w:val="18"/>
                <w:lang w:val="es-ES" w:eastAsia="en-US"/>
              </w:rPr>
            </w:pPr>
          </w:p>
          <w:p w14:paraId="0BFA5700" w14:textId="7294B392" w:rsidR="00CA16AE" w:rsidRPr="00181C62" w:rsidRDefault="00181C62" w:rsidP="00CA16AE">
            <w:pPr>
              <w:rPr>
                <w:rFonts w:eastAsia="Times New Roman"/>
                <w:b/>
                <w:bCs/>
                <w:szCs w:val="18"/>
                <w:lang w:val="es-ES" w:eastAsia="en-US"/>
              </w:rPr>
            </w:pPr>
            <w:r w:rsidRPr="00181C62">
              <w:rPr>
                <w:rFonts w:eastAsia="Times New Roman"/>
                <w:b/>
                <w:bCs/>
                <w:szCs w:val="18"/>
                <w:lang w:val="es-ES" w:eastAsia="en-US"/>
              </w:rPr>
              <w:t>Formato acordado para la notificaci</w:t>
            </w:r>
            <w:r>
              <w:rPr>
                <w:rFonts w:eastAsia="Times New Roman"/>
                <w:b/>
                <w:bCs/>
                <w:szCs w:val="18"/>
                <w:lang w:val="es-ES" w:eastAsia="en-US"/>
              </w:rPr>
              <w:t>ón</w:t>
            </w:r>
            <w:r w:rsidRPr="00181C62">
              <w:rPr>
                <w:rFonts w:eastAsia="Times New Roman"/>
                <w:b/>
                <w:bCs/>
                <w:szCs w:val="18"/>
                <w:lang w:val="es-ES" w:eastAsia="en-US"/>
              </w:rPr>
              <w:t xml:space="preserve"> de subvenciones </w:t>
            </w:r>
            <w:r w:rsidR="00CA16AE" w:rsidRPr="00181C62">
              <w:rPr>
                <w:rFonts w:eastAsia="Times New Roman"/>
                <w:b/>
                <w:bCs/>
                <w:szCs w:val="18"/>
                <w:lang w:val="es-ES" w:eastAsia="en-US"/>
              </w:rPr>
              <w:t>(G/SCM/6/Rev.1)</w:t>
            </w:r>
          </w:p>
          <w:p w14:paraId="1DE858F8" w14:textId="77777777" w:rsidR="00CA16AE" w:rsidRPr="00181C62" w:rsidRDefault="00CA16AE" w:rsidP="00CA16AE">
            <w:pPr>
              <w:rPr>
                <w:rFonts w:eastAsia="Times New Roman"/>
                <w:b/>
                <w:bCs/>
                <w:szCs w:val="18"/>
                <w:lang w:val="es-ES" w:eastAsia="en-US"/>
              </w:rPr>
            </w:pPr>
          </w:p>
          <w:p w14:paraId="68546286" w14:textId="2446CC4A" w:rsidR="00CA16AE" w:rsidRPr="00181C62" w:rsidRDefault="00181C62" w:rsidP="00CA16AE">
            <w:pPr>
              <w:rPr>
                <w:rFonts w:eastAsia="Times New Roman"/>
                <w:b/>
                <w:szCs w:val="18"/>
                <w:lang w:val="es-ES" w:eastAsia="en-US"/>
              </w:rPr>
            </w:pPr>
            <w:r w:rsidRPr="00181C62">
              <w:rPr>
                <w:rFonts w:eastAsia="Times New Roman"/>
                <w:b/>
                <w:bCs/>
                <w:szCs w:val="18"/>
                <w:lang w:val="es-ES" w:eastAsia="en-US"/>
              </w:rPr>
              <w:t>Debates recientes en el Comité de Subvenciones y Medidas Compensatorias sob</w:t>
            </w:r>
            <w:r>
              <w:rPr>
                <w:rFonts w:eastAsia="Times New Roman"/>
                <w:b/>
                <w:bCs/>
                <w:szCs w:val="18"/>
                <w:lang w:val="es-ES" w:eastAsia="en-US"/>
              </w:rPr>
              <w:t xml:space="preserve">re </w:t>
            </w:r>
            <w:r w:rsidR="00CE43DB">
              <w:rPr>
                <w:rFonts w:eastAsia="Times New Roman"/>
                <w:b/>
                <w:bCs/>
                <w:szCs w:val="18"/>
                <w:lang w:val="es-ES" w:eastAsia="en-US"/>
              </w:rPr>
              <w:t>notificaciones que se presenten con mayor</w:t>
            </w:r>
            <w:r>
              <w:rPr>
                <w:rFonts w:eastAsia="Times New Roman"/>
                <w:b/>
                <w:bCs/>
                <w:szCs w:val="18"/>
                <w:lang w:val="es-ES" w:eastAsia="en-US"/>
              </w:rPr>
              <w:t xml:space="preserve"> puntualidad y </w:t>
            </w:r>
            <w:r w:rsidR="00CE43DB">
              <w:rPr>
                <w:rFonts w:eastAsia="Times New Roman"/>
                <w:b/>
                <w:bCs/>
                <w:szCs w:val="18"/>
                <w:lang w:val="es-ES" w:eastAsia="en-US"/>
              </w:rPr>
              <w:t>de</w:t>
            </w:r>
            <w:r>
              <w:rPr>
                <w:rFonts w:eastAsia="Times New Roman"/>
                <w:b/>
                <w:bCs/>
                <w:szCs w:val="18"/>
                <w:lang w:val="es-ES" w:eastAsia="en-US"/>
              </w:rPr>
              <w:t xml:space="preserve"> </w:t>
            </w:r>
            <w:r w:rsidR="00CE43DB">
              <w:rPr>
                <w:rFonts w:eastAsia="Times New Roman"/>
                <w:b/>
                <w:bCs/>
                <w:szCs w:val="18"/>
                <w:lang w:val="es-ES" w:eastAsia="en-US"/>
              </w:rPr>
              <w:t xml:space="preserve">manera más completa </w:t>
            </w:r>
          </w:p>
          <w:p w14:paraId="08548E11" w14:textId="6D1DBD1E" w:rsidR="00CA16AE" w:rsidRPr="00CE43DB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r w:rsidRPr="00CE43DB">
              <w:rPr>
                <w:rFonts w:eastAsia="Times New Roman"/>
                <w:szCs w:val="18"/>
                <w:lang w:val="es-ES" w:eastAsia="en-US"/>
              </w:rPr>
              <w:t xml:space="preserve">Situación actual del cumplimiento por los Miembros de </w:t>
            </w:r>
            <w:r>
              <w:rPr>
                <w:rFonts w:eastAsia="Times New Roman"/>
                <w:szCs w:val="18"/>
                <w:lang w:val="es-ES" w:eastAsia="en-US"/>
              </w:rPr>
              <w:t xml:space="preserve">sus obligaciones de notificación </w:t>
            </w:r>
          </w:p>
          <w:p w14:paraId="2EDADE6B" w14:textId="044721C1" w:rsidR="00CA16AE" w:rsidRPr="00CE43DB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r w:rsidRPr="00CE43DB">
              <w:rPr>
                <w:rFonts w:eastAsia="Times New Roman"/>
                <w:szCs w:val="18"/>
                <w:lang w:val="es-ES" w:eastAsia="en-US"/>
              </w:rPr>
              <w:t>Debates en el Comité SMC sobre notificaciones que se presenten con mayor puntualidad y d</w:t>
            </w:r>
            <w:r>
              <w:rPr>
                <w:rFonts w:eastAsia="Times New Roman"/>
                <w:szCs w:val="18"/>
                <w:lang w:val="es-ES" w:eastAsia="en-US"/>
              </w:rPr>
              <w:t xml:space="preserve">e manera más completa </w:t>
            </w:r>
          </w:p>
          <w:p w14:paraId="1D938A36" w14:textId="48C3F7BB" w:rsidR="00CA16AE" w:rsidRPr="0078064C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r w:rsidRPr="00CE43DB">
              <w:rPr>
                <w:rFonts w:eastAsia="Times New Roman"/>
                <w:szCs w:val="18"/>
                <w:lang w:val="es-ES" w:eastAsia="en-US"/>
              </w:rPr>
              <w:t>Decisión Ministerial sobre Subvenciones a l</w:t>
            </w:r>
            <w:r>
              <w:rPr>
                <w:rFonts w:eastAsia="Times New Roman"/>
                <w:szCs w:val="18"/>
                <w:lang w:val="es-ES" w:eastAsia="en-US"/>
              </w:rPr>
              <w:t xml:space="preserve">a Pesca, para. </w:t>
            </w:r>
            <w:r w:rsidRPr="00CE43DB">
              <w:rPr>
                <w:rFonts w:eastAsia="Times New Roman"/>
                <w:szCs w:val="18"/>
                <w:lang w:eastAsia="en-US"/>
              </w:rPr>
              <w:t>2</w:t>
            </w:r>
            <w:r w:rsidR="00CA16AE" w:rsidRPr="0078064C">
              <w:rPr>
                <w:rFonts w:eastAsia="Times New Roman"/>
                <w:szCs w:val="18"/>
                <w:lang w:val="es-ES" w:eastAsia="en-US"/>
              </w:rPr>
              <w:t xml:space="preserve"> (WT/MIN(17)/64)</w:t>
            </w:r>
          </w:p>
          <w:p w14:paraId="4029FD34" w14:textId="0E281516" w:rsidR="00CA16AE" w:rsidRPr="00CE43DB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r w:rsidRPr="00CE43DB">
              <w:rPr>
                <w:rFonts w:eastAsia="Times New Roman"/>
                <w:szCs w:val="18"/>
                <w:lang w:val="es-ES" w:eastAsia="en-US"/>
              </w:rPr>
              <w:t>Procedimiento de examen</w:t>
            </w:r>
            <w:r w:rsidR="00CA16AE" w:rsidRPr="00CE43DB">
              <w:rPr>
                <w:rFonts w:eastAsia="Times New Roman"/>
                <w:szCs w:val="18"/>
                <w:lang w:val="es-ES" w:eastAsia="en-US"/>
              </w:rPr>
              <w:t xml:space="preserve">: </w:t>
            </w:r>
            <w:r w:rsidRPr="00CE43DB">
              <w:rPr>
                <w:rFonts w:eastAsia="Times New Roman"/>
                <w:szCs w:val="18"/>
                <w:lang w:val="es-ES" w:eastAsia="en-US"/>
              </w:rPr>
              <w:t>pre</w:t>
            </w:r>
            <w:r>
              <w:rPr>
                <w:rFonts w:eastAsia="Times New Roman"/>
                <w:szCs w:val="18"/>
                <w:lang w:val="es-ES" w:eastAsia="en-US"/>
              </w:rPr>
              <w:t>guntas y respuestas</w:t>
            </w:r>
          </w:p>
          <w:p w14:paraId="25E38796" w14:textId="01D09750" w:rsidR="00CA16AE" w:rsidRPr="0078064C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proofErr w:type="spellStart"/>
            <w:r>
              <w:rPr>
                <w:rFonts w:eastAsia="Times New Roman"/>
                <w:szCs w:val="18"/>
                <w:lang w:val="es-ES" w:eastAsia="en-US"/>
              </w:rPr>
              <w:t>Contranotificaciones</w:t>
            </w:r>
            <w:proofErr w:type="spellEnd"/>
          </w:p>
          <w:p w14:paraId="24D55B36" w14:textId="0598A102" w:rsidR="00CA16AE" w:rsidRPr="0078064C" w:rsidRDefault="00CE43DB" w:rsidP="00CA16AE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eastAsia="Times New Roman"/>
                <w:szCs w:val="18"/>
                <w:lang w:val="es-ES" w:eastAsia="en-US"/>
              </w:rPr>
            </w:pPr>
            <w:r>
              <w:rPr>
                <w:rFonts w:eastAsia="Times New Roman"/>
                <w:szCs w:val="18"/>
                <w:lang w:val="es-ES" w:eastAsia="en-US"/>
              </w:rPr>
              <w:t xml:space="preserve">Propuestas para aumentar la transparencia </w:t>
            </w:r>
          </w:p>
          <w:p w14:paraId="79442F95" w14:textId="77777777" w:rsidR="00CA16AE" w:rsidRPr="0078064C" w:rsidRDefault="00CA16AE" w:rsidP="002B575D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83668E" w:rsidRPr="0078064C" w14:paraId="37AF0A36" w14:textId="77777777" w:rsidTr="002B575D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6FFECAFA" w14:textId="08AA7DE0" w:rsidR="0083668E" w:rsidRPr="0078064C" w:rsidRDefault="00CE43DB" w:rsidP="002B575D">
            <w:pPr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t>Tarea</w:t>
            </w:r>
            <w:r w:rsidRPr="0078064C">
              <w:rPr>
                <w:rFonts w:eastAsia="Calibri"/>
                <w:b/>
                <w:szCs w:val="18"/>
                <w:lang w:val="es-ES" w:eastAsia="en-US"/>
              </w:rPr>
              <w:t xml:space="preserve"> (</w:t>
            </w:r>
            <w:r>
              <w:rPr>
                <w:rFonts w:eastAsia="Calibri"/>
                <w:b/>
                <w:szCs w:val="18"/>
                <w:lang w:val="es-ES" w:eastAsia="en-US"/>
              </w:rPr>
              <w:t>trabajo asincrónico</w:t>
            </w:r>
            <w:r w:rsidRPr="0078064C">
              <w:rPr>
                <w:rFonts w:eastAsia="Calibri"/>
                <w:b/>
                <w:szCs w:val="18"/>
                <w:lang w:val="es-ES" w:eastAsia="en-US"/>
              </w:rPr>
              <w:t>)</w:t>
            </w:r>
          </w:p>
        </w:tc>
        <w:tc>
          <w:tcPr>
            <w:tcW w:w="3996" w:type="pct"/>
          </w:tcPr>
          <w:p w14:paraId="522A6832" w14:textId="69419262" w:rsidR="0083668E" w:rsidRPr="00CE43DB" w:rsidRDefault="00CE43DB" w:rsidP="002B575D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 w:rsidRPr="00CE43DB">
              <w:rPr>
                <w:rFonts w:eastAsia="Times New Roman"/>
                <w:b/>
                <w:szCs w:val="18"/>
                <w:lang w:val="es-ES" w:eastAsia="en-US"/>
              </w:rPr>
              <w:t xml:space="preserve">Ejercicio </w:t>
            </w:r>
            <w:r w:rsidR="0083668E" w:rsidRPr="00CE43DB">
              <w:rPr>
                <w:b/>
                <w:i/>
                <w:lang w:val="es-ES"/>
              </w:rPr>
              <w:t xml:space="preserve">5 – </w:t>
            </w:r>
            <w:r w:rsidRPr="00CE43DB">
              <w:rPr>
                <w:b/>
                <w:i/>
                <w:lang w:val="es-ES"/>
              </w:rPr>
              <w:t>Principios en materia de notificación de sub</w:t>
            </w:r>
            <w:r>
              <w:rPr>
                <w:b/>
                <w:i/>
                <w:lang w:val="es-ES"/>
              </w:rPr>
              <w:t>venciones</w:t>
            </w:r>
          </w:p>
          <w:p w14:paraId="05F47CA8" w14:textId="17D7D582" w:rsidR="0083668E" w:rsidRPr="0078064C" w:rsidRDefault="00CE43DB" w:rsidP="0083668E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83668E" w:rsidRPr="0078064C">
              <w:rPr>
                <w:b/>
                <w:i/>
                <w:lang w:val="es-ES"/>
              </w:rPr>
              <w:t xml:space="preserve">6 – </w:t>
            </w:r>
            <w:r>
              <w:rPr>
                <w:b/>
                <w:i/>
                <w:lang w:val="es-ES"/>
              </w:rPr>
              <w:t>Escenarios de notificación</w:t>
            </w:r>
            <w:r w:rsidR="0083668E" w:rsidRPr="0078064C">
              <w:rPr>
                <w:b/>
                <w:i/>
                <w:lang w:val="es-ES"/>
              </w:rPr>
              <w:t xml:space="preserve"> 1</w:t>
            </w:r>
          </w:p>
          <w:p w14:paraId="0F5EEDA2" w14:textId="1BA1BCD4" w:rsidR="0083668E" w:rsidRPr="0078064C" w:rsidRDefault="00CE43DB" w:rsidP="0083668E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83668E" w:rsidRPr="0078064C">
              <w:rPr>
                <w:b/>
                <w:i/>
                <w:lang w:val="es-ES"/>
              </w:rPr>
              <w:t xml:space="preserve">7 - </w:t>
            </w:r>
            <w:r>
              <w:rPr>
                <w:b/>
                <w:i/>
                <w:lang w:val="es-ES"/>
              </w:rPr>
              <w:t>Escenarios de notificación</w:t>
            </w:r>
            <w:r w:rsidRPr="0078064C">
              <w:rPr>
                <w:b/>
                <w:i/>
                <w:lang w:val="es-ES"/>
              </w:rPr>
              <w:t xml:space="preserve"> </w:t>
            </w:r>
            <w:r w:rsidR="0083668E" w:rsidRPr="0078064C">
              <w:rPr>
                <w:b/>
                <w:i/>
                <w:lang w:val="es-ES"/>
              </w:rPr>
              <w:t>2</w:t>
            </w:r>
          </w:p>
          <w:p w14:paraId="63ED241E" w14:textId="31E8D1AA" w:rsidR="0083668E" w:rsidRPr="0078064C" w:rsidRDefault="00CE43DB" w:rsidP="0083668E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83668E" w:rsidRPr="0078064C">
              <w:rPr>
                <w:b/>
                <w:i/>
                <w:lang w:val="es-ES"/>
              </w:rPr>
              <w:t xml:space="preserve">8 – </w:t>
            </w:r>
            <w:r>
              <w:rPr>
                <w:b/>
                <w:i/>
                <w:lang w:val="es-ES"/>
              </w:rPr>
              <w:t>Conformidad con las normas de la OMC</w:t>
            </w:r>
          </w:p>
          <w:p w14:paraId="1CBDC804" w14:textId="55E38ECD" w:rsidR="0083668E" w:rsidRPr="0078064C" w:rsidRDefault="00CE43DB" w:rsidP="002B575D">
            <w:pPr>
              <w:tabs>
                <w:tab w:val="left" w:pos="456"/>
              </w:tabs>
              <w:rPr>
                <w:b/>
                <w:lang w:val="es-ES"/>
              </w:rPr>
            </w:pPr>
            <w:r>
              <w:rPr>
                <w:rFonts w:eastAsia="Times New Roman"/>
                <w:b/>
                <w:szCs w:val="18"/>
                <w:lang w:val="es-ES" w:eastAsia="en-US"/>
              </w:rPr>
              <w:t>Ejercicio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="0083668E" w:rsidRPr="0078064C">
              <w:rPr>
                <w:b/>
                <w:i/>
                <w:lang w:val="es-ES"/>
              </w:rPr>
              <w:t xml:space="preserve">9 – </w:t>
            </w:r>
            <w:r>
              <w:rPr>
                <w:b/>
                <w:i/>
                <w:lang w:val="es-ES"/>
              </w:rPr>
              <w:t>Análisis de programas</w:t>
            </w:r>
          </w:p>
        </w:tc>
      </w:tr>
      <w:tr w:rsidR="0083668E" w:rsidRPr="0078064C" w14:paraId="71FAB6F9" w14:textId="77777777" w:rsidTr="006C42A7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8DB3E2"/>
          </w:tcPr>
          <w:p w14:paraId="37846D57" w14:textId="77777777" w:rsidR="0083668E" w:rsidRPr="0078064C" w:rsidRDefault="0083668E" w:rsidP="006C42A7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  <w:p w14:paraId="6E6385BC" w14:textId="51A4878A" w:rsidR="0083668E" w:rsidRPr="0078064C" w:rsidRDefault="0078064C" w:rsidP="006C42A7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>
              <w:rPr>
                <w:rFonts w:eastAsia="Calibri"/>
                <w:b/>
                <w:szCs w:val="18"/>
                <w:lang w:val="es-ES" w:eastAsia="en-US"/>
              </w:rPr>
              <w:t xml:space="preserve">Viernes – </w:t>
            </w:r>
            <w:r w:rsidR="002A3238">
              <w:rPr>
                <w:rFonts w:eastAsia="Calibri"/>
                <w:b/>
                <w:szCs w:val="18"/>
                <w:lang w:val="es-ES" w:eastAsia="en-US"/>
              </w:rPr>
              <w:t xml:space="preserve">26 </w:t>
            </w:r>
            <w:r>
              <w:rPr>
                <w:rFonts w:eastAsia="Calibri"/>
                <w:b/>
                <w:szCs w:val="18"/>
                <w:lang w:val="es-ES" w:eastAsia="en-US"/>
              </w:rPr>
              <w:t>de febrero</w:t>
            </w:r>
          </w:p>
          <w:p w14:paraId="7B0E630C" w14:textId="77777777" w:rsidR="0083668E" w:rsidRPr="0078064C" w:rsidRDefault="0083668E" w:rsidP="006C42A7">
            <w:pPr>
              <w:rPr>
                <w:rFonts w:eastAsia="Calibri"/>
                <w:b/>
                <w:szCs w:val="18"/>
                <w:lang w:val="es-ES" w:eastAsia="en-US"/>
              </w:rPr>
            </w:pPr>
          </w:p>
        </w:tc>
      </w:tr>
      <w:tr w:rsidR="0078064C" w:rsidRPr="0078064C" w14:paraId="2CC0351C" w14:textId="77777777" w:rsidTr="006C42A7">
        <w:tblPrEx>
          <w:tblLook w:val="01E0" w:firstRow="1" w:lastRow="1" w:firstColumn="1" w:lastColumn="1" w:noHBand="0" w:noVBand="0"/>
        </w:tblPrEx>
        <w:tc>
          <w:tcPr>
            <w:tcW w:w="1004" w:type="pct"/>
            <w:shd w:val="clear" w:color="auto" w:fill="8DB3E2"/>
          </w:tcPr>
          <w:p w14:paraId="3A4A52C9" w14:textId="6DC15A24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Horario</w:t>
            </w:r>
          </w:p>
        </w:tc>
        <w:tc>
          <w:tcPr>
            <w:tcW w:w="3996" w:type="pct"/>
            <w:shd w:val="clear" w:color="auto" w:fill="8DB3E2"/>
          </w:tcPr>
          <w:p w14:paraId="5056CB40" w14:textId="1C74F541" w:rsidR="0078064C" w:rsidRPr="0078064C" w:rsidRDefault="0078064C" w:rsidP="0078064C">
            <w:pPr>
              <w:jc w:val="center"/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b/>
                <w:szCs w:val="18"/>
                <w:lang w:val="es-ES"/>
              </w:rPr>
              <w:t>ACTIVIDADE</w:t>
            </w:r>
            <w:r w:rsidR="000F42A0">
              <w:rPr>
                <w:b/>
                <w:szCs w:val="18"/>
                <w:lang w:val="es-ES"/>
              </w:rPr>
              <w:t>S</w:t>
            </w:r>
            <w:r w:rsidRPr="0078064C">
              <w:rPr>
                <w:b/>
                <w:szCs w:val="18"/>
                <w:lang w:val="es-ES"/>
              </w:rPr>
              <w:t>/</w:t>
            </w:r>
            <w:r>
              <w:rPr>
                <w:b/>
                <w:szCs w:val="18"/>
                <w:lang w:val="es-ES"/>
              </w:rPr>
              <w:t>TEMAS</w:t>
            </w:r>
            <w:r w:rsidRPr="0078064C">
              <w:rPr>
                <w:b/>
                <w:szCs w:val="18"/>
                <w:lang w:val="es-ES"/>
              </w:rPr>
              <w:t xml:space="preserve"> PARA DISCUSIÓN</w:t>
            </w:r>
          </w:p>
        </w:tc>
      </w:tr>
      <w:tr w:rsidR="0083668E" w:rsidRPr="001409E2" w14:paraId="72A2FE55" w14:textId="77777777" w:rsidTr="006C42A7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5861C997" w14:textId="024E9045" w:rsidR="0083668E" w:rsidRPr="0078064C" w:rsidRDefault="0083668E" w:rsidP="0083668E">
            <w:pPr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15.00-16.30 (CET)</w:t>
            </w:r>
          </w:p>
        </w:tc>
        <w:tc>
          <w:tcPr>
            <w:tcW w:w="3996" w:type="pct"/>
          </w:tcPr>
          <w:p w14:paraId="0608A289" w14:textId="5B079F0A" w:rsidR="0057282F" w:rsidRPr="0078064C" w:rsidRDefault="0057282F" w:rsidP="0057282F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Solución de los e</w:t>
            </w:r>
            <w:r>
              <w:rPr>
                <w:rFonts w:eastAsia="Times New Roman"/>
                <w:b/>
                <w:szCs w:val="18"/>
                <w:lang w:val="es-ES" w:eastAsia="en-US"/>
              </w:rPr>
              <w:t>jercicios</w:t>
            </w:r>
            <w:r w:rsidRPr="0078064C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Pr="0078064C">
              <w:rPr>
                <w:b/>
                <w:i/>
                <w:lang w:val="es-ES"/>
              </w:rPr>
              <w:t>(</w:t>
            </w:r>
            <w:r>
              <w:rPr>
                <w:b/>
                <w:i/>
                <w:lang w:val="es-ES"/>
              </w:rPr>
              <w:t>5</w:t>
            </w:r>
            <w:r w:rsidRPr="0078064C">
              <w:rPr>
                <w:b/>
                <w:i/>
                <w:lang w:val="es-ES"/>
              </w:rPr>
              <w:t>-</w:t>
            </w:r>
            <w:r>
              <w:rPr>
                <w:b/>
                <w:i/>
                <w:lang w:val="es-ES"/>
              </w:rPr>
              <w:t>9</w:t>
            </w:r>
            <w:r w:rsidRPr="0078064C">
              <w:rPr>
                <w:b/>
                <w:i/>
                <w:lang w:val="es-ES"/>
              </w:rPr>
              <w:t>)</w:t>
            </w:r>
          </w:p>
          <w:p w14:paraId="14500643" w14:textId="77777777" w:rsidR="0057282F" w:rsidRPr="0078064C" w:rsidRDefault="0057282F" w:rsidP="0057282F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proofErr w:type="spellStart"/>
            <w:r w:rsidRPr="0078064C">
              <w:rPr>
                <w:b/>
                <w:i/>
                <w:lang w:val="es-ES"/>
              </w:rPr>
              <w:t>Feedback</w:t>
            </w:r>
            <w:proofErr w:type="spellEnd"/>
          </w:p>
          <w:p w14:paraId="5D0CFD6C" w14:textId="77777777" w:rsidR="0057282F" w:rsidRPr="0078064C" w:rsidRDefault="0057282F" w:rsidP="0057282F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Discusión</w:t>
            </w:r>
            <w:r w:rsidRPr="0078064C">
              <w:rPr>
                <w:b/>
                <w:i/>
                <w:lang w:val="es-ES"/>
              </w:rPr>
              <w:t>/Q&amp;A</w:t>
            </w:r>
          </w:p>
          <w:p w14:paraId="22B77227" w14:textId="05E03973" w:rsidR="0083668E" w:rsidRPr="0078064C" w:rsidRDefault="0083668E" w:rsidP="0089251B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</w:p>
        </w:tc>
      </w:tr>
      <w:tr w:rsidR="0083668E" w:rsidRPr="001409E2" w14:paraId="6523F733" w14:textId="77777777" w:rsidTr="006C42A7">
        <w:tblPrEx>
          <w:tblLook w:val="01E0" w:firstRow="1" w:lastRow="1" w:firstColumn="1" w:lastColumn="1" w:noHBand="0" w:noVBand="0"/>
        </w:tblPrEx>
        <w:tc>
          <w:tcPr>
            <w:tcW w:w="1004" w:type="pct"/>
            <w:vAlign w:val="center"/>
          </w:tcPr>
          <w:p w14:paraId="7203FD9C" w14:textId="0339CE6B" w:rsidR="0083668E" w:rsidRPr="0078064C" w:rsidRDefault="0089251B" w:rsidP="006C42A7">
            <w:pPr>
              <w:rPr>
                <w:rFonts w:eastAsia="Calibri"/>
                <w:b/>
                <w:szCs w:val="18"/>
                <w:lang w:val="es-ES" w:eastAsia="en-US"/>
              </w:rPr>
            </w:pPr>
            <w:r w:rsidRPr="0078064C">
              <w:rPr>
                <w:rFonts w:eastAsia="Calibri"/>
                <w:b/>
                <w:szCs w:val="18"/>
                <w:lang w:val="es-ES" w:eastAsia="en-US"/>
              </w:rPr>
              <w:t>16.30-17.00 (CET)</w:t>
            </w:r>
          </w:p>
        </w:tc>
        <w:tc>
          <w:tcPr>
            <w:tcW w:w="3996" w:type="pct"/>
          </w:tcPr>
          <w:p w14:paraId="36012638" w14:textId="6F96F416" w:rsidR="0083668E" w:rsidRPr="0057282F" w:rsidRDefault="0057282F" w:rsidP="0089251B">
            <w:pPr>
              <w:rPr>
                <w:rFonts w:eastAsia="Times New Roman"/>
                <w:b/>
                <w:szCs w:val="18"/>
                <w:lang w:val="es-ES" w:eastAsia="en-US"/>
              </w:rPr>
            </w:pPr>
            <w:r w:rsidRPr="0057282F">
              <w:rPr>
                <w:rFonts w:eastAsia="Times New Roman"/>
                <w:b/>
                <w:szCs w:val="18"/>
                <w:lang w:val="es-ES" w:eastAsia="en-US"/>
              </w:rPr>
              <w:t>Recapitulación</w:t>
            </w:r>
            <w:r w:rsidR="0089251B" w:rsidRPr="0057282F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  <w:r w:rsidRPr="0057282F">
              <w:rPr>
                <w:rFonts w:eastAsia="Times New Roman"/>
                <w:b/>
                <w:szCs w:val="18"/>
                <w:lang w:val="es-ES" w:eastAsia="en-US"/>
              </w:rPr>
              <w:t>y evaluación de la ac</w:t>
            </w:r>
            <w:r>
              <w:rPr>
                <w:rFonts w:eastAsia="Times New Roman"/>
                <w:b/>
                <w:szCs w:val="18"/>
                <w:lang w:val="es-ES" w:eastAsia="en-US"/>
              </w:rPr>
              <w:t xml:space="preserve">tividad </w:t>
            </w:r>
            <w:r w:rsidR="0089251B" w:rsidRPr="0057282F">
              <w:rPr>
                <w:rFonts w:eastAsia="Times New Roman"/>
                <w:b/>
                <w:szCs w:val="18"/>
                <w:lang w:val="es-ES" w:eastAsia="en-US"/>
              </w:rPr>
              <w:t xml:space="preserve"> </w:t>
            </w:r>
          </w:p>
        </w:tc>
      </w:tr>
    </w:tbl>
    <w:p w14:paraId="47385D58" w14:textId="77777777" w:rsidR="0083668E" w:rsidRPr="0057282F" w:rsidRDefault="0083668E" w:rsidP="005531FF">
      <w:pPr>
        <w:spacing w:after="200" w:line="276" w:lineRule="auto"/>
        <w:jc w:val="left"/>
        <w:rPr>
          <w:szCs w:val="18"/>
          <w:lang w:val="es-ES"/>
        </w:rPr>
      </w:pPr>
    </w:p>
    <w:sectPr w:rsidR="0083668E" w:rsidRPr="0057282F" w:rsidSect="005531FF">
      <w:headerReference w:type="first" r:id="rId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E9AE" w14:textId="77777777" w:rsidR="008F30D7" w:rsidRDefault="008F30D7" w:rsidP="00ED54E0">
      <w:r>
        <w:separator/>
      </w:r>
    </w:p>
  </w:endnote>
  <w:endnote w:type="continuationSeparator" w:id="0">
    <w:p w14:paraId="2CC6B67D" w14:textId="77777777" w:rsidR="008F30D7" w:rsidRDefault="008F30D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3842" w14:textId="77777777" w:rsidR="008F30D7" w:rsidRDefault="008F30D7" w:rsidP="00ED54E0">
      <w:r>
        <w:separator/>
      </w:r>
    </w:p>
  </w:footnote>
  <w:footnote w:type="continuationSeparator" w:id="0">
    <w:p w14:paraId="38401EC7" w14:textId="77777777" w:rsidR="008F30D7" w:rsidRDefault="008F30D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3696" w14:textId="6EA6F717" w:rsidR="005531FF" w:rsidRPr="0078064C" w:rsidRDefault="001409E2" w:rsidP="005531FF">
    <w:pPr>
      <w:pStyle w:val="Header"/>
      <w:jc w:val="center"/>
      <w:rPr>
        <w:color w:val="1F497D" w:themeColor="text2"/>
        <w:sz w:val="20"/>
        <w:szCs w:val="20"/>
        <w:lang w:val="es-ES"/>
      </w:rPr>
    </w:pPr>
    <w:sdt>
      <w:sdtPr>
        <w:rPr>
          <w:rFonts w:ascii="Arial" w:eastAsiaTheme="minorHAnsi" w:hAnsi="Arial" w:cs="Arial"/>
          <w:b/>
          <w:szCs w:val="22"/>
          <w:lang w:val="es-ES" w:eastAsia="en-US"/>
        </w:rPr>
        <w:alias w:val="Title"/>
        <w:tag w:val=""/>
        <w:id w:val="-1536649751"/>
        <w:placeholder>
          <w:docPart w:val="D283390D0A594C0DB5A707A8C01383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42A0" w:rsidRPr="000F42A0">
          <w:rPr>
            <w:rFonts w:ascii="Arial" w:eastAsiaTheme="minorHAnsi" w:hAnsi="Arial" w:cs="Arial"/>
            <w:b/>
            <w:szCs w:val="22"/>
            <w:lang w:val="es-ES" w:eastAsia="en-US"/>
          </w:rPr>
          <w:t>TALLER REGIONAL VIRTUAL SOBRE LA NOTIFICACIÓN DE SUBVENCIONES</w:t>
        </w:r>
      </w:sdtContent>
    </w:sdt>
  </w:p>
  <w:p w14:paraId="72ACF9F9" w14:textId="71556E18" w:rsidR="005531FF" w:rsidRPr="0078064C" w:rsidRDefault="0078064C" w:rsidP="005531FF">
    <w:pPr>
      <w:pStyle w:val="Header"/>
      <w:jc w:val="center"/>
      <w:rPr>
        <w:rFonts w:ascii="Arial" w:eastAsiaTheme="minorHAnsi" w:hAnsi="Arial" w:cs="Arial"/>
        <w:b/>
        <w:szCs w:val="22"/>
        <w:lang w:val="es-ES" w:eastAsia="en-US"/>
      </w:rPr>
    </w:pPr>
    <w:r w:rsidRPr="0078064C">
      <w:rPr>
        <w:rFonts w:ascii="Arial" w:eastAsiaTheme="minorHAnsi" w:hAnsi="Arial" w:cs="Arial"/>
        <w:b/>
        <w:szCs w:val="22"/>
        <w:lang w:val="es-ES" w:eastAsia="en-US"/>
      </w:rPr>
      <w:t>América Latina</w:t>
    </w:r>
  </w:p>
  <w:p w14:paraId="27A09DC8" w14:textId="7C4C2693" w:rsidR="005531FF" w:rsidRPr="0078064C" w:rsidRDefault="002A3238" w:rsidP="00556523">
    <w:pPr>
      <w:pStyle w:val="Header"/>
      <w:jc w:val="center"/>
      <w:rPr>
        <w:rFonts w:ascii="Arial" w:eastAsiaTheme="minorHAnsi" w:hAnsi="Arial" w:cs="Arial"/>
        <w:b/>
        <w:szCs w:val="22"/>
        <w:lang w:val="es-ES" w:eastAsia="en-US"/>
      </w:rPr>
    </w:pPr>
    <w:r>
      <w:rPr>
        <w:rFonts w:ascii="Arial" w:eastAsiaTheme="minorHAnsi" w:hAnsi="Arial" w:cs="Arial"/>
        <w:b/>
        <w:szCs w:val="22"/>
        <w:lang w:val="es-ES" w:eastAsia="en-US"/>
      </w:rPr>
      <w:t>22</w:t>
    </w:r>
    <w:r w:rsidR="00556523" w:rsidRPr="0078064C">
      <w:rPr>
        <w:rFonts w:ascii="Arial" w:eastAsiaTheme="minorHAnsi" w:hAnsi="Arial" w:cs="Arial"/>
        <w:b/>
        <w:szCs w:val="22"/>
        <w:lang w:val="es-ES" w:eastAsia="en-US"/>
      </w:rPr>
      <w:t xml:space="preserve">- </w:t>
    </w:r>
    <w:r>
      <w:rPr>
        <w:rFonts w:ascii="Arial" w:eastAsiaTheme="minorHAnsi" w:hAnsi="Arial" w:cs="Arial"/>
        <w:b/>
        <w:szCs w:val="22"/>
        <w:lang w:val="es-ES" w:eastAsia="en-US"/>
      </w:rPr>
      <w:t>26</w:t>
    </w:r>
    <w:r w:rsidRPr="0078064C">
      <w:rPr>
        <w:rFonts w:ascii="Arial" w:eastAsiaTheme="minorHAnsi" w:hAnsi="Arial" w:cs="Arial"/>
        <w:b/>
        <w:szCs w:val="22"/>
        <w:lang w:val="es-ES" w:eastAsia="en-US"/>
      </w:rPr>
      <w:t xml:space="preserve"> </w:t>
    </w:r>
    <w:r w:rsidR="0078064C" w:rsidRPr="0078064C">
      <w:rPr>
        <w:rFonts w:ascii="Arial" w:eastAsiaTheme="minorHAnsi" w:hAnsi="Arial" w:cs="Arial"/>
        <w:b/>
        <w:szCs w:val="22"/>
        <w:lang w:val="es-ES" w:eastAsia="en-US"/>
      </w:rPr>
      <w:t>de febrero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377"/>
    <w:multiLevelType w:val="hybridMultilevel"/>
    <w:tmpl w:val="97284A9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47758B6"/>
    <w:multiLevelType w:val="hybridMultilevel"/>
    <w:tmpl w:val="1AB6F862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1AFF6E3A"/>
    <w:multiLevelType w:val="hybridMultilevel"/>
    <w:tmpl w:val="2D6E227C"/>
    <w:lvl w:ilvl="0" w:tplc="EC54194E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F1F"/>
    <w:multiLevelType w:val="hybridMultilevel"/>
    <w:tmpl w:val="3D763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30FA2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C29"/>
    <w:multiLevelType w:val="hybridMultilevel"/>
    <w:tmpl w:val="F2009CE4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172B"/>
    <w:multiLevelType w:val="hybridMultilevel"/>
    <w:tmpl w:val="1DA25924"/>
    <w:lvl w:ilvl="0" w:tplc="8B444AD0">
      <w:start w:val="9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B3F6BA3"/>
    <w:multiLevelType w:val="hybridMultilevel"/>
    <w:tmpl w:val="52A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2" w15:restartNumberingAfterBreak="0">
    <w:nsid w:val="57454AB1"/>
    <w:multiLevelType w:val="multilevel"/>
    <w:tmpl w:val="CC52177C"/>
    <w:numStyleLink w:val="LegalHeadings"/>
  </w:abstractNum>
  <w:abstractNum w:abstractNumId="2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4" w15:restartNumberingAfterBreak="0">
    <w:nsid w:val="5B807CCE"/>
    <w:multiLevelType w:val="hybridMultilevel"/>
    <w:tmpl w:val="8B6E7FF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67F5A"/>
    <w:multiLevelType w:val="hybridMultilevel"/>
    <w:tmpl w:val="D898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22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1"/>
  </w:num>
  <w:num w:numId="18">
    <w:abstractNumId w:val="26"/>
  </w:num>
  <w:num w:numId="19">
    <w:abstractNumId w:val="16"/>
  </w:num>
  <w:num w:numId="20">
    <w:abstractNumId w:val="15"/>
  </w:num>
  <w:num w:numId="21">
    <w:abstractNumId w:val="11"/>
  </w:num>
  <w:num w:numId="22">
    <w:abstractNumId w:val="18"/>
  </w:num>
  <w:num w:numId="23">
    <w:abstractNumId w:val="24"/>
  </w:num>
  <w:num w:numId="24">
    <w:abstractNumId w:val="17"/>
  </w:num>
  <w:num w:numId="25">
    <w:abstractNumId w:val="20"/>
  </w:num>
  <w:num w:numId="26">
    <w:abstractNumId w:val="12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20"/>
    <w:rsid w:val="000106E0"/>
    <w:rsid w:val="000111BB"/>
    <w:rsid w:val="00022C0F"/>
    <w:rsid w:val="000272F6"/>
    <w:rsid w:val="00037AC4"/>
    <w:rsid w:val="000423BF"/>
    <w:rsid w:val="000A4945"/>
    <w:rsid w:val="000B31E1"/>
    <w:rsid w:val="000F42A0"/>
    <w:rsid w:val="0011356B"/>
    <w:rsid w:val="0013337F"/>
    <w:rsid w:val="001409E2"/>
    <w:rsid w:val="00181C62"/>
    <w:rsid w:val="00182B84"/>
    <w:rsid w:val="001934DF"/>
    <w:rsid w:val="001946F2"/>
    <w:rsid w:val="001D0F5C"/>
    <w:rsid w:val="001E291F"/>
    <w:rsid w:val="00233408"/>
    <w:rsid w:val="00237417"/>
    <w:rsid w:val="0027067B"/>
    <w:rsid w:val="002A15FB"/>
    <w:rsid w:val="002A3238"/>
    <w:rsid w:val="002A6940"/>
    <w:rsid w:val="002E029F"/>
    <w:rsid w:val="002E249B"/>
    <w:rsid w:val="00304385"/>
    <w:rsid w:val="00311BE2"/>
    <w:rsid w:val="00320249"/>
    <w:rsid w:val="003572B4"/>
    <w:rsid w:val="003616BF"/>
    <w:rsid w:val="00371F2B"/>
    <w:rsid w:val="00383F10"/>
    <w:rsid w:val="003E30B7"/>
    <w:rsid w:val="0041258E"/>
    <w:rsid w:val="004551EC"/>
    <w:rsid w:val="004656FC"/>
    <w:rsid w:val="00467032"/>
    <w:rsid w:val="0046754A"/>
    <w:rsid w:val="00484A91"/>
    <w:rsid w:val="004A31FF"/>
    <w:rsid w:val="004F203A"/>
    <w:rsid w:val="00512FF5"/>
    <w:rsid w:val="005336B8"/>
    <w:rsid w:val="005531FF"/>
    <w:rsid w:val="00556523"/>
    <w:rsid w:val="0057282F"/>
    <w:rsid w:val="005753A8"/>
    <w:rsid w:val="00593681"/>
    <w:rsid w:val="005B04B9"/>
    <w:rsid w:val="005B68C7"/>
    <w:rsid w:val="005B7054"/>
    <w:rsid w:val="005D0152"/>
    <w:rsid w:val="005D5981"/>
    <w:rsid w:val="005F30CB"/>
    <w:rsid w:val="00612644"/>
    <w:rsid w:val="00655CF2"/>
    <w:rsid w:val="00674CCD"/>
    <w:rsid w:val="006A18DC"/>
    <w:rsid w:val="006C0DA8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8064C"/>
    <w:rsid w:val="007C79F0"/>
    <w:rsid w:val="007E6507"/>
    <w:rsid w:val="007F2B8E"/>
    <w:rsid w:val="007F2DB0"/>
    <w:rsid w:val="00801CBB"/>
    <w:rsid w:val="00807247"/>
    <w:rsid w:val="0083668E"/>
    <w:rsid w:val="00840C2B"/>
    <w:rsid w:val="00850889"/>
    <w:rsid w:val="008739FD"/>
    <w:rsid w:val="0089251B"/>
    <w:rsid w:val="008A7BB6"/>
    <w:rsid w:val="008E372C"/>
    <w:rsid w:val="008F30D7"/>
    <w:rsid w:val="008F3F80"/>
    <w:rsid w:val="00906126"/>
    <w:rsid w:val="00920FD4"/>
    <w:rsid w:val="00947C09"/>
    <w:rsid w:val="009A6F54"/>
    <w:rsid w:val="009A7E67"/>
    <w:rsid w:val="009B0823"/>
    <w:rsid w:val="00A53DCE"/>
    <w:rsid w:val="00A6057A"/>
    <w:rsid w:val="00A74017"/>
    <w:rsid w:val="00A75FD7"/>
    <w:rsid w:val="00A91720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9257A"/>
    <w:rsid w:val="00BB1F84"/>
    <w:rsid w:val="00BE5468"/>
    <w:rsid w:val="00C11EAC"/>
    <w:rsid w:val="00C305D7"/>
    <w:rsid w:val="00C30F2A"/>
    <w:rsid w:val="00C43456"/>
    <w:rsid w:val="00C65C0C"/>
    <w:rsid w:val="00C808FC"/>
    <w:rsid w:val="00CA16AE"/>
    <w:rsid w:val="00CC5DCA"/>
    <w:rsid w:val="00CD7D97"/>
    <w:rsid w:val="00CE3EE6"/>
    <w:rsid w:val="00CE43DB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04B5B"/>
    <w:rsid w:val="00E46FD5"/>
    <w:rsid w:val="00E539D6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80321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8E3FE"/>
  <w15:chartTrackingRefBased/>
  <w15:docId w15:val="{D358505A-0A69-456F-8046-4B43A84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20"/>
    <w:pPr>
      <w:spacing w:after="0" w:line="240" w:lineRule="auto"/>
      <w:jc w:val="both"/>
    </w:pPr>
    <w:rPr>
      <w:rFonts w:ascii="Verdana" w:eastAsia="MS Mincho" w:hAnsi="Verdana" w:cs="Times New Roman"/>
      <w:sz w:val="18"/>
      <w:lang w:eastAsia="ja-JP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83390D0A594C0DB5A707A8C013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13E8-77C8-4966-965D-24B62379EE30}"/>
      </w:docPartPr>
      <w:docPartBody>
        <w:p w:rsidR="005455E3" w:rsidRDefault="00115E49" w:rsidP="00115E49">
          <w:pPr>
            <w:pStyle w:val="D283390D0A594C0DB5A707A8C01383D8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49"/>
    <w:rsid w:val="00115E49"/>
    <w:rsid w:val="004724F4"/>
    <w:rsid w:val="004F692C"/>
    <w:rsid w:val="005247F9"/>
    <w:rsid w:val="005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E49"/>
    <w:rPr>
      <w:color w:val="808080"/>
    </w:rPr>
  </w:style>
  <w:style w:type="paragraph" w:customStyle="1" w:styleId="D283390D0A594C0DB5A707A8C01383D8">
    <w:name w:val="D283390D0A594C0DB5A707A8C01383D8"/>
    <w:rsid w:val="00115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WORKSHOP ON SUBSIDIES NOTIFICATIONS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REGIONAL VIRTUAL SOBRE LA NOTIFICACIÓN DE SUBVENCIONES</dc:title>
  <dc:subject/>
  <dc:creator>Coskun, Seref Gokay</dc:creator>
  <cp:keywords/>
  <dc:description/>
  <cp:lastModifiedBy>Arencibia Gonzalez, Susana</cp:lastModifiedBy>
  <cp:revision>2</cp:revision>
  <cp:lastPrinted>2019-09-12T13:46:00Z</cp:lastPrinted>
  <dcterms:created xsi:type="dcterms:W3CDTF">2020-12-16T10:19:00Z</dcterms:created>
  <dcterms:modified xsi:type="dcterms:W3CDTF">2020-12-16T10:19:00Z</dcterms:modified>
</cp:coreProperties>
</file>