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04CA" w14:textId="24E6450A" w:rsidR="004F286B" w:rsidRPr="00AC03EE" w:rsidRDefault="000070CB" w:rsidP="000F2F9E">
      <w:pPr>
        <w:pStyle w:val="NoSpacing"/>
        <w:ind w:left="55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  <w:bookmarkStart w:id="0" w:name="_Hlk65597712"/>
      <w:r w:rsidRPr="00AC03EE">
        <w:rPr>
          <w:rFonts w:ascii="Arial" w:hAnsi="Arial" w:cs="Arial"/>
          <w:b/>
          <w:smallCaps/>
          <w:sz w:val="24"/>
          <w:szCs w:val="24"/>
          <w:lang w:val="fr-FR"/>
        </w:rPr>
        <w:t>s</w:t>
      </w:r>
      <w:r w:rsidR="004F286B" w:rsidRPr="00AC03EE">
        <w:rPr>
          <w:rFonts w:ascii="Arial" w:hAnsi="Arial" w:cs="Arial"/>
          <w:b/>
          <w:smallCaps/>
          <w:sz w:val="24"/>
          <w:szCs w:val="24"/>
          <w:lang w:val="fr-FR"/>
        </w:rPr>
        <w:t xml:space="preserve">éminaire </w:t>
      </w:r>
      <w:r w:rsidR="002747C5" w:rsidRPr="00AC03EE">
        <w:rPr>
          <w:rFonts w:ascii="Arial" w:hAnsi="Arial" w:cs="Arial"/>
          <w:b/>
          <w:smallCaps/>
          <w:sz w:val="24"/>
          <w:szCs w:val="24"/>
          <w:lang w:val="fr-FR"/>
        </w:rPr>
        <w:t xml:space="preserve">de formation </w:t>
      </w:r>
      <w:r w:rsidR="00661F50" w:rsidRPr="00AC03EE">
        <w:rPr>
          <w:rFonts w:ascii="Arial" w:hAnsi="Arial" w:cs="Arial"/>
          <w:b/>
          <w:smallCaps/>
          <w:sz w:val="24"/>
          <w:szCs w:val="24"/>
          <w:lang w:val="fr-FR"/>
        </w:rPr>
        <w:t xml:space="preserve">virtuel </w:t>
      </w:r>
      <w:r w:rsidR="001F1638" w:rsidRPr="00AC03EE">
        <w:rPr>
          <w:rFonts w:ascii="Arial" w:hAnsi="Arial" w:cs="Arial"/>
          <w:b/>
          <w:smallCaps/>
          <w:sz w:val="24"/>
          <w:szCs w:val="24"/>
          <w:lang w:val="fr-FR"/>
        </w:rPr>
        <w:t>de</w:t>
      </w:r>
      <w:r w:rsidR="004F286B" w:rsidRPr="00AC03EE">
        <w:rPr>
          <w:rFonts w:ascii="Arial" w:hAnsi="Arial" w:cs="Arial"/>
          <w:b/>
          <w:smallCaps/>
          <w:sz w:val="24"/>
          <w:szCs w:val="24"/>
          <w:lang w:val="fr-FR"/>
        </w:rPr>
        <w:t xml:space="preserve"> </w:t>
      </w:r>
      <w:r w:rsidR="007140B6" w:rsidRPr="00AC03EE">
        <w:rPr>
          <w:rFonts w:ascii="Arial" w:hAnsi="Arial" w:cs="Arial"/>
          <w:b/>
          <w:smallCaps/>
          <w:sz w:val="24"/>
          <w:szCs w:val="24"/>
          <w:lang w:val="fr-FR"/>
        </w:rPr>
        <w:t xml:space="preserve">l'accord </w:t>
      </w:r>
      <w:r w:rsidR="001F1638" w:rsidRPr="00AC03EE">
        <w:rPr>
          <w:rFonts w:ascii="Arial" w:hAnsi="Arial" w:cs="Arial"/>
          <w:b/>
          <w:smallCaps/>
          <w:sz w:val="24"/>
          <w:szCs w:val="24"/>
          <w:lang w:val="fr-FR"/>
        </w:rPr>
        <w:t xml:space="preserve">sur </w:t>
      </w:r>
      <w:r w:rsidR="007140B6" w:rsidRPr="00AC03EE">
        <w:rPr>
          <w:rFonts w:ascii="Arial" w:hAnsi="Arial" w:cs="Arial"/>
          <w:b/>
          <w:smallCaps/>
          <w:sz w:val="24"/>
          <w:szCs w:val="24"/>
          <w:lang w:val="fr-FR"/>
        </w:rPr>
        <w:t>la facilitation des échanges</w:t>
      </w:r>
    </w:p>
    <w:p w14:paraId="2304AED3" w14:textId="77777777" w:rsidR="00C4760C" w:rsidRDefault="00AC03EE" w:rsidP="000F2F9E">
      <w:pPr>
        <w:pStyle w:val="NoSpacing"/>
        <w:ind w:left="55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  <w:r w:rsidRPr="00AC03EE">
        <w:rPr>
          <w:rFonts w:ascii="Arial" w:hAnsi="Arial" w:cs="Arial"/>
          <w:b/>
          <w:smallCaps/>
          <w:sz w:val="24"/>
          <w:szCs w:val="24"/>
          <w:lang w:val="fr-FR"/>
        </w:rPr>
        <w:t>en faveur des pays membres de</w:t>
      </w:r>
    </w:p>
    <w:p w14:paraId="638FCA35" w14:textId="095EF29A" w:rsidR="004F286B" w:rsidRDefault="00AC03EE" w:rsidP="000F2F9E">
      <w:pPr>
        <w:pStyle w:val="NoSpacing"/>
        <w:ind w:left="55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AC03EE">
        <w:rPr>
          <w:rFonts w:ascii="Arial" w:hAnsi="Arial" w:cs="Arial"/>
          <w:b/>
          <w:smallCaps/>
          <w:sz w:val="24"/>
          <w:szCs w:val="24"/>
          <w:lang w:val="fr-FR"/>
        </w:rPr>
        <w:t xml:space="preserve"> l'</w:t>
      </w:r>
      <w:r w:rsidR="00C4760C">
        <w:rPr>
          <w:rFonts w:ascii="Arial" w:hAnsi="Arial" w:cs="Arial"/>
          <w:b/>
          <w:smallCaps/>
          <w:sz w:val="24"/>
          <w:szCs w:val="24"/>
          <w:lang w:val="fr-FR"/>
        </w:rPr>
        <w:t xml:space="preserve"> </w:t>
      </w:r>
      <w:bookmarkEnd w:id="0"/>
      <w:r w:rsidR="00C4760C">
        <w:rPr>
          <w:rFonts w:ascii="Arial" w:hAnsi="Arial" w:cs="Arial"/>
          <w:b/>
          <w:smallCaps/>
          <w:sz w:val="24"/>
          <w:szCs w:val="24"/>
          <w:lang w:val="fr-FR"/>
        </w:rPr>
        <w:t xml:space="preserve">union économique et monétaire ouest-africaine </w:t>
      </w:r>
      <w:r w:rsidR="00C4760C" w:rsidRPr="00C4760C">
        <w:rPr>
          <w:rFonts w:ascii="Arial" w:hAnsi="Arial" w:cs="Arial"/>
          <w:b/>
          <w:smallCaps/>
          <w:sz w:val="20"/>
          <w:szCs w:val="20"/>
          <w:lang w:val="fr-FR"/>
        </w:rPr>
        <w:t>(UEMOA)</w:t>
      </w:r>
    </w:p>
    <w:p w14:paraId="1096CE8D" w14:textId="77777777" w:rsidR="00C4760C" w:rsidRPr="007A39FF" w:rsidRDefault="00C4760C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</w:p>
    <w:p w14:paraId="1E4D51F6" w14:textId="301AC14B" w:rsidR="004F286B" w:rsidRDefault="007140B6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15</w:t>
      </w:r>
      <w:r w:rsidR="00AC03EE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-</w:t>
      </w:r>
      <w:r w:rsidR="00AC03EE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16 Juin 2021</w:t>
      </w:r>
    </w:p>
    <w:p w14:paraId="0D7624CE" w14:textId="77777777" w:rsidR="00AC03EE" w:rsidRPr="007A39FF" w:rsidRDefault="00AC03EE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</w:p>
    <w:p w14:paraId="754AA92F" w14:textId="1918E124" w:rsidR="00E071FE" w:rsidRDefault="00E071FE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</w:p>
    <w:p w14:paraId="6A81E00B" w14:textId="49775569" w:rsidR="00AC03EE" w:rsidRPr="00C4760C" w:rsidRDefault="00AC03EE" w:rsidP="00AC03EE">
      <w:pPr>
        <w:pStyle w:val="NoSpacing"/>
        <w:ind w:left="55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C4760C">
        <w:rPr>
          <w:rFonts w:ascii="Arial" w:hAnsi="Arial" w:cs="Arial"/>
          <w:bCs/>
          <w:sz w:val="20"/>
          <w:szCs w:val="20"/>
          <w:lang w:val="fr-FR"/>
        </w:rPr>
        <w:t xml:space="preserve">. Langue : </w:t>
      </w:r>
      <w:r w:rsidR="00C4760C">
        <w:rPr>
          <w:rFonts w:ascii="Arial" w:hAnsi="Arial" w:cs="Arial"/>
          <w:bCs/>
          <w:sz w:val="20"/>
          <w:szCs w:val="20"/>
          <w:lang w:val="fr-FR"/>
        </w:rPr>
        <w:t xml:space="preserve">      </w:t>
      </w:r>
      <w:r w:rsidRPr="00C4760C">
        <w:rPr>
          <w:rFonts w:ascii="Arial" w:hAnsi="Arial" w:cs="Arial"/>
          <w:bCs/>
          <w:sz w:val="20"/>
          <w:szCs w:val="20"/>
          <w:lang w:val="fr-FR"/>
        </w:rPr>
        <w:t>Français</w:t>
      </w:r>
    </w:p>
    <w:p w14:paraId="406B0C25" w14:textId="70C8DA8D" w:rsidR="00AC03EE" w:rsidRDefault="00AC03EE" w:rsidP="00AC03EE">
      <w:pPr>
        <w:pStyle w:val="NoSpacing"/>
        <w:ind w:left="55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C4760C">
        <w:rPr>
          <w:rFonts w:ascii="Arial" w:hAnsi="Arial" w:cs="Arial"/>
          <w:bCs/>
          <w:sz w:val="20"/>
          <w:szCs w:val="20"/>
          <w:lang w:val="fr-FR"/>
        </w:rPr>
        <w:t xml:space="preserve">. Format : </w:t>
      </w:r>
      <w:r w:rsidR="00C4760C">
        <w:rPr>
          <w:rFonts w:ascii="Arial" w:hAnsi="Arial" w:cs="Arial"/>
          <w:bCs/>
          <w:sz w:val="20"/>
          <w:szCs w:val="20"/>
          <w:lang w:val="fr-FR"/>
        </w:rPr>
        <w:t xml:space="preserve">       </w:t>
      </w:r>
      <w:r w:rsidRPr="008A23DA">
        <w:rPr>
          <w:rFonts w:ascii="Arial" w:hAnsi="Arial" w:cs="Arial"/>
          <w:bCs/>
          <w:sz w:val="20"/>
          <w:szCs w:val="20"/>
          <w:lang w:val="fr-FR"/>
        </w:rPr>
        <w:t>2 heures par jour (</w:t>
      </w:r>
      <w:r w:rsidR="008A23DA" w:rsidRPr="008A23DA">
        <w:rPr>
          <w:rFonts w:ascii="Arial" w:hAnsi="Arial" w:cs="Arial"/>
          <w:bCs/>
          <w:sz w:val="20"/>
          <w:szCs w:val="20"/>
          <w:lang w:val="fr-FR"/>
        </w:rPr>
        <w:t>10h 00 - 12 h 00 (GMT) soit 12h 00 – 14h 00 horaire de Genève</w:t>
      </w:r>
      <w:r w:rsidR="00DC0B46">
        <w:rPr>
          <w:rFonts w:ascii="Arial" w:hAnsi="Arial" w:cs="Arial"/>
          <w:bCs/>
          <w:sz w:val="20"/>
          <w:szCs w:val="20"/>
          <w:lang w:val="fr-FR"/>
        </w:rPr>
        <w:t>)</w:t>
      </w:r>
    </w:p>
    <w:p w14:paraId="679426D2" w14:textId="77777777" w:rsidR="008A23DA" w:rsidRPr="00C4760C" w:rsidRDefault="008A23DA" w:rsidP="00AC03EE">
      <w:pPr>
        <w:pStyle w:val="NoSpacing"/>
        <w:ind w:left="55"/>
        <w:jc w:val="left"/>
        <w:rPr>
          <w:rFonts w:ascii="Arial" w:hAnsi="Arial" w:cs="Arial"/>
          <w:bCs/>
          <w:sz w:val="20"/>
          <w:szCs w:val="20"/>
          <w:lang w:val="fr-FR"/>
        </w:rPr>
      </w:pPr>
    </w:p>
    <w:p w14:paraId="4B717E56" w14:textId="7469F24F" w:rsidR="00AC03EE" w:rsidRPr="00C4760C" w:rsidRDefault="00AC03EE" w:rsidP="00AC03EE">
      <w:pPr>
        <w:pStyle w:val="NoSpacing"/>
        <w:ind w:left="55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C4760C">
        <w:rPr>
          <w:rFonts w:ascii="Arial" w:hAnsi="Arial" w:cs="Arial"/>
          <w:bCs/>
          <w:sz w:val="20"/>
          <w:szCs w:val="20"/>
          <w:lang w:val="fr-FR"/>
        </w:rPr>
        <w:t>. Plate-forme : Zoom (organisée par l'</w:t>
      </w:r>
      <w:r w:rsidR="00C4760C">
        <w:rPr>
          <w:rFonts w:ascii="Arial" w:hAnsi="Arial" w:cs="Arial"/>
          <w:bCs/>
          <w:sz w:val="20"/>
          <w:szCs w:val="20"/>
          <w:lang w:val="fr-FR"/>
        </w:rPr>
        <w:t>Organisation Mondiale du Commerce (OMC</w:t>
      </w:r>
      <w:r w:rsidRPr="00C4760C">
        <w:rPr>
          <w:rFonts w:ascii="Arial" w:hAnsi="Arial" w:cs="Arial"/>
          <w:bCs/>
          <w:sz w:val="20"/>
          <w:szCs w:val="20"/>
          <w:lang w:val="fr-FR"/>
        </w:rPr>
        <w:t>)</w:t>
      </w:r>
    </w:p>
    <w:p w14:paraId="065A8518" w14:textId="1059100D" w:rsidR="00AC03EE" w:rsidRPr="00C4760C" w:rsidRDefault="00AC03EE" w:rsidP="00AC03EE">
      <w:pPr>
        <w:pStyle w:val="NoSpacing"/>
        <w:ind w:left="55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C4760C">
        <w:rPr>
          <w:rFonts w:ascii="Arial" w:hAnsi="Arial" w:cs="Arial"/>
          <w:bCs/>
          <w:sz w:val="20"/>
          <w:szCs w:val="20"/>
          <w:lang w:val="fr-FR"/>
        </w:rPr>
        <w:t>. Public-cible : Cadres de la Commission de l'UEMOA et experts des États Membres.</w:t>
      </w:r>
    </w:p>
    <w:p w14:paraId="39E2F80F" w14:textId="535333C3" w:rsidR="00AC03EE" w:rsidRPr="00C4760C" w:rsidRDefault="00AC03EE" w:rsidP="000F2F9E">
      <w:pPr>
        <w:pStyle w:val="NoSpacing"/>
        <w:ind w:left="55"/>
        <w:jc w:val="center"/>
        <w:rPr>
          <w:rFonts w:ascii="Arial" w:hAnsi="Arial" w:cs="Arial"/>
          <w:bCs/>
          <w:sz w:val="22"/>
          <w:lang w:val="fr-FR"/>
        </w:rPr>
      </w:pPr>
    </w:p>
    <w:p w14:paraId="39F5914A" w14:textId="2C1B78E9" w:rsidR="00AC03EE" w:rsidRPr="00C4760C" w:rsidRDefault="00C4760C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  <w:r w:rsidRPr="00C4760C">
        <w:rPr>
          <w:rFonts w:ascii="Arial" w:hAnsi="Arial" w:cs="Arial"/>
          <w:b/>
          <w:sz w:val="22"/>
          <w:lang w:val="fr-FR"/>
        </w:rPr>
        <w:t>PROGRAMME</w:t>
      </w:r>
      <w:r>
        <w:rPr>
          <w:rFonts w:ascii="Arial" w:hAnsi="Arial" w:cs="Arial"/>
          <w:b/>
          <w:sz w:val="22"/>
          <w:lang w:val="fr-FR"/>
        </w:rPr>
        <w:t xml:space="preserve"> (révision 26 05 2021)</w:t>
      </w:r>
    </w:p>
    <w:p w14:paraId="7A2358BC" w14:textId="77777777" w:rsidR="00AC03EE" w:rsidRDefault="00AC03EE" w:rsidP="00AC03EE">
      <w:pPr>
        <w:pStyle w:val="NoSpacing"/>
        <w:ind w:left="55"/>
        <w:jc w:val="left"/>
        <w:rPr>
          <w:rFonts w:ascii="Arial" w:hAnsi="Arial" w:cs="Arial"/>
          <w:b/>
          <w:szCs w:val="18"/>
          <w:lang w:val="fr-FR"/>
        </w:rPr>
      </w:pPr>
    </w:p>
    <w:p w14:paraId="68F8A913" w14:textId="77777777" w:rsidR="000070CB" w:rsidRPr="007A39FF" w:rsidRDefault="000070CB" w:rsidP="000F2F9E">
      <w:pPr>
        <w:pStyle w:val="NoSpacing"/>
        <w:ind w:left="55"/>
        <w:jc w:val="center"/>
        <w:rPr>
          <w:rFonts w:ascii="Arial" w:hAnsi="Arial" w:cs="Arial"/>
          <w:b/>
          <w:i/>
          <w:iCs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:rsidRPr="008A23DA" w14:paraId="7687D452" w14:textId="77777777" w:rsidTr="00E071FE">
        <w:tc>
          <w:tcPr>
            <w:tcW w:w="9016" w:type="dxa"/>
            <w:shd w:val="clear" w:color="auto" w:fill="B8CCE4" w:themeFill="accent1" w:themeFillTint="66"/>
          </w:tcPr>
          <w:p w14:paraId="354E3E75" w14:textId="2DDBBAAF" w:rsidR="00E071FE" w:rsidRPr="00E071FE" w:rsidRDefault="007140B6" w:rsidP="004812D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bookmarkStart w:id="1" w:name="_Hlk65598754"/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Mardi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15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Juin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2021 (</w:t>
            </w:r>
            <w:r w:rsidR="008A23DA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10h 00 – 12h 00 </w:t>
            </w:r>
            <w:r w:rsidR="00643E09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(</w:t>
            </w:r>
            <w:r w:rsidR="008A23DA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GMT)</w:t>
            </w:r>
          </w:p>
          <w:p w14:paraId="67E27AA4" w14:textId="53E93976" w:rsidR="00E071FE" w:rsidRDefault="00E071FE" w:rsidP="008A7BB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bookmarkEnd w:id="1"/>
    <w:p w14:paraId="20B998BC" w14:textId="1E691F63" w:rsidR="008A23DA" w:rsidRPr="008A23DA" w:rsidRDefault="008A23DA" w:rsidP="008A23DA">
      <w:pPr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</w:p>
    <w:p w14:paraId="4A7E7299" w14:textId="0B252244" w:rsidR="008A23DA" w:rsidRDefault="008A23DA" w:rsidP="008A23DA">
      <w:pPr>
        <w:rPr>
          <w:rFonts w:ascii="Arial" w:hAnsi="Arial" w:cs="Arial"/>
          <w:b/>
          <w:sz w:val="20"/>
          <w:szCs w:val="20"/>
          <w:lang w:val="fr-CH"/>
        </w:rPr>
      </w:pPr>
      <w:r w:rsidRPr="008A23DA">
        <w:rPr>
          <w:rFonts w:ascii="Arial" w:hAnsi="Arial" w:cs="Arial"/>
          <w:b/>
          <w:sz w:val="20"/>
          <w:szCs w:val="20"/>
          <w:lang w:val="fr-CH"/>
        </w:rPr>
        <w:t>Intervenante : Mme Irina TARASENKO, Économiste, Division de l'Accès aux marchés, OMC</w:t>
      </w:r>
    </w:p>
    <w:p w14:paraId="2D86D4E6" w14:textId="77777777" w:rsidR="008A23DA" w:rsidRDefault="008A23DA" w:rsidP="007A39FF">
      <w:pPr>
        <w:rPr>
          <w:rFonts w:ascii="Arial" w:hAnsi="Arial" w:cs="Arial"/>
          <w:b/>
          <w:sz w:val="20"/>
          <w:szCs w:val="20"/>
          <w:lang w:val="fr-CH"/>
        </w:rPr>
      </w:pPr>
    </w:p>
    <w:p w14:paraId="260C8546" w14:textId="61BD4E07" w:rsidR="007140B6" w:rsidRDefault="008A23DA" w:rsidP="007A39FF">
      <w:pPr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 w:rsidR="007140B6">
        <w:rPr>
          <w:rFonts w:ascii="Arial" w:hAnsi="Arial" w:cs="Arial"/>
          <w:b/>
          <w:sz w:val="20"/>
          <w:szCs w:val="20"/>
          <w:lang w:val="fr-CH"/>
        </w:rPr>
        <w:t xml:space="preserve">L'Accord sur la Facilitation des </w:t>
      </w:r>
      <w:r w:rsidR="00300376">
        <w:rPr>
          <w:rFonts w:ascii="Arial" w:hAnsi="Arial" w:cs="Arial"/>
          <w:b/>
          <w:sz w:val="20"/>
          <w:szCs w:val="20"/>
          <w:lang w:val="fr-CH"/>
        </w:rPr>
        <w:t xml:space="preserve">Échanges et </w:t>
      </w:r>
      <w:r w:rsidR="00AC03EE">
        <w:rPr>
          <w:rFonts w:ascii="Arial" w:hAnsi="Arial" w:cs="Arial"/>
          <w:b/>
          <w:sz w:val="20"/>
          <w:szCs w:val="20"/>
          <w:lang w:val="fr-CH"/>
        </w:rPr>
        <w:t>s</w:t>
      </w:r>
      <w:r w:rsidR="00300376">
        <w:rPr>
          <w:rFonts w:ascii="Arial" w:hAnsi="Arial" w:cs="Arial"/>
          <w:b/>
          <w:sz w:val="20"/>
          <w:szCs w:val="20"/>
          <w:lang w:val="fr-CH"/>
        </w:rPr>
        <w:t>es dispositions essentielles</w:t>
      </w:r>
    </w:p>
    <w:p w14:paraId="1FCE999F" w14:textId="1D5FDD75" w:rsidR="00C51183" w:rsidRPr="00AC03EE" w:rsidRDefault="00C51183" w:rsidP="00AC03EE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iCs/>
          <w:sz w:val="20"/>
          <w:szCs w:val="20"/>
          <w:lang w:val="fr-CH"/>
        </w:rPr>
      </w:pP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Quelles sont </w:t>
      </w:r>
      <w:r w:rsidR="001F21A5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l</w:t>
      </w: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es principales obligations contenues dans l'Accord sur la </w:t>
      </w:r>
      <w:r w:rsidR="00AC03EE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F</w:t>
      </w: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acilitation des </w:t>
      </w:r>
      <w:r w:rsidR="001F1638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échanges?</w:t>
      </w: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Quels types de flexibilités et de traitement spécial et différencié sont disponibles</w:t>
      </w:r>
      <w:r w:rsidR="00C151A8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?</w:t>
      </w: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</w:t>
      </w:r>
      <w:r w:rsidR="00300376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Les modalités de mise </w:t>
      </w:r>
      <w:r w:rsidR="001F1638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en œuvre de </w:t>
      </w:r>
      <w:r w:rsidR="00300376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certaines mesures importantes de l’Accord.</w:t>
      </w:r>
    </w:p>
    <w:p w14:paraId="615782B8" w14:textId="753EA6AE" w:rsidR="00300376" w:rsidRDefault="00300376" w:rsidP="00300376">
      <w:pPr>
        <w:ind w:left="1134"/>
        <w:rPr>
          <w:rFonts w:ascii="Arial" w:hAnsi="Arial" w:cs="Arial"/>
          <w:bCs/>
          <w:i/>
          <w:iCs/>
          <w:sz w:val="20"/>
          <w:szCs w:val="20"/>
          <w:lang w:val="fr-CH"/>
        </w:rPr>
      </w:pPr>
    </w:p>
    <w:p w14:paraId="242746AE" w14:textId="505C2975" w:rsidR="001F1638" w:rsidRPr="00C4760C" w:rsidRDefault="00300376" w:rsidP="00300376">
      <w:pPr>
        <w:ind w:left="1134"/>
        <w:rPr>
          <w:rFonts w:ascii="Arial" w:hAnsi="Arial" w:cs="Arial"/>
          <w:b/>
          <w:i/>
          <w:iCs/>
          <w:sz w:val="20"/>
          <w:szCs w:val="20"/>
          <w:lang w:val="fr-CH"/>
        </w:rPr>
      </w:pPr>
      <w:r w:rsidRPr="00300376">
        <w:rPr>
          <w:rFonts w:ascii="Arial" w:hAnsi="Arial" w:cs="Arial"/>
          <w:b/>
          <w:i/>
          <w:iCs/>
          <w:sz w:val="20"/>
          <w:szCs w:val="20"/>
          <w:lang w:val="fr-CH"/>
        </w:rPr>
        <w:t>Les travaux du Comité de</w:t>
      </w:r>
      <w:r w:rsidR="00AC03EE">
        <w:rPr>
          <w:rFonts w:ascii="Arial" w:hAnsi="Arial" w:cs="Arial"/>
          <w:b/>
          <w:i/>
          <w:iCs/>
          <w:sz w:val="20"/>
          <w:szCs w:val="20"/>
          <w:lang w:val="fr-CH"/>
        </w:rPr>
        <w:t xml:space="preserve"> F</w:t>
      </w:r>
      <w:r w:rsidRPr="00300376">
        <w:rPr>
          <w:rFonts w:ascii="Arial" w:hAnsi="Arial" w:cs="Arial"/>
          <w:b/>
          <w:i/>
          <w:iCs/>
          <w:sz w:val="20"/>
          <w:szCs w:val="20"/>
          <w:lang w:val="fr-CH"/>
        </w:rPr>
        <w:t xml:space="preserve">acilitation des </w:t>
      </w:r>
      <w:r w:rsidR="001F1638">
        <w:rPr>
          <w:rFonts w:ascii="Arial" w:hAnsi="Arial" w:cs="Arial"/>
          <w:b/>
          <w:i/>
          <w:iCs/>
          <w:sz w:val="20"/>
          <w:szCs w:val="20"/>
          <w:lang w:val="fr-CH"/>
        </w:rPr>
        <w:t>é</w:t>
      </w:r>
      <w:r w:rsidRPr="00300376">
        <w:rPr>
          <w:rFonts w:ascii="Arial" w:hAnsi="Arial" w:cs="Arial"/>
          <w:b/>
          <w:i/>
          <w:iCs/>
          <w:sz w:val="20"/>
          <w:szCs w:val="20"/>
          <w:lang w:val="fr-CH"/>
        </w:rPr>
        <w:t xml:space="preserve">changes </w:t>
      </w:r>
    </w:p>
    <w:p w14:paraId="2E5B0636" w14:textId="06EBD550" w:rsidR="001F1638" w:rsidRPr="00AC03EE" w:rsidRDefault="001F1638" w:rsidP="00AC03EE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iCs/>
          <w:sz w:val="20"/>
          <w:szCs w:val="20"/>
          <w:lang w:val="fr-CH"/>
        </w:rPr>
      </w:pP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Développements récents</w:t>
      </w:r>
    </w:p>
    <w:p w14:paraId="28AD5FE9" w14:textId="5D1575C7" w:rsidR="00F27375" w:rsidRDefault="00F27375" w:rsidP="001F21A5">
      <w:pPr>
        <w:rPr>
          <w:rFonts w:ascii="Arial" w:hAnsi="Arial" w:cs="Arial"/>
          <w:b/>
          <w:sz w:val="20"/>
          <w:szCs w:val="20"/>
          <w:lang w:val="fr-CH"/>
        </w:rPr>
      </w:pPr>
    </w:p>
    <w:p w14:paraId="1B543B39" w14:textId="77777777" w:rsidR="00AC03EE" w:rsidRDefault="00AC03EE" w:rsidP="001F21A5">
      <w:pPr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:rsidRPr="008A23DA" w14:paraId="5E825BD9" w14:textId="77777777" w:rsidTr="00DD1D9A">
        <w:tc>
          <w:tcPr>
            <w:tcW w:w="9016" w:type="dxa"/>
            <w:shd w:val="clear" w:color="auto" w:fill="B8CCE4" w:themeFill="accent1" w:themeFillTint="66"/>
          </w:tcPr>
          <w:p w14:paraId="36BCBE41" w14:textId="4450ECAE" w:rsidR="00E071FE" w:rsidRPr="00E071FE" w:rsidRDefault="00E071FE" w:rsidP="00DD1D9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</w:t>
            </w:r>
            <w:r w:rsidR="007140B6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ercredi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7140B6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16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7140B6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Juin</w:t>
            </w:r>
            <w:r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2021 (</w:t>
            </w:r>
            <w:r w:rsidR="008A23DA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10h 00 – 12h 00 (GMT)</w:t>
            </w:r>
          </w:p>
          <w:p w14:paraId="01DB8B79" w14:textId="77777777" w:rsidR="00E071FE" w:rsidRDefault="00E071FE" w:rsidP="00DD1D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AF2B61E" w14:textId="3D4DE7F8" w:rsidR="008A23DA" w:rsidRPr="008A23DA" w:rsidRDefault="008A23DA" w:rsidP="008A23DA">
      <w:pPr>
        <w:rPr>
          <w:rFonts w:ascii="Arial" w:hAnsi="Arial" w:cs="Arial"/>
          <w:b/>
          <w:sz w:val="20"/>
          <w:szCs w:val="20"/>
          <w:lang w:val="fr-CH"/>
        </w:rPr>
      </w:pPr>
      <w:r w:rsidRPr="008A23DA">
        <w:rPr>
          <w:rFonts w:ascii="Arial" w:hAnsi="Arial" w:cs="Arial"/>
          <w:b/>
          <w:sz w:val="20"/>
          <w:szCs w:val="20"/>
          <w:lang w:val="fr-CH"/>
        </w:rPr>
        <w:tab/>
      </w:r>
    </w:p>
    <w:p w14:paraId="71475DAE" w14:textId="0C4166EE" w:rsidR="001B1A03" w:rsidRPr="008A23DA" w:rsidRDefault="008A23DA" w:rsidP="008A23DA">
      <w:pPr>
        <w:rPr>
          <w:rFonts w:ascii="Arial" w:hAnsi="Arial" w:cs="Arial"/>
          <w:b/>
          <w:sz w:val="20"/>
          <w:szCs w:val="20"/>
          <w:lang w:val="fr-CH"/>
        </w:rPr>
      </w:pPr>
      <w:r w:rsidRPr="008A23DA">
        <w:rPr>
          <w:rFonts w:ascii="Arial" w:hAnsi="Arial" w:cs="Arial"/>
          <w:b/>
          <w:sz w:val="20"/>
          <w:szCs w:val="20"/>
          <w:lang w:val="fr-CH"/>
        </w:rPr>
        <w:t>Intervenante : Mme Irina TARASENKO, Économiste, Division de l'Accès aux marchés, OMC</w:t>
      </w:r>
    </w:p>
    <w:p w14:paraId="1FD4BCCE" w14:textId="77777777" w:rsidR="008A23DA" w:rsidRPr="007A39FF" w:rsidRDefault="008A23DA" w:rsidP="001B1A03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31E32902" w14:textId="72A8F635" w:rsidR="008A23DA" w:rsidRDefault="001B1A03" w:rsidP="004C2A4D">
      <w:pPr>
        <w:rPr>
          <w:rFonts w:ascii="Arial" w:hAnsi="Arial" w:cs="Arial"/>
          <w:bCs/>
          <w:sz w:val="20"/>
          <w:szCs w:val="20"/>
          <w:lang w:val="fr-CH"/>
        </w:rPr>
      </w:pPr>
      <w:r w:rsidRPr="00C151A8">
        <w:rPr>
          <w:rFonts w:ascii="Arial" w:hAnsi="Arial" w:cs="Arial"/>
          <w:b/>
          <w:sz w:val="20"/>
          <w:szCs w:val="20"/>
          <w:lang w:val="fr-CH"/>
        </w:rPr>
        <w:t xml:space="preserve">    </w:t>
      </w:r>
      <w:r w:rsidR="00350570" w:rsidRPr="00C151A8">
        <w:rPr>
          <w:rFonts w:ascii="Arial" w:hAnsi="Arial" w:cs="Arial"/>
          <w:bCs/>
          <w:sz w:val="20"/>
          <w:szCs w:val="20"/>
          <w:lang w:val="fr-CH"/>
        </w:rPr>
        <w:tab/>
      </w:r>
    </w:p>
    <w:p w14:paraId="4E3B2068" w14:textId="2DDE0957" w:rsidR="00C151A8" w:rsidRDefault="008A23DA" w:rsidP="004C2A4D">
      <w:pPr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 w:rsidR="00C151A8" w:rsidRPr="00C151A8">
        <w:rPr>
          <w:rFonts w:ascii="Arial" w:hAnsi="Arial" w:cs="Arial"/>
          <w:b/>
          <w:sz w:val="20"/>
          <w:szCs w:val="20"/>
          <w:lang w:val="fr-CH"/>
        </w:rPr>
        <w:t>Facilitation des échanges dans l'UEMOA et</w:t>
      </w:r>
      <w:r w:rsidR="001F21A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C151A8" w:rsidRPr="00C151A8">
        <w:rPr>
          <w:rFonts w:ascii="Arial" w:hAnsi="Arial" w:cs="Arial"/>
          <w:b/>
          <w:sz w:val="20"/>
          <w:szCs w:val="20"/>
          <w:lang w:val="fr-CH"/>
        </w:rPr>
        <w:t xml:space="preserve">aperçu général </w:t>
      </w:r>
      <w:r w:rsidR="00C151A8">
        <w:rPr>
          <w:rFonts w:ascii="Arial" w:hAnsi="Arial" w:cs="Arial"/>
          <w:b/>
          <w:sz w:val="20"/>
          <w:szCs w:val="20"/>
          <w:lang w:val="fr-CH"/>
        </w:rPr>
        <w:t>sur les</w:t>
      </w:r>
      <w:r w:rsidR="00C151A8" w:rsidRPr="00C151A8">
        <w:rPr>
          <w:rFonts w:ascii="Arial" w:hAnsi="Arial" w:cs="Arial"/>
          <w:b/>
          <w:sz w:val="20"/>
          <w:szCs w:val="20"/>
          <w:lang w:val="fr-CH"/>
        </w:rPr>
        <w:t xml:space="preserve"> engagements </w:t>
      </w:r>
      <w:r w:rsidR="00C151A8">
        <w:rPr>
          <w:rFonts w:ascii="Arial" w:hAnsi="Arial" w:cs="Arial"/>
          <w:b/>
          <w:sz w:val="20"/>
          <w:szCs w:val="20"/>
          <w:lang w:val="fr-CH"/>
        </w:rPr>
        <w:tab/>
      </w:r>
      <w:r w:rsidR="00C151A8">
        <w:rPr>
          <w:rFonts w:ascii="Arial" w:hAnsi="Arial" w:cs="Arial"/>
          <w:b/>
          <w:sz w:val="20"/>
          <w:szCs w:val="20"/>
          <w:lang w:val="fr-CH"/>
        </w:rPr>
        <w:tab/>
      </w:r>
      <w:r w:rsidR="00300376">
        <w:rPr>
          <w:rFonts w:ascii="Arial" w:hAnsi="Arial" w:cs="Arial"/>
          <w:b/>
          <w:sz w:val="20"/>
          <w:szCs w:val="20"/>
          <w:lang w:val="fr-CH"/>
        </w:rPr>
        <w:tab/>
      </w:r>
      <w:r w:rsidR="00C151A8" w:rsidRPr="00C151A8">
        <w:rPr>
          <w:rFonts w:ascii="Arial" w:hAnsi="Arial" w:cs="Arial"/>
          <w:b/>
          <w:sz w:val="20"/>
          <w:szCs w:val="20"/>
          <w:lang w:val="fr-CH"/>
        </w:rPr>
        <w:t>des Membres de l'</w:t>
      </w:r>
      <w:r w:rsidR="00AC03EE">
        <w:rPr>
          <w:rFonts w:ascii="Arial" w:hAnsi="Arial" w:cs="Arial"/>
          <w:b/>
          <w:sz w:val="20"/>
          <w:szCs w:val="20"/>
          <w:lang w:val="fr-CH"/>
        </w:rPr>
        <w:t>UEMOA</w:t>
      </w:r>
    </w:p>
    <w:p w14:paraId="38C9C966" w14:textId="77777777" w:rsidR="00AC03EE" w:rsidRDefault="00AC03EE" w:rsidP="004C2A4D">
      <w:pPr>
        <w:rPr>
          <w:rFonts w:ascii="Arial" w:hAnsi="Arial" w:cs="Arial"/>
          <w:b/>
          <w:sz w:val="20"/>
          <w:szCs w:val="20"/>
          <w:lang w:val="fr-CH"/>
        </w:rPr>
      </w:pPr>
    </w:p>
    <w:p w14:paraId="717E7869" w14:textId="23813D56" w:rsidR="001F21A5" w:rsidRPr="00AC03EE" w:rsidRDefault="007901D1" w:rsidP="004C2A4D">
      <w:pPr>
        <w:rPr>
          <w:rFonts w:ascii="Arial" w:hAnsi="Arial" w:cs="Arial"/>
          <w:b/>
          <w:i/>
          <w:iCs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 w:rsidR="00AC03EE" w:rsidRPr="00AC03EE">
        <w:rPr>
          <w:rFonts w:ascii="Arial" w:hAnsi="Arial" w:cs="Arial"/>
          <w:b/>
          <w:i/>
          <w:iCs/>
          <w:sz w:val="20"/>
          <w:szCs w:val="20"/>
          <w:lang w:val="fr-CH"/>
        </w:rPr>
        <w:t xml:space="preserve">Intervenante : Mme Irina TARASENKO, </w:t>
      </w:r>
      <w:r w:rsidR="00AC03EE">
        <w:rPr>
          <w:rFonts w:ascii="Arial" w:hAnsi="Arial" w:cs="Arial"/>
          <w:b/>
          <w:i/>
          <w:iCs/>
          <w:sz w:val="20"/>
          <w:szCs w:val="20"/>
          <w:lang w:val="fr-CH"/>
        </w:rPr>
        <w:t>É</w:t>
      </w:r>
      <w:r w:rsidR="00AC03EE" w:rsidRPr="00AC03EE">
        <w:rPr>
          <w:rFonts w:ascii="Arial" w:hAnsi="Arial" w:cs="Arial"/>
          <w:b/>
          <w:i/>
          <w:iCs/>
          <w:sz w:val="20"/>
          <w:szCs w:val="20"/>
          <w:lang w:val="fr-CH"/>
        </w:rPr>
        <w:t xml:space="preserve">conomiste, Division de l'Accès aux </w:t>
      </w:r>
      <w:r w:rsidR="00AC03EE" w:rsidRPr="00AC03EE">
        <w:rPr>
          <w:rFonts w:ascii="Arial" w:hAnsi="Arial" w:cs="Arial"/>
          <w:b/>
          <w:i/>
          <w:iCs/>
          <w:sz w:val="20"/>
          <w:szCs w:val="20"/>
          <w:lang w:val="fr-CH"/>
        </w:rPr>
        <w:tab/>
      </w:r>
      <w:r w:rsidR="00AC03EE" w:rsidRPr="00AC03EE">
        <w:rPr>
          <w:rFonts w:ascii="Arial" w:hAnsi="Arial" w:cs="Arial"/>
          <w:b/>
          <w:i/>
          <w:iCs/>
          <w:sz w:val="20"/>
          <w:szCs w:val="20"/>
          <w:lang w:val="fr-CH"/>
        </w:rPr>
        <w:tab/>
      </w:r>
      <w:r w:rsidR="00AC03EE" w:rsidRPr="00AC03EE">
        <w:rPr>
          <w:rFonts w:ascii="Arial" w:hAnsi="Arial" w:cs="Arial"/>
          <w:b/>
          <w:i/>
          <w:iCs/>
          <w:sz w:val="20"/>
          <w:szCs w:val="20"/>
          <w:lang w:val="fr-CH"/>
        </w:rPr>
        <w:tab/>
        <w:t>marchés, OMC</w:t>
      </w:r>
    </w:p>
    <w:p w14:paraId="75A3D7E4" w14:textId="77777777" w:rsidR="00AC03EE" w:rsidRDefault="00AC03EE" w:rsidP="004C2A4D">
      <w:pPr>
        <w:rPr>
          <w:rFonts w:ascii="Arial" w:hAnsi="Arial" w:cs="Arial"/>
          <w:b/>
          <w:sz w:val="20"/>
          <w:szCs w:val="20"/>
          <w:lang w:val="fr-CH"/>
        </w:rPr>
      </w:pPr>
    </w:p>
    <w:p w14:paraId="6CDFF263" w14:textId="1BDE3D92" w:rsidR="007901D1" w:rsidRPr="00AC03EE" w:rsidRDefault="007901D1" w:rsidP="00AC03EE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iCs/>
          <w:sz w:val="20"/>
          <w:szCs w:val="20"/>
          <w:lang w:val="fr-CH"/>
        </w:rPr>
      </w:pP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L'état de mise en œuvre</w:t>
      </w:r>
      <w:r w:rsidR="0086650C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de l'Accord</w:t>
      </w: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et</w:t>
      </w:r>
      <w:r w:rsidR="0086650C"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des obligations en matière </w:t>
      </w:r>
      <w:r w:rsidRPr="00AC03EE">
        <w:rPr>
          <w:rFonts w:ascii="Arial" w:hAnsi="Arial" w:cs="Arial"/>
          <w:bCs/>
          <w:i/>
          <w:iCs/>
          <w:sz w:val="20"/>
          <w:szCs w:val="20"/>
          <w:lang w:val="fr-CH"/>
        </w:rPr>
        <w:t>des notifications</w:t>
      </w:r>
    </w:p>
    <w:p w14:paraId="712E5A8D" w14:textId="1A54C1F8" w:rsidR="00C151A8" w:rsidRDefault="00C151A8" w:rsidP="004C2A4D">
      <w:pPr>
        <w:rPr>
          <w:rFonts w:ascii="Arial" w:hAnsi="Arial" w:cs="Arial"/>
          <w:b/>
          <w:sz w:val="20"/>
          <w:szCs w:val="20"/>
          <w:lang w:val="fr-CH"/>
        </w:rPr>
      </w:pPr>
    </w:p>
    <w:p w14:paraId="7A1528AC" w14:textId="1D253979" w:rsidR="007901D1" w:rsidRPr="00AC03EE" w:rsidRDefault="00C151A8" w:rsidP="004C2A4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  <w:lang w:val="fr-CH"/>
        </w:rPr>
      </w:pPr>
      <w:r w:rsidRPr="00AC03EE">
        <w:rPr>
          <w:rFonts w:ascii="Arial" w:hAnsi="Arial" w:cs="Arial"/>
          <w:b/>
          <w:sz w:val="20"/>
          <w:szCs w:val="20"/>
          <w:lang w:val="fr-CH"/>
        </w:rPr>
        <w:t>Base de données de l'Accord sur la Facilitation des échanges</w:t>
      </w:r>
      <w:r w:rsidR="00AC03EE">
        <w:rPr>
          <w:rFonts w:ascii="Arial" w:hAnsi="Arial" w:cs="Arial"/>
          <w:b/>
          <w:sz w:val="20"/>
          <w:szCs w:val="20"/>
          <w:lang w:val="fr-CH"/>
        </w:rPr>
        <w:t xml:space="preserve"> : </w:t>
      </w:r>
    </w:p>
    <w:p w14:paraId="4A568EF3" w14:textId="1271322F" w:rsidR="007901D1" w:rsidRPr="007901D1" w:rsidRDefault="007901D1" w:rsidP="00AC03EE">
      <w:pPr>
        <w:ind w:left="1494"/>
        <w:rPr>
          <w:rFonts w:ascii="Arial" w:hAnsi="Arial" w:cs="Arial"/>
          <w:bCs/>
          <w:i/>
          <w:iCs/>
          <w:sz w:val="20"/>
          <w:szCs w:val="20"/>
          <w:lang w:val="fr-CH"/>
        </w:rPr>
      </w:pPr>
      <w:r w:rsidRPr="007901D1">
        <w:rPr>
          <w:rFonts w:ascii="Arial" w:hAnsi="Arial" w:cs="Arial"/>
          <w:bCs/>
          <w:i/>
          <w:iCs/>
          <w:sz w:val="20"/>
          <w:szCs w:val="20"/>
          <w:lang w:val="fr-CH"/>
        </w:rPr>
        <w:t>Fonctions essentielles de la base de données.</w:t>
      </w:r>
    </w:p>
    <w:p w14:paraId="1E7DE9C4" w14:textId="77777777" w:rsidR="00C151A8" w:rsidRDefault="00C151A8" w:rsidP="004C2A4D">
      <w:pPr>
        <w:rPr>
          <w:rFonts w:ascii="Arial" w:hAnsi="Arial" w:cs="Arial"/>
          <w:bCs/>
          <w:sz w:val="20"/>
          <w:szCs w:val="20"/>
          <w:highlight w:val="yellow"/>
          <w:lang w:val="fr-CH"/>
        </w:rPr>
      </w:pPr>
    </w:p>
    <w:p w14:paraId="796F22CC" w14:textId="00355CA1" w:rsidR="006C5769" w:rsidRPr="007A39FF" w:rsidRDefault="006C5769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1A2F4C1B" w14:textId="23876374" w:rsidR="000070CB" w:rsidRPr="007A39FF" w:rsidRDefault="000070CB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5B2C9E65" w14:textId="0838E0DA" w:rsidR="007A39FF" w:rsidRPr="007A39FF" w:rsidRDefault="007A39FF" w:rsidP="007A39FF">
      <w:pPr>
        <w:jc w:val="center"/>
        <w:rPr>
          <w:rFonts w:ascii="Arial" w:hAnsi="Arial" w:cs="Arial"/>
          <w:b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_______________</w:t>
      </w:r>
    </w:p>
    <w:p w14:paraId="0916C844" w14:textId="4A0D8D9A" w:rsidR="007A39FF" w:rsidRPr="007A39FF" w:rsidRDefault="007A39FF" w:rsidP="007A39FF">
      <w:pPr>
        <w:rPr>
          <w:rFonts w:ascii="Arial" w:hAnsi="Arial" w:cs="Arial"/>
          <w:sz w:val="20"/>
          <w:szCs w:val="20"/>
          <w:lang w:val="fr-CH"/>
        </w:rPr>
      </w:pPr>
    </w:p>
    <w:p w14:paraId="04FE2FEE" w14:textId="77777777" w:rsidR="007A39FF" w:rsidRPr="007A39FF" w:rsidRDefault="007A39FF" w:rsidP="007A39FF">
      <w:pPr>
        <w:rPr>
          <w:rFonts w:ascii="Arial" w:hAnsi="Arial" w:cs="Arial"/>
          <w:sz w:val="20"/>
          <w:szCs w:val="20"/>
          <w:lang w:val="fr-CH"/>
        </w:rPr>
      </w:pPr>
    </w:p>
    <w:sectPr w:rsidR="007A39FF" w:rsidRPr="007A39FF" w:rsidSect="001B1A03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A989" w14:textId="77777777" w:rsidR="003E3676" w:rsidRDefault="003E3676" w:rsidP="00ED54E0">
      <w:r>
        <w:separator/>
      </w:r>
    </w:p>
  </w:endnote>
  <w:endnote w:type="continuationSeparator" w:id="0">
    <w:p w14:paraId="58CDB7BC" w14:textId="77777777" w:rsidR="003E3676" w:rsidRDefault="003E367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52EF" w14:textId="77777777" w:rsidR="003E3676" w:rsidRDefault="003E3676" w:rsidP="00ED54E0">
      <w:r>
        <w:separator/>
      </w:r>
    </w:p>
  </w:footnote>
  <w:footnote w:type="continuationSeparator" w:id="0">
    <w:p w14:paraId="4050F407" w14:textId="77777777" w:rsidR="003E3676" w:rsidRDefault="003E367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FC46" w14:textId="24BB2E94" w:rsidR="000070CB" w:rsidRDefault="007140B6" w:rsidP="004F286B">
    <w:pPr>
      <w:pStyle w:val="Header"/>
      <w:tabs>
        <w:tab w:val="clear" w:pos="9027"/>
        <w:tab w:val="left" w:pos="255"/>
        <w:tab w:val="left" w:pos="3795"/>
        <w:tab w:val="right" w:pos="9026"/>
      </w:tabs>
      <w:jc w:val="right"/>
      <w:rPr>
        <w:noProof/>
        <w:lang w:val="fr-FR" w:eastAsia="fr-FR"/>
      </w:rPr>
    </w:pPr>
    <w:r>
      <w:rPr>
        <w:noProof/>
        <w:lang w:val="fr-FR" w:eastAsia="fr-FR"/>
      </w:rPr>
      <w:drawing>
        <wp:inline distT="0" distB="0" distL="0" distR="0" wp14:anchorId="3BF6B2D1" wp14:editId="0236C79C">
          <wp:extent cx="925689" cy="1128889"/>
          <wp:effectExtent l="0" t="0" r="825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89" cy="112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DE434" w14:textId="77777777" w:rsidR="00CD3E84" w:rsidRPr="00AC1274" w:rsidRDefault="00E4562D" w:rsidP="00E4562D">
    <w:pPr>
      <w:pStyle w:val="Header"/>
      <w:tabs>
        <w:tab w:val="clear" w:pos="4513"/>
        <w:tab w:val="clear" w:pos="9027"/>
        <w:tab w:val="left" w:pos="1005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C5C07"/>
    <w:multiLevelType w:val="hybridMultilevel"/>
    <w:tmpl w:val="700C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52F24"/>
    <w:multiLevelType w:val="hybridMultilevel"/>
    <w:tmpl w:val="5D66A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F3A01"/>
    <w:multiLevelType w:val="hybridMultilevel"/>
    <w:tmpl w:val="73865D5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AA"/>
    <w:rsid w:val="000070CB"/>
    <w:rsid w:val="000106E0"/>
    <w:rsid w:val="000111BB"/>
    <w:rsid w:val="00022C0F"/>
    <w:rsid w:val="000272F6"/>
    <w:rsid w:val="00037AC4"/>
    <w:rsid w:val="000423BF"/>
    <w:rsid w:val="00060067"/>
    <w:rsid w:val="00064DB9"/>
    <w:rsid w:val="0007026A"/>
    <w:rsid w:val="000A4945"/>
    <w:rsid w:val="000B31E1"/>
    <w:rsid w:val="000F2F9E"/>
    <w:rsid w:val="0011356B"/>
    <w:rsid w:val="0013337F"/>
    <w:rsid w:val="0014519F"/>
    <w:rsid w:val="00182B84"/>
    <w:rsid w:val="001946F2"/>
    <w:rsid w:val="001B1A03"/>
    <w:rsid w:val="001D0F5C"/>
    <w:rsid w:val="001E291F"/>
    <w:rsid w:val="001F1638"/>
    <w:rsid w:val="001F21A5"/>
    <w:rsid w:val="001F5E0B"/>
    <w:rsid w:val="00226C3C"/>
    <w:rsid w:val="0023188A"/>
    <w:rsid w:val="00233408"/>
    <w:rsid w:val="00237417"/>
    <w:rsid w:val="0027067B"/>
    <w:rsid w:val="002747C5"/>
    <w:rsid w:val="002A15FB"/>
    <w:rsid w:val="002A6940"/>
    <w:rsid w:val="002D076C"/>
    <w:rsid w:val="002E249B"/>
    <w:rsid w:val="00300376"/>
    <w:rsid w:val="00304385"/>
    <w:rsid w:val="0030451C"/>
    <w:rsid w:val="00311BE2"/>
    <w:rsid w:val="00316CB7"/>
    <w:rsid w:val="00320249"/>
    <w:rsid w:val="0032730C"/>
    <w:rsid w:val="00335D05"/>
    <w:rsid w:val="00350570"/>
    <w:rsid w:val="003572B4"/>
    <w:rsid w:val="003616BF"/>
    <w:rsid w:val="003675DC"/>
    <w:rsid w:val="00371F2B"/>
    <w:rsid w:val="0037735D"/>
    <w:rsid w:val="003822F6"/>
    <w:rsid w:val="00383F10"/>
    <w:rsid w:val="003A0FFB"/>
    <w:rsid w:val="003A3DB3"/>
    <w:rsid w:val="003A62F3"/>
    <w:rsid w:val="003E080F"/>
    <w:rsid w:val="003E3676"/>
    <w:rsid w:val="004101F8"/>
    <w:rsid w:val="004551EC"/>
    <w:rsid w:val="00467032"/>
    <w:rsid w:val="00467048"/>
    <w:rsid w:val="0046754A"/>
    <w:rsid w:val="00472621"/>
    <w:rsid w:val="00477D54"/>
    <w:rsid w:val="004812D1"/>
    <w:rsid w:val="004A31FF"/>
    <w:rsid w:val="004A681B"/>
    <w:rsid w:val="004C2A4D"/>
    <w:rsid w:val="004F203A"/>
    <w:rsid w:val="004F286B"/>
    <w:rsid w:val="0051131D"/>
    <w:rsid w:val="00512FF5"/>
    <w:rsid w:val="00520B21"/>
    <w:rsid w:val="005336B8"/>
    <w:rsid w:val="00545CEA"/>
    <w:rsid w:val="005B04B9"/>
    <w:rsid w:val="005B68C7"/>
    <w:rsid w:val="005B7054"/>
    <w:rsid w:val="005D0152"/>
    <w:rsid w:val="005D5981"/>
    <w:rsid w:val="005F30CB"/>
    <w:rsid w:val="00612644"/>
    <w:rsid w:val="00614854"/>
    <w:rsid w:val="00643E09"/>
    <w:rsid w:val="00661F50"/>
    <w:rsid w:val="00674CCD"/>
    <w:rsid w:val="0068355D"/>
    <w:rsid w:val="006A18DC"/>
    <w:rsid w:val="006B45D2"/>
    <w:rsid w:val="006C5769"/>
    <w:rsid w:val="006D6742"/>
    <w:rsid w:val="006E05C7"/>
    <w:rsid w:val="006E3654"/>
    <w:rsid w:val="006F5826"/>
    <w:rsid w:val="00700181"/>
    <w:rsid w:val="007140B6"/>
    <w:rsid w:val="007141CF"/>
    <w:rsid w:val="00745146"/>
    <w:rsid w:val="0074635B"/>
    <w:rsid w:val="007577E3"/>
    <w:rsid w:val="00760DB3"/>
    <w:rsid w:val="00767204"/>
    <w:rsid w:val="007901D1"/>
    <w:rsid w:val="007A39FF"/>
    <w:rsid w:val="007B64B6"/>
    <w:rsid w:val="007C4207"/>
    <w:rsid w:val="007C79F0"/>
    <w:rsid w:val="007E6507"/>
    <w:rsid w:val="007E7B81"/>
    <w:rsid w:val="007F2B8E"/>
    <w:rsid w:val="007F2DB0"/>
    <w:rsid w:val="00801CBB"/>
    <w:rsid w:val="00807247"/>
    <w:rsid w:val="00834C85"/>
    <w:rsid w:val="00840C2B"/>
    <w:rsid w:val="00850889"/>
    <w:rsid w:val="008536F2"/>
    <w:rsid w:val="0086650C"/>
    <w:rsid w:val="00872BCA"/>
    <w:rsid w:val="008739FD"/>
    <w:rsid w:val="008868BC"/>
    <w:rsid w:val="008A23DA"/>
    <w:rsid w:val="008A4FEE"/>
    <w:rsid w:val="008A7BB6"/>
    <w:rsid w:val="008C6301"/>
    <w:rsid w:val="008C7F64"/>
    <w:rsid w:val="008E372C"/>
    <w:rsid w:val="00920FD4"/>
    <w:rsid w:val="00921EA8"/>
    <w:rsid w:val="00947C09"/>
    <w:rsid w:val="009724BB"/>
    <w:rsid w:val="009A6F54"/>
    <w:rsid w:val="009A7E67"/>
    <w:rsid w:val="009B0823"/>
    <w:rsid w:val="009B7E08"/>
    <w:rsid w:val="009F376E"/>
    <w:rsid w:val="00A53DCE"/>
    <w:rsid w:val="00A55B5A"/>
    <w:rsid w:val="00A6057A"/>
    <w:rsid w:val="00A74017"/>
    <w:rsid w:val="00A97A1E"/>
    <w:rsid w:val="00AA332C"/>
    <w:rsid w:val="00AB5A02"/>
    <w:rsid w:val="00AC03EE"/>
    <w:rsid w:val="00AC1274"/>
    <w:rsid w:val="00AC24C7"/>
    <w:rsid w:val="00AC27F8"/>
    <w:rsid w:val="00AD4C72"/>
    <w:rsid w:val="00AE20ED"/>
    <w:rsid w:val="00AE2AEE"/>
    <w:rsid w:val="00AF47AA"/>
    <w:rsid w:val="00B1394B"/>
    <w:rsid w:val="00B230EC"/>
    <w:rsid w:val="00B50DC4"/>
    <w:rsid w:val="00B53491"/>
    <w:rsid w:val="00B56EDC"/>
    <w:rsid w:val="00B67C16"/>
    <w:rsid w:val="00B738E5"/>
    <w:rsid w:val="00B863D6"/>
    <w:rsid w:val="00B934B2"/>
    <w:rsid w:val="00B94275"/>
    <w:rsid w:val="00BB1F84"/>
    <w:rsid w:val="00BC50AE"/>
    <w:rsid w:val="00BE5468"/>
    <w:rsid w:val="00BF024D"/>
    <w:rsid w:val="00C11EAC"/>
    <w:rsid w:val="00C151A8"/>
    <w:rsid w:val="00C305D7"/>
    <w:rsid w:val="00C30F2A"/>
    <w:rsid w:val="00C33BF8"/>
    <w:rsid w:val="00C42097"/>
    <w:rsid w:val="00C43456"/>
    <w:rsid w:val="00C4760C"/>
    <w:rsid w:val="00C51183"/>
    <w:rsid w:val="00C5668C"/>
    <w:rsid w:val="00C65C0C"/>
    <w:rsid w:val="00C808FC"/>
    <w:rsid w:val="00C918AC"/>
    <w:rsid w:val="00CA7E65"/>
    <w:rsid w:val="00CB02E3"/>
    <w:rsid w:val="00CC5DCA"/>
    <w:rsid w:val="00CD3E84"/>
    <w:rsid w:val="00CD7D97"/>
    <w:rsid w:val="00CE3EE6"/>
    <w:rsid w:val="00CE4BA1"/>
    <w:rsid w:val="00CF7D13"/>
    <w:rsid w:val="00D000C7"/>
    <w:rsid w:val="00D0595C"/>
    <w:rsid w:val="00D52A9D"/>
    <w:rsid w:val="00D55AAD"/>
    <w:rsid w:val="00D747AE"/>
    <w:rsid w:val="00D75B67"/>
    <w:rsid w:val="00D9226C"/>
    <w:rsid w:val="00DA20BD"/>
    <w:rsid w:val="00DC0B46"/>
    <w:rsid w:val="00DD3035"/>
    <w:rsid w:val="00DE50DB"/>
    <w:rsid w:val="00DF3729"/>
    <w:rsid w:val="00DF6AE1"/>
    <w:rsid w:val="00E071FE"/>
    <w:rsid w:val="00E4562D"/>
    <w:rsid w:val="00E46FD5"/>
    <w:rsid w:val="00E544BB"/>
    <w:rsid w:val="00E55262"/>
    <w:rsid w:val="00E56545"/>
    <w:rsid w:val="00E85004"/>
    <w:rsid w:val="00EA5D4F"/>
    <w:rsid w:val="00EB6C56"/>
    <w:rsid w:val="00EB6F21"/>
    <w:rsid w:val="00ED54E0"/>
    <w:rsid w:val="00EF5356"/>
    <w:rsid w:val="00F01C13"/>
    <w:rsid w:val="00F27375"/>
    <w:rsid w:val="00F32397"/>
    <w:rsid w:val="00F40595"/>
    <w:rsid w:val="00F846DE"/>
    <w:rsid w:val="00F917FC"/>
    <w:rsid w:val="00FA5EBC"/>
    <w:rsid w:val="00FC0DB4"/>
    <w:rsid w:val="00FD224A"/>
    <w:rsid w:val="00FD6CF3"/>
    <w:rsid w:val="00FD79BF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2BEFBB"/>
  <w15:docId w15:val="{DC4A15E2-D56A-4A94-8B32-BA900519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F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Tarasenko, Irina</dc:creator>
  <cp:lastModifiedBy>Murigande, Aime</cp:lastModifiedBy>
  <cp:revision>2</cp:revision>
  <cp:lastPrinted>2021-02-08T15:06:00Z</cp:lastPrinted>
  <dcterms:created xsi:type="dcterms:W3CDTF">2021-06-01T14:22:00Z</dcterms:created>
  <dcterms:modified xsi:type="dcterms:W3CDTF">2021-06-01T14:22:00Z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d70fb8cc-63b0-4764-9b14-f24f02097a69</vt:lpwstr>
  </property>
</Properties>
</file>