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281C" w14:paraId="0EE70CA2" w14:textId="77777777" w:rsidTr="003712DC">
        <w:trPr>
          <w:trHeight w:val="1408"/>
        </w:trPr>
        <w:tc>
          <w:tcPr>
            <w:tcW w:w="3005" w:type="dxa"/>
          </w:tcPr>
          <w:p w14:paraId="19CEAA7E" w14:textId="77777777" w:rsidR="005D281C" w:rsidRDefault="005D281C" w:rsidP="003712DC">
            <w:pPr>
              <w:pStyle w:val="Title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B9B8C8D" wp14:editId="096BCE13">
                  <wp:extent cx="762000" cy="789674"/>
                  <wp:effectExtent l="0" t="0" r="0" b="0"/>
                  <wp:docPr id="5" name="Picture 7" descr="LOGO_COLO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B1728B-1F2B-4662-840A-4903E3F4C9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LOGO_COLOR">
                            <a:extLst>
                              <a:ext uri="{FF2B5EF4-FFF2-40B4-BE49-F238E27FC236}">
                                <a16:creationId xmlns:a16="http://schemas.microsoft.com/office/drawing/2014/main" id="{A4B1728B-1F2B-4662-840A-4903E3F4C9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33" cy="84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86F5048" w14:textId="77777777" w:rsidR="005D281C" w:rsidRDefault="005D281C" w:rsidP="003712DC">
            <w:pPr>
              <w:pStyle w:val="Title"/>
              <w:jc w:val="left"/>
            </w:pPr>
          </w:p>
        </w:tc>
        <w:tc>
          <w:tcPr>
            <w:tcW w:w="3006" w:type="dxa"/>
          </w:tcPr>
          <w:p w14:paraId="5167AFF3" w14:textId="77777777" w:rsidR="005D281C" w:rsidRDefault="005D281C" w:rsidP="003712DC">
            <w:pPr>
              <w:pStyle w:val="Title"/>
              <w:jc w:val="right"/>
            </w:pPr>
          </w:p>
          <w:p w14:paraId="11D5D64C" w14:textId="77777777" w:rsidR="005D281C" w:rsidRDefault="005D281C" w:rsidP="003712DC">
            <w:pPr>
              <w:pStyle w:val="Title"/>
              <w:jc w:val="right"/>
            </w:pPr>
          </w:p>
          <w:p w14:paraId="538ACCFE" w14:textId="77777777" w:rsidR="005D281C" w:rsidRDefault="005D281C" w:rsidP="003712DC">
            <w:pPr>
              <w:pStyle w:val="Title"/>
              <w:jc w:val="right"/>
            </w:pPr>
            <w:r w:rsidRPr="00707C8F">
              <w:rPr>
                <w:noProof/>
                <w:lang w:val="fr-FR" w:eastAsia="fr-FR"/>
              </w:rPr>
              <w:drawing>
                <wp:inline distT="0" distB="0" distL="0" distR="0" wp14:anchorId="07CD6202" wp14:editId="6D35958E">
                  <wp:extent cx="808661" cy="817880"/>
                  <wp:effectExtent l="0" t="0" r="0" b="1270"/>
                  <wp:docPr id="1" name="Picture 1" descr="C:\Users\ksofola\OneDrive - ECONOMIC COMMUNITY OF WEST AFRICAN STATES\3. ECOWAS 2006-Present\Programmes\EDF\11th EDF\11th EDF-WACOMP\Communications\Logos\ECOWA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ofola\OneDrive - ECONOMIC COMMUNITY OF WEST AFRICAN STATES\3. ECOWAS 2006-Present\Programmes\EDF\11th EDF\11th EDF-WACOMP\Communications\Logos\ECOWA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08" cy="83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C6CF4" w14:textId="77777777" w:rsidR="00ED304A" w:rsidRPr="0066577A" w:rsidRDefault="0078281A" w:rsidP="00ED304A">
      <w:pPr>
        <w:pStyle w:val="Title"/>
        <w:rPr>
          <w:rFonts w:ascii="Source Sans Pro" w:hAnsi="Source Sans Pro" w:cs="Arial"/>
          <w:color w:val="000000" w:themeColor="text1"/>
          <w:sz w:val="25"/>
          <w:szCs w:val="25"/>
          <w:lang w:val="fr-FR"/>
        </w:rPr>
      </w:pPr>
      <w:r w:rsidRPr="0066577A">
        <w:rPr>
          <w:rFonts w:ascii="Source Sans Pro" w:hAnsi="Source Sans Pro" w:cs="Arial"/>
          <w:color w:val="000000" w:themeColor="text1"/>
          <w:sz w:val="25"/>
          <w:szCs w:val="25"/>
          <w:lang w:val="fr-FR"/>
        </w:rPr>
        <w:t>Formation sur l’accord d</w:t>
      </w:r>
      <w:r w:rsidR="0066577A" w:rsidRPr="0066577A">
        <w:rPr>
          <w:rFonts w:ascii="Source Sans Pro" w:hAnsi="Source Sans Pro" w:cs="Arial"/>
          <w:color w:val="000000" w:themeColor="text1"/>
          <w:sz w:val="25"/>
          <w:szCs w:val="25"/>
          <w:lang w:val="fr-FR"/>
        </w:rPr>
        <w:t>e l</w:t>
      </w:r>
      <w:r w:rsidR="0066577A">
        <w:rPr>
          <w:rFonts w:ascii="Source Sans Pro" w:hAnsi="Source Sans Pro" w:cs="Arial"/>
          <w:color w:val="000000" w:themeColor="text1"/>
          <w:sz w:val="25"/>
          <w:szCs w:val="25"/>
          <w:lang w:val="fr-FR"/>
        </w:rPr>
        <w:t xml:space="preserve">’omc sur la facilitation des echanges </w:t>
      </w:r>
    </w:p>
    <w:p w14:paraId="334CBF22" w14:textId="77777777" w:rsidR="00ED304A" w:rsidRPr="0066577A" w:rsidRDefault="00ED304A" w:rsidP="00ED304A">
      <w:pPr>
        <w:rPr>
          <w:lang w:val="fr-FR"/>
        </w:rPr>
      </w:pPr>
    </w:p>
    <w:p w14:paraId="224D43CF" w14:textId="77777777" w:rsidR="00ED304A" w:rsidRPr="00ED304A" w:rsidRDefault="00ED304A" w:rsidP="00ED304A">
      <w:pPr>
        <w:pStyle w:val="NoSpacing"/>
        <w:numPr>
          <w:ilvl w:val="0"/>
          <w:numId w:val="7"/>
        </w:numPr>
        <w:jc w:val="both"/>
        <w:rPr>
          <w:rFonts w:ascii="Source Sans Pro" w:hAnsi="Source Sans Pro" w:cs="Arial"/>
          <w:b/>
          <w:bCs/>
          <w:szCs w:val="22"/>
        </w:rPr>
      </w:pPr>
      <w:r w:rsidRPr="00ED304A">
        <w:rPr>
          <w:rFonts w:ascii="Source Sans Pro" w:hAnsi="Source Sans Pro" w:cs="Arial"/>
          <w:b/>
          <w:bCs/>
          <w:szCs w:val="22"/>
        </w:rPr>
        <w:t>INTRODUCTION</w:t>
      </w:r>
    </w:p>
    <w:p w14:paraId="092F287B" w14:textId="77777777" w:rsidR="00ED304A" w:rsidRDefault="00ED304A" w:rsidP="005D281C">
      <w:pPr>
        <w:pStyle w:val="NoSpacing"/>
        <w:jc w:val="both"/>
        <w:rPr>
          <w:rFonts w:ascii="Source Sans Pro" w:hAnsi="Source Sans Pro" w:cs="Arial"/>
          <w:bCs/>
          <w:sz w:val="22"/>
          <w:szCs w:val="22"/>
        </w:rPr>
      </w:pPr>
    </w:p>
    <w:p w14:paraId="7130A6B6" w14:textId="058706D9" w:rsidR="005D281C" w:rsidRDefault="005D281C" w:rsidP="005D281C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FR"/>
        </w:rPr>
      </w:pPr>
      <w:r w:rsidRPr="000D1C12">
        <w:rPr>
          <w:rFonts w:ascii="Source Sans Pro" w:hAnsi="Source Sans Pro" w:cs="Arial"/>
          <w:bCs/>
          <w:sz w:val="22"/>
          <w:szCs w:val="22"/>
          <w:lang w:val="fr-CH"/>
        </w:rPr>
        <w:t>Conclu</w:t>
      </w:r>
      <w:r w:rsidR="0066577A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 en Décembre 2013 </w:t>
      </w:r>
      <w:r w:rsidR="00D152CC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par les membres de l’OMC, </w:t>
      </w:r>
      <w:r w:rsidR="00AE6877" w:rsidRPr="000D1C12">
        <w:rPr>
          <w:rFonts w:ascii="Source Sans Pro" w:hAnsi="Source Sans Pro" w:cs="Arial"/>
          <w:bCs/>
          <w:sz w:val="22"/>
          <w:szCs w:val="22"/>
          <w:lang w:val="fr-CH"/>
        </w:rPr>
        <w:t>l’</w:t>
      </w:r>
      <w:r w:rsidR="00546A23" w:rsidRPr="000D1C12">
        <w:rPr>
          <w:rFonts w:ascii="Source Sans Pro" w:hAnsi="Source Sans Pro" w:cs="Arial"/>
          <w:bCs/>
          <w:sz w:val="22"/>
          <w:szCs w:val="22"/>
          <w:lang w:val="fr-CH"/>
        </w:rPr>
        <w:t>A</w:t>
      </w:r>
      <w:r w:rsidR="00AE6877" w:rsidRPr="000D1C12">
        <w:rPr>
          <w:rFonts w:ascii="Source Sans Pro" w:hAnsi="Source Sans Pro" w:cs="Arial"/>
          <w:bCs/>
          <w:sz w:val="22"/>
          <w:szCs w:val="22"/>
          <w:lang w:val="fr-CH"/>
        </w:rPr>
        <w:t>ccord de Facilitation des Echanges</w:t>
      </w:r>
      <w:r w:rsidR="00960695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 promet </w:t>
      </w:r>
      <w:r w:rsidR="00906CB7" w:rsidRPr="000D1C12">
        <w:rPr>
          <w:rFonts w:ascii="Source Sans Pro" w:hAnsi="Source Sans Pro" w:cs="Arial"/>
          <w:bCs/>
          <w:sz w:val="22"/>
          <w:szCs w:val="22"/>
          <w:lang w:val="fr-CH"/>
        </w:rPr>
        <w:t>une meilleure efficacité des échanges</w:t>
      </w:r>
      <w:r w:rsidR="00C61A16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 en éliminant </w:t>
      </w:r>
      <w:r w:rsidR="00B51A3D" w:rsidRPr="000D1C12">
        <w:rPr>
          <w:rFonts w:ascii="Source Sans Pro" w:hAnsi="Source Sans Pro" w:cs="Arial"/>
          <w:bCs/>
          <w:sz w:val="22"/>
          <w:szCs w:val="22"/>
          <w:lang w:val="fr-CH"/>
        </w:rPr>
        <w:t>les barrières administratives</w:t>
      </w:r>
      <w:r w:rsidR="00C61A16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 au commerce</w:t>
      </w:r>
      <w:r w:rsidR="00D254BB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 – les inspections inutiles aux frontières, </w:t>
      </w:r>
      <w:r w:rsidR="00CB44F9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la paperasse </w:t>
      </w:r>
      <w:r w:rsidR="00AF2C98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et les exigences de données </w:t>
      </w:r>
      <w:r w:rsidR="00CB44F9" w:rsidRPr="000D1C12">
        <w:rPr>
          <w:rFonts w:ascii="Source Sans Pro" w:hAnsi="Source Sans Pro" w:cs="Arial"/>
          <w:bCs/>
          <w:sz w:val="22"/>
          <w:szCs w:val="22"/>
          <w:lang w:val="fr-CH"/>
        </w:rPr>
        <w:t>excessive</w:t>
      </w:r>
      <w:r w:rsidR="002746A3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s, les </w:t>
      </w:r>
      <w:r w:rsidR="000D1C12" w:rsidRPr="000D1C12">
        <w:rPr>
          <w:rFonts w:ascii="Source Sans Pro" w:hAnsi="Source Sans Pro" w:cs="Arial"/>
          <w:bCs/>
          <w:sz w:val="22"/>
          <w:szCs w:val="22"/>
          <w:lang w:val="fr-CH"/>
        </w:rPr>
        <w:t>procé</w:t>
      </w:r>
      <w:r w:rsidR="000D1C12">
        <w:rPr>
          <w:rFonts w:ascii="Source Sans Pro" w:hAnsi="Source Sans Pro" w:cs="Arial"/>
          <w:bCs/>
          <w:sz w:val="22"/>
          <w:szCs w:val="22"/>
          <w:lang w:val="fr-CH"/>
        </w:rPr>
        <w:t>dures</w:t>
      </w:r>
      <w:r w:rsidR="002746A3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 manuel</w:t>
      </w:r>
      <w:r w:rsidR="000D1C12">
        <w:rPr>
          <w:rFonts w:ascii="Source Sans Pro" w:hAnsi="Source Sans Pro" w:cs="Arial"/>
          <w:bCs/>
          <w:sz w:val="22"/>
          <w:szCs w:val="22"/>
          <w:lang w:val="fr-CH"/>
        </w:rPr>
        <w:t>le</w:t>
      </w:r>
      <w:r w:rsidR="002746A3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s, le manque de coordination entre les autorités </w:t>
      </w:r>
      <w:r w:rsidR="002D0EA1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présentes aux frontières, ainsi que les règles et </w:t>
      </w:r>
      <w:r w:rsidR="00B51A3D" w:rsidRPr="000D1C12">
        <w:rPr>
          <w:rFonts w:ascii="Source Sans Pro" w:hAnsi="Source Sans Pro" w:cs="Arial"/>
          <w:bCs/>
          <w:sz w:val="22"/>
          <w:szCs w:val="22"/>
          <w:lang w:val="fr-CH"/>
        </w:rPr>
        <w:t xml:space="preserve">procédures complexes et inefficaces. </w:t>
      </w:r>
      <w:r w:rsidR="0093101A" w:rsidRPr="00D63D92">
        <w:rPr>
          <w:rFonts w:ascii="Source Sans Pro" w:hAnsi="Source Sans Pro" w:cs="Arial"/>
          <w:bCs/>
          <w:sz w:val="22"/>
          <w:szCs w:val="22"/>
          <w:lang w:val="fr-FR"/>
        </w:rPr>
        <w:t xml:space="preserve">Tous </w:t>
      </w:r>
      <w:r w:rsidR="00335F52" w:rsidRPr="00D63D92">
        <w:rPr>
          <w:rFonts w:ascii="Source Sans Pro" w:hAnsi="Source Sans Pro" w:cs="Arial"/>
          <w:bCs/>
          <w:sz w:val="22"/>
          <w:szCs w:val="22"/>
          <w:lang w:val="fr-FR"/>
        </w:rPr>
        <w:t xml:space="preserve">ces obstacles retardent la circulation des biens </w:t>
      </w:r>
      <w:r w:rsidR="00DB7D2E" w:rsidRPr="00D63D92">
        <w:rPr>
          <w:rFonts w:ascii="Source Sans Pro" w:hAnsi="Source Sans Pro" w:cs="Arial"/>
          <w:bCs/>
          <w:sz w:val="22"/>
          <w:szCs w:val="22"/>
          <w:lang w:val="fr-FR"/>
        </w:rPr>
        <w:t xml:space="preserve">et accroissent les </w:t>
      </w:r>
      <w:r w:rsidR="00340FCD" w:rsidRPr="00340FCD">
        <w:rPr>
          <w:rFonts w:ascii="Source Sans Pro" w:hAnsi="Source Sans Pro" w:cs="Arial"/>
          <w:bCs/>
          <w:sz w:val="22"/>
          <w:szCs w:val="22"/>
          <w:lang w:val="fr-FR"/>
        </w:rPr>
        <w:t>coût</w:t>
      </w:r>
      <w:r w:rsidR="00340FCD">
        <w:rPr>
          <w:rFonts w:ascii="Source Sans Pro" w:hAnsi="Source Sans Pro" w:cs="Arial"/>
          <w:bCs/>
          <w:sz w:val="22"/>
          <w:szCs w:val="22"/>
          <w:lang w:val="fr-FR"/>
        </w:rPr>
        <w:t>s</w:t>
      </w:r>
      <w:r w:rsidR="00DB7D2E" w:rsidRPr="00D63D92">
        <w:rPr>
          <w:rFonts w:ascii="Source Sans Pro" w:hAnsi="Source Sans Pro" w:cs="Arial"/>
          <w:bCs/>
          <w:sz w:val="22"/>
          <w:szCs w:val="22"/>
          <w:lang w:val="fr-FR"/>
        </w:rPr>
        <w:t xml:space="preserve"> du commerce, le</w:t>
      </w:r>
      <w:r w:rsidR="00D63D92">
        <w:rPr>
          <w:rFonts w:ascii="Source Sans Pro" w:hAnsi="Source Sans Pro" w:cs="Arial"/>
          <w:bCs/>
          <w:sz w:val="22"/>
          <w:szCs w:val="22"/>
          <w:lang w:val="fr-FR"/>
        </w:rPr>
        <w:t>s</w:t>
      </w:r>
      <w:r w:rsidR="00DB7D2E" w:rsidRPr="00D63D92">
        <w:rPr>
          <w:rFonts w:ascii="Source Sans Pro" w:hAnsi="Source Sans Pro" w:cs="Arial"/>
          <w:bCs/>
          <w:sz w:val="22"/>
          <w:szCs w:val="22"/>
          <w:lang w:val="fr-FR"/>
        </w:rPr>
        <w:t>quel</w:t>
      </w:r>
      <w:r w:rsidR="00D63D92">
        <w:rPr>
          <w:rFonts w:ascii="Source Sans Pro" w:hAnsi="Source Sans Pro" w:cs="Arial"/>
          <w:bCs/>
          <w:sz w:val="22"/>
          <w:szCs w:val="22"/>
          <w:lang w:val="fr-FR"/>
        </w:rPr>
        <w:t>s</w:t>
      </w:r>
      <w:r w:rsidR="00DB7D2E" w:rsidRPr="00D63D92">
        <w:rPr>
          <w:rFonts w:ascii="Source Sans Pro" w:hAnsi="Source Sans Pro" w:cs="Arial"/>
          <w:bCs/>
          <w:sz w:val="22"/>
          <w:szCs w:val="22"/>
          <w:lang w:val="fr-FR"/>
        </w:rPr>
        <w:t xml:space="preserve"> se </w:t>
      </w:r>
      <w:r w:rsidR="00EE6CEC" w:rsidRPr="00D63D92">
        <w:rPr>
          <w:rFonts w:ascii="Source Sans Pro" w:hAnsi="Source Sans Pro" w:cs="Arial"/>
          <w:bCs/>
          <w:sz w:val="22"/>
          <w:szCs w:val="22"/>
          <w:lang w:val="fr-FR"/>
        </w:rPr>
        <w:t>répercute</w:t>
      </w:r>
      <w:r w:rsidR="00EE6CEC">
        <w:rPr>
          <w:rFonts w:ascii="Source Sans Pro" w:hAnsi="Source Sans Pro" w:cs="Arial"/>
          <w:bCs/>
          <w:sz w:val="22"/>
          <w:szCs w:val="22"/>
          <w:lang w:val="fr-FR"/>
        </w:rPr>
        <w:t>nt</w:t>
      </w:r>
      <w:r w:rsidR="00D63D92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>la plupart du temps</w:t>
      </w:r>
      <w:r w:rsidR="00DB7D2E" w:rsidRPr="00D63D92">
        <w:rPr>
          <w:rFonts w:ascii="Source Sans Pro" w:hAnsi="Source Sans Pro" w:cs="Arial"/>
          <w:bCs/>
          <w:sz w:val="22"/>
          <w:szCs w:val="22"/>
          <w:lang w:val="fr-FR"/>
        </w:rPr>
        <w:t xml:space="preserve"> sur les consommateurs. </w:t>
      </w:r>
    </w:p>
    <w:p w14:paraId="72787E83" w14:textId="77777777" w:rsidR="0066192A" w:rsidRPr="0066192A" w:rsidRDefault="0066192A" w:rsidP="005D281C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FR"/>
        </w:rPr>
      </w:pPr>
    </w:p>
    <w:p w14:paraId="139A6519" w14:textId="372947A6" w:rsidR="005D281C" w:rsidRPr="000D1C12" w:rsidRDefault="00EE6CEC" w:rsidP="005D281C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CH"/>
        </w:rPr>
      </w:pPr>
      <w:r w:rsidRPr="002228F5">
        <w:rPr>
          <w:rFonts w:ascii="Source Sans Pro" w:hAnsi="Source Sans Pro" w:cs="Arial"/>
          <w:bCs/>
          <w:sz w:val="22"/>
          <w:szCs w:val="22"/>
          <w:lang w:val="fr-FR"/>
        </w:rPr>
        <w:t>Ces co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>û</w:t>
      </w:r>
      <w:r w:rsidRPr="002228F5">
        <w:rPr>
          <w:rFonts w:ascii="Source Sans Pro" w:hAnsi="Source Sans Pro" w:cs="Arial"/>
          <w:bCs/>
          <w:sz w:val="22"/>
          <w:szCs w:val="22"/>
          <w:lang w:val="fr-FR"/>
        </w:rPr>
        <w:t xml:space="preserve">ts affectent 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toutes les entreprises, mais </w:t>
      </w:r>
      <w:r w:rsidR="00E247BC" w:rsidRPr="002228F5">
        <w:rPr>
          <w:rFonts w:ascii="Source Sans Pro" w:hAnsi="Source Sans Pro" w:cs="Arial"/>
          <w:bCs/>
          <w:sz w:val="22"/>
          <w:szCs w:val="22"/>
          <w:lang w:val="fr-FR"/>
        </w:rPr>
        <w:t>en particulier les PME</w:t>
      </w:r>
      <w:r w:rsidR="002228F5" w:rsidRPr="002228F5">
        <w:rPr>
          <w:rFonts w:ascii="Source Sans Pro" w:hAnsi="Source Sans Pro" w:cs="Arial"/>
          <w:bCs/>
          <w:sz w:val="22"/>
          <w:szCs w:val="22"/>
          <w:lang w:val="fr-FR"/>
        </w:rPr>
        <w:t xml:space="preserve"> qui manquent souvent des moyens et capacités pour </w:t>
      </w:r>
      <w:proofErr w:type="gramStart"/>
      <w:r w:rsidR="000D1C12">
        <w:rPr>
          <w:rFonts w:ascii="Source Sans Pro" w:hAnsi="Source Sans Pro" w:cs="Arial"/>
          <w:bCs/>
          <w:sz w:val="22"/>
          <w:szCs w:val="22"/>
          <w:lang w:val="fr-FR"/>
        </w:rPr>
        <w:t>supporter  les</w:t>
      </w:r>
      <w:proofErr w:type="gramEnd"/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 coûts inhérentes </w:t>
      </w:r>
      <w:r w:rsidR="002228F5" w:rsidRPr="002228F5">
        <w:rPr>
          <w:rFonts w:ascii="Source Sans Pro" w:hAnsi="Source Sans Pro" w:cs="Arial"/>
          <w:bCs/>
          <w:sz w:val="22"/>
          <w:szCs w:val="22"/>
          <w:lang w:val="fr-FR"/>
        </w:rPr>
        <w:t>au</w:t>
      </w:r>
      <w:r w:rsidR="00F72910">
        <w:rPr>
          <w:rFonts w:ascii="Source Sans Pro" w:hAnsi="Source Sans Pro" w:cs="Arial"/>
          <w:bCs/>
          <w:sz w:val="22"/>
          <w:szCs w:val="22"/>
          <w:lang w:val="fr-FR"/>
        </w:rPr>
        <w:t>x règles complexes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 et lentes </w:t>
      </w:r>
      <w:r w:rsidR="007F2303">
        <w:rPr>
          <w:rFonts w:ascii="Source Sans Pro" w:hAnsi="Source Sans Pro" w:cs="Arial"/>
          <w:bCs/>
          <w:sz w:val="22"/>
          <w:szCs w:val="22"/>
          <w:lang w:val="fr-FR"/>
        </w:rPr>
        <w:t>ainsi qu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>e d'</w:t>
      </w:r>
      <w:r w:rsidR="00657CA4">
        <w:rPr>
          <w:rFonts w:ascii="Source Sans Pro" w:hAnsi="Source Sans Pro" w:cs="Arial"/>
          <w:bCs/>
          <w:sz w:val="22"/>
          <w:szCs w:val="22"/>
          <w:lang w:val="fr-FR"/>
        </w:rPr>
        <w:t xml:space="preserve"> autres </w:t>
      </w:r>
      <w:r w:rsidR="00241CB8">
        <w:rPr>
          <w:rFonts w:ascii="Source Sans Pro" w:hAnsi="Source Sans Pro" w:cs="Arial"/>
          <w:bCs/>
          <w:sz w:val="22"/>
          <w:szCs w:val="22"/>
          <w:lang w:val="fr-FR"/>
        </w:rPr>
        <w:t>mesures non tarifaires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. Ceci </w:t>
      </w:r>
      <w:r w:rsidR="0051351F">
        <w:rPr>
          <w:rFonts w:ascii="Source Sans Pro" w:hAnsi="Source Sans Pro" w:cs="Arial"/>
          <w:bCs/>
          <w:sz w:val="22"/>
          <w:szCs w:val="22"/>
          <w:lang w:val="fr-FR"/>
        </w:rPr>
        <w:t xml:space="preserve">représente </w:t>
      </w:r>
      <w:r w:rsidR="00DC01DB">
        <w:rPr>
          <w:rFonts w:ascii="Source Sans Pro" w:hAnsi="Source Sans Pro" w:cs="Arial"/>
          <w:bCs/>
          <w:sz w:val="22"/>
          <w:szCs w:val="22"/>
          <w:lang w:val="fr-FR"/>
        </w:rPr>
        <w:t>une charge</w:t>
      </w:r>
      <w:r w:rsidR="00241CB8">
        <w:rPr>
          <w:rFonts w:ascii="Source Sans Pro" w:hAnsi="Source Sans Pro" w:cs="Arial"/>
          <w:bCs/>
          <w:sz w:val="22"/>
          <w:szCs w:val="22"/>
          <w:lang w:val="fr-FR"/>
        </w:rPr>
        <w:t xml:space="preserve"> significative pour </w:t>
      </w:r>
      <w:r w:rsidR="0057626E">
        <w:rPr>
          <w:rFonts w:ascii="Source Sans Pro" w:hAnsi="Source Sans Pro" w:cs="Arial"/>
          <w:bCs/>
          <w:sz w:val="22"/>
          <w:szCs w:val="22"/>
          <w:lang w:val="fr-FR"/>
        </w:rPr>
        <w:t xml:space="preserve">PME relativement à leur faible </w:t>
      </w:r>
      <w:r w:rsidR="004879A4">
        <w:rPr>
          <w:rFonts w:ascii="Source Sans Pro" w:hAnsi="Source Sans Pro" w:cs="Arial"/>
          <w:bCs/>
          <w:sz w:val="22"/>
          <w:szCs w:val="22"/>
          <w:lang w:val="fr-FR"/>
        </w:rPr>
        <w:t>volume commercial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proofErr w:type="gramStart"/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et </w:t>
      </w:r>
      <w:r w:rsidR="007C0001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 affaibli</w:t>
      </w:r>
      <w:proofErr w:type="gramEnd"/>
      <w:r w:rsidR="007C0001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 leur compétitivité en tant que fournisseurs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. De même, ces </w:t>
      </w:r>
      <w:proofErr w:type="gramStart"/>
      <w:r w:rsidR="000D1C12">
        <w:rPr>
          <w:rFonts w:ascii="Source Sans Pro" w:hAnsi="Source Sans Pro" w:cs="Arial"/>
          <w:bCs/>
          <w:sz w:val="22"/>
          <w:szCs w:val="22"/>
          <w:lang w:val="fr-FR"/>
        </w:rPr>
        <w:t>barrières</w:t>
      </w:r>
      <w:r w:rsidR="007C0001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r w:rsidR="004C22A8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 freine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>nt</w:t>
      </w:r>
      <w:proofErr w:type="gramEnd"/>
      <w:r w:rsidR="004C22A8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 leur </w:t>
      </w:r>
      <w:r w:rsidR="0024245E" w:rsidRPr="004C22A8">
        <w:rPr>
          <w:rFonts w:ascii="Source Sans Pro" w:hAnsi="Source Sans Pro" w:cs="Arial"/>
          <w:bCs/>
          <w:sz w:val="22"/>
          <w:szCs w:val="22"/>
          <w:lang w:val="fr-FR"/>
        </w:rPr>
        <w:t>intégration</w:t>
      </w:r>
      <w:r w:rsidR="004C22A8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 dans les chaines de valeur </w:t>
      </w:r>
      <w:r w:rsidR="00241CB8">
        <w:rPr>
          <w:rFonts w:ascii="Source Sans Pro" w:hAnsi="Source Sans Pro" w:cs="Arial"/>
          <w:bCs/>
          <w:sz w:val="22"/>
          <w:szCs w:val="22"/>
          <w:lang w:val="fr-FR"/>
        </w:rPr>
        <w:t>régionales</w:t>
      </w:r>
      <w:r w:rsidR="004C22A8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 et international</w:t>
      </w:r>
      <w:r w:rsidR="00241CB8">
        <w:rPr>
          <w:rFonts w:ascii="Source Sans Pro" w:hAnsi="Source Sans Pro" w:cs="Arial"/>
          <w:bCs/>
          <w:sz w:val="22"/>
          <w:szCs w:val="22"/>
          <w:lang w:val="fr-FR"/>
        </w:rPr>
        <w:t>e</w:t>
      </w:r>
      <w:r w:rsidR="004C22A8" w:rsidRPr="004C22A8">
        <w:rPr>
          <w:rFonts w:ascii="Source Sans Pro" w:hAnsi="Source Sans Pro" w:cs="Arial"/>
          <w:bCs/>
          <w:sz w:val="22"/>
          <w:szCs w:val="22"/>
          <w:lang w:val="fr-FR"/>
        </w:rPr>
        <w:t xml:space="preserve">s. </w:t>
      </w:r>
    </w:p>
    <w:p w14:paraId="25252D27" w14:textId="77777777" w:rsidR="005D281C" w:rsidRPr="000D1C12" w:rsidRDefault="005D281C" w:rsidP="005D281C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CH"/>
        </w:rPr>
      </w:pPr>
    </w:p>
    <w:p w14:paraId="1E41E612" w14:textId="5475BFC2" w:rsidR="005D281C" w:rsidRPr="000D1C12" w:rsidRDefault="00E175D8" w:rsidP="005D281C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CH"/>
        </w:rPr>
      </w:pPr>
      <w:r w:rsidRPr="00BF235F">
        <w:rPr>
          <w:rFonts w:ascii="Source Sans Pro" w:hAnsi="Source Sans Pro" w:cs="Arial"/>
          <w:bCs/>
          <w:sz w:val="22"/>
          <w:szCs w:val="22"/>
          <w:lang w:val="fr-FR"/>
        </w:rPr>
        <w:t>L’Accord de l’Organisation Mondiale du Commerce (OMC) sur la Facilitation des Echanges</w:t>
      </w:r>
      <w:r w:rsidR="004D13E1" w:rsidRPr="00BF235F">
        <w:rPr>
          <w:rFonts w:ascii="Source Sans Pro" w:hAnsi="Source Sans Pro" w:cs="Arial"/>
          <w:bCs/>
          <w:sz w:val="22"/>
          <w:szCs w:val="22"/>
          <w:lang w:val="fr-FR"/>
        </w:rPr>
        <w:t xml:space="preserve"> est un outil 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très </w:t>
      </w:r>
      <w:r w:rsidR="004D13E1" w:rsidRPr="00BF235F">
        <w:rPr>
          <w:rFonts w:ascii="Source Sans Pro" w:hAnsi="Source Sans Pro" w:cs="Arial"/>
          <w:bCs/>
          <w:sz w:val="22"/>
          <w:szCs w:val="22"/>
          <w:lang w:val="fr-FR"/>
        </w:rPr>
        <w:t xml:space="preserve">important pour les économies afin d’améliorer </w:t>
      </w:r>
      <w:r w:rsidR="00BF235F" w:rsidRPr="00BF235F">
        <w:rPr>
          <w:rFonts w:ascii="Source Sans Pro" w:hAnsi="Source Sans Pro" w:cs="Arial"/>
          <w:bCs/>
          <w:sz w:val="22"/>
          <w:szCs w:val="22"/>
          <w:lang w:val="fr-FR"/>
        </w:rPr>
        <w:t xml:space="preserve">leur environnement des affaires. </w:t>
      </w:r>
      <w:r w:rsidR="00D92292" w:rsidRPr="00E30BA1">
        <w:rPr>
          <w:rFonts w:ascii="Source Sans Pro" w:hAnsi="Source Sans Pro" w:cs="Arial"/>
          <w:bCs/>
          <w:sz w:val="22"/>
          <w:szCs w:val="22"/>
          <w:lang w:val="fr-FR"/>
        </w:rPr>
        <w:t xml:space="preserve">L’allègement du cout, du temps </w:t>
      </w:r>
      <w:r w:rsidR="00F115E1">
        <w:rPr>
          <w:rFonts w:ascii="Source Sans Pro" w:hAnsi="Source Sans Pro" w:cs="Arial"/>
          <w:bCs/>
          <w:sz w:val="22"/>
          <w:szCs w:val="22"/>
          <w:lang w:val="fr-FR"/>
        </w:rPr>
        <w:t>et des proc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>édures</w:t>
      </w:r>
      <w:r w:rsidR="00F115E1">
        <w:rPr>
          <w:rFonts w:ascii="Source Sans Pro" w:hAnsi="Source Sans Pro" w:cs="Arial"/>
          <w:bCs/>
          <w:sz w:val="22"/>
          <w:szCs w:val="22"/>
          <w:lang w:val="fr-FR"/>
        </w:rPr>
        <w:t xml:space="preserve"> pour conduire </w:t>
      </w:r>
      <w:r w:rsidR="001E721A" w:rsidRPr="00E30BA1">
        <w:rPr>
          <w:rFonts w:ascii="Source Sans Pro" w:hAnsi="Source Sans Pro" w:cs="Arial"/>
          <w:bCs/>
          <w:sz w:val="22"/>
          <w:szCs w:val="22"/>
          <w:lang w:val="fr-FR"/>
        </w:rPr>
        <w:t xml:space="preserve">les affaires et </w:t>
      </w:r>
      <w:r w:rsidR="00F115E1">
        <w:rPr>
          <w:rFonts w:ascii="Source Sans Pro" w:hAnsi="Source Sans Pro" w:cs="Arial"/>
          <w:bCs/>
          <w:sz w:val="22"/>
          <w:szCs w:val="22"/>
          <w:lang w:val="fr-FR"/>
        </w:rPr>
        <w:t>faire du</w:t>
      </w:r>
      <w:r w:rsidR="001E721A" w:rsidRPr="00E30BA1">
        <w:rPr>
          <w:rFonts w:ascii="Source Sans Pro" w:hAnsi="Source Sans Pro" w:cs="Arial"/>
          <w:bCs/>
          <w:sz w:val="22"/>
          <w:szCs w:val="22"/>
          <w:lang w:val="fr-FR"/>
        </w:rPr>
        <w:t xml:space="preserve"> commerce</w:t>
      </w:r>
      <w:r w:rsidR="00E30BA1" w:rsidRPr="00E30BA1">
        <w:rPr>
          <w:rFonts w:ascii="Source Sans Pro" w:hAnsi="Source Sans Pro" w:cs="Arial"/>
          <w:bCs/>
          <w:sz w:val="22"/>
          <w:szCs w:val="22"/>
          <w:lang w:val="fr-FR"/>
        </w:rPr>
        <w:t xml:space="preserve"> ne relève plus du simple choix politique.</w:t>
      </w:r>
      <w:r w:rsidR="00E30BA1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r w:rsidR="00646505" w:rsidRPr="0023106E">
        <w:rPr>
          <w:rFonts w:ascii="Source Sans Pro" w:hAnsi="Source Sans Pro" w:cs="Arial"/>
          <w:bCs/>
          <w:sz w:val="22"/>
          <w:szCs w:val="22"/>
          <w:lang w:val="fr-FR"/>
        </w:rPr>
        <w:t xml:space="preserve">Il est impératif pour accroitre la </w:t>
      </w:r>
      <w:r w:rsidR="0023106E" w:rsidRPr="0023106E">
        <w:rPr>
          <w:rFonts w:ascii="Source Sans Pro" w:hAnsi="Source Sans Pro" w:cs="Arial"/>
          <w:bCs/>
          <w:sz w:val="22"/>
          <w:szCs w:val="22"/>
          <w:lang w:val="fr-FR"/>
        </w:rPr>
        <w:t xml:space="preserve">compétitivité d’une économie </w:t>
      </w:r>
      <w:r w:rsidR="00921E0C" w:rsidRPr="0023106E">
        <w:rPr>
          <w:rFonts w:ascii="Source Sans Pro" w:hAnsi="Source Sans Pro" w:cs="Arial"/>
          <w:bCs/>
          <w:sz w:val="22"/>
          <w:szCs w:val="22"/>
          <w:lang w:val="fr-FR"/>
        </w:rPr>
        <w:t>et attirer</w:t>
      </w:r>
      <w:r w:rsidR="0023106E" w:rsidRPr="0023106E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r w:rsidR="0023106E">
        <w:rPr>
          <w:rFonts w:ascii="Source Sans Pro" w:hAnsi="Source Sans Pro" w:cs="Arial"/>
          <w:bCs/>
          <w:sz w:val="22"/>
          <w:szCs w:val="22"/>
          <w:lang w:val="fr-FR"/>
        </w:rPr>
        <w:t xml:space="preserve">les investissements. </w:t>
      </w:r>
      <w:r w:rsidR="001E721A" w:rsidRPr="0023106E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</w:p>
    <w:p w14:paraId="6123FD28" w14:textId="77777777" w:rsidR="003F76C9" w:rsidRPr="000D1C12" w:rsidRDefault="003F76C9" w:rsidP="005D281C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CH"/>
        </w:rPr>
      </w:pPr>
    </w:p>
    <w:p w14:paraId="3CB3BF59" w14:textId="723083D4" w:rsidR="005D281C" w:rsidRPr="0062584F" w:rsidRDefault="00390F5D" w:rsidP="00ED304A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FR"/>
        </w:rPr>
      </w:pPr>
      <w:r w:rsidRPr="00F042EC">
        <w:rPr>
          <w:rFonts w:ascii="Source Sans Pro" w:hAnsi="Source Sans Pro" w:cs="Arial"/>
          <w:bCs/>
          <w:sz w:val="22"/>
          <w:szCs w:val="22"/>
          <w:lang w:val="fr-FR"/>
        </w:rPr>
        <w:t xml:space="preserve">Pour les </w:t>
      </w:r>
      <w:r w:rsidR="00F0491C">
        <w:rPr>
          <w:rFonts w:ascii="Source Sans Pro" w:hAnsi="Source Sans Pro" w:cs="Arial"/>
          <w:bCs/>
          <w:sz w:val="22"/>
          <w:szCs w:val="22"/>
          <w:lang w:val="fr-FR"/>
        </w:rPr>
        <w:t xml:space="preserve">entreprises, en particulier celles petites et moyennes </w:t>
      </w:r>
      <w:r w:rsidRPr="00F042EC">
        <w:rPr>
          <w:rFonts w:ascii="Source Sans Pro" w:hAnsi="Source Sans Pro" w:cs="Arial"/>
          <w:bCs/>
          <w:sz w:val="22"/>
          <w:szCs w:val="22"/>
          <w:lang w:val="fr-FR"/>
        </w:rPr>
        <w:t xml:space="preserve">(PME), 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la mise en œuvre </w:t>
      </w:r>
      <w:r w:rsidR="00572B21" w:rsidRPr="00F042EC">
        <w:rPr>
          <w:rFonts w:ascii="Source Sans Pro" w:hAnsi="Source Sans Pro" w:cs="Arial"/>
          <w:bCs/>
          <w:sz w:val="22"/>
          <w:szCs w:val="22"/>
          <w:lang w:val="fr-FR"/>
        </w:rPr>
        <w:t>de</w:t>
      </w:r>
      <w:r w:rsidR="00BB5595" w:rsidRPr="00F042EC">
        <w:rPr>
          <w:rFonts w:ascii="Source Sans Pro" w:hAnsi="Source Sans Pro" w:cs="Arial"/>
          <w:bCs/>
          <w:sz w:val="22"/>
          <w:szCs w:val="22"/>
          <w:lang w:val="fr-FR"/>
        </w:rPr>
        <w:t xml:space="preserve"> l’Accord sur la Facilitation des Echanges </w:t>
      </w:r>
      <w:r w:rsidR="000D1C12" w:rsidRPr="00F042EC">
        <w:rPr>
          <w:rFonts w:ascii="Source Sans Pro" w:hAnsi="Source Sans Pro" w:cs="Arial"/>
          <w:bCs/>
          <w:sz w:val="22"/>
          <w:szCs w:val="22"/>
          <w:lang w:val="fr-FR"/>
        </w:rPr>
        <w:t>par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 les autorités nationales et régionales</w:t>
      </w:r>
      <w:r w:rsidR="000D1C12" w:rsidRPr="00F042EC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r w:rsidR="00F042EC" w:rsidRPr="00F042EC">
        <w:rPr>
          <w:rFonts w:ascii="Source Sans Pro" w:hAnsi="Source Sans Pro" w:cs="Arial"/>
          <w:bCs/>
          <w:sz w:val="22"/>
          <w:szCs w:val="22"/>
          <w:lang w:val="fr-FR"/>
        </w:rPr>
        <w:t xml:space="preserve">trace le chemin de </w:t>
      </w:r>
      <w:r w:rsidR="003579CE" w:rsidRPr="00F042EC">
        <w:rPr>
          <w:rFonts w:ascii="Source Sans Pro" w:hAnsi="Source Sans Pro" w:cs="Arial"/>
          <w:bCs/>
          <w:sz w:val="22"/>
          <w:szCs w:val="22"/>
          <w:lang w:val="fr-FR"/>
        </w:rPr>
        <w:t xml:space="preserve">leur </w:t>
      </w:r>
      <w:r w:rsidR="00BB5595" w:rsidRPr="00F042EC">
        <w:rPr>
          <w:rFonts w:ascii="Source Sans Pro" w:hAnsi="Source Sans Pro" w:cs="Arial"/>
          <w:bCs/>
          <w:sz w:val="22"/>
          <w:szCs w:val="22"/>
          <w:lang w:val="fr-FR"/>
        </w:rPr>
        <w:t>internationalisation</w:t>
      </w:r>
      <w:r w:rsidR="00F042EC">
        <w:rPr>
          <w:rFonts w:ascii="Source Sans Pro" w:hAnsi="Source Sans Pro" w:cs="Arial"/>
          <w:bCs/>
          <w:sz w:val="22"/>
          <w:szCs w:val="22"/>
          <w:lang w:val="fr-FR"/>
        </w:rPr>
        <w:t xml:space="preserve"> en </w:t>
      </w:r>
      <w:r w:rsidR="00774ED7">
        <w:rPr>
          <w:rFonts w:ascii="Source Sans Pro" w:hAnsi="Source Sans Pro" w:cs="Arial"/>
          <w:bCs/>
          <w:sz w:val="22"/>
          <w:szCs w:val="22"/>
          <w:lang w:val="fr-FR"/>
        </w:rPr>
        <w:t xml:space="preserve">leur permettant d’accéder </w:t>
      </w:r>
      <w:r w:rsidR="00CF1744" w:rsidRPr="00C64990">
        <w:rPr>
          <w:rFonts w:ascii="Source Sans Pro" w:hAnsi="Source Sans Pro" w:cs="Arial"/>
          <w:bCs/>
          <w:sz w:val="22"/>
          <w:szCs w:val="22"/>
          <w:lang w:val="fr-FR"/>
        </w:rPr>
        <w:t xml:space="preserve">aux </w:t>
      </w:r>
      <w:r w:rsidR="003579CE" w:rsidRPr="00C64990">
        <w:rPr>
          <w:rFonts w:ascii="Source Sans Pro" w:hAnsi="Source Sans Pro" w:cs="Arial"/>
          <w:bCs/>
          <w:sz w:val="22"/>
          <w:szCs w:val="22"/>
          <w:lang w:val="fr-FR"/>
        </w:rPr>
        <w:t>chaines de valeurs internationales</w:t>
      </w:r>
      <w:r w:rsidR="00C64990" w:rsidRPr="00C64990">
        <w:rPr>
          <w:rFonts w:ascii="Source Sans Pro" w:hAnsi="Source Sans Pro" w:cs="Arial"/>
          <w:bCs/>
          <w:sz w:val="22"/>
          <w:szCs w:val="22"/>
          <w:lang w:val="fr-FR"/>
        </w:rPr>
        <w:t xml:space="preserve"> de façon rapide et à moindre cout.</w:t>
      </w:r>
      <w:r w:rsidR="00C64990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r w:rsidR="00963348" w:rsidRPr="00CE49F5">
        <w:rPr>
          <w:rFonts w:ascii="Source Sans Pro" w:hAnsi="Source Sans Pro" w:cs="Arial"/>
          <w:bCs/>
          <w:sz w:val="22"/>
          <w:szCs w:val="22"/>
          <w:lang w:val="fr-FR"/>
        </w:rPr>
        <w:t xml:space="preserve">Les PME peuvent également bénéficier </w:t>
      </w:r>
      <w:r w:rsidR="004473BD" w:rsidRPr="00CE49F5">
        <w:rPr>
          <w:rFonts w:ascii="Source Sans Pro" w:hAnsi="Source Sans Pro" w:cs="Arial"/>
          <w:bCs/>
          <w:sz w:val="22"/>
          <w:szCs w:val="22"/>
          <w:lang w:val="fr-FR"/>
        </w:rPr>
        <w:t xml:space="preserve">de l’Accord </w:t>
      </w:r>
      <w:r w:rsidR="00520A2D" w:rsidRPr="00CE49F5">
        <w:rPr>
          <w:rFonts w:ascii="Source Sans Pro" w:hAnsi="Source Sans Pro" w:cs="Arial"/>
          <w:bCs/>
          <w:sz w:val="22"/>
          <w:szCs w:val="22"/>
          <w:lang w:val="fr-FR"/>
        </w:rPr>
        <w:t xml:space="preserve">en </w:t>
      </w:r>
      <w:r w:rsidR="00CE49F5" w:rsidRPr="00CE49F5">
        <w:rPr>
          <w:rFonts w:ascii="Source Sans Pro" w:hAnsi="Source Sans Pro" w:cs="Arial"/>
          <w:bCs/>
          <w:sz w:val="22"/>
          <w:szCs w:val="22"/>
          <w:lang w:val="fr-FR"/>
        </w:rPr>
        <w:t>ayant maitrisé</w:t>
      </w:r>
      <w:r w:rsidR="00520A2D" w:rsidRPr="00CE49F5">
        <w:rPr>
          <w:rFonts w:ascii="Source Sans Pro" w:hAnsi="Source Sans Pro" w:cs="Arial"/>
          <w:bCs/>
          <w:sz w:val="22"/>
          <w:szCs w:val="22"/>
          <w:lang w:val="fr-FR"/>
        </w:rPr>
        <w:t xml:space="preserve"> comment les nouvelles </w:t>
      </w:r>
      <w:r w:rsidR="00A305DB" w:rsidRPr="00CE49F5">
        <w:rPr>
          <w:rFonts w:ascii="Source Sans Pro" w:hAnsi="Source Sans Pro" w:cs="Arial"/>
          <w:bCs/>
          <w:sz w:val="22"/>
          <w:szCs w:val="22"/>
          <w:lang w:val="fr-FR"/>
        </w:rPr>
        <w:t>procédures</w:t>
      </w:r>
      <w:r w:rsidR="00B32A03" w:rsidRPr="00CE49F5">
        <w:rPr>
          <w:rFonts w:ascii="Source Sans Pro" w:hAnsi="Source Sans Pro" w:cs="Arial"/>
          <w:bCs/>
          <w:sz w:val="22"/>
          <w:szCs w:val="22"/>
          <w:lang w:val="fr-FR"/>
        </w:rPr>
        <w:t xml:space="preserve"> contribueront</w:t>
      </w:r>
      <w:r w:rsidR="00F0491C" w:rsidRPr="00CE49F5">
        <w:rPr>
          <w:rFonts w:ascii="Source Sans Pro" w:hAnsi="Source Sans Pro" w:cs="Arial"/>
          <w:bCs/>
          <w:sz w:val="22"/>
          <w:szCs w:val="22"/>
          <w:lang w:val="fr-FR"/>
        </w:rPr>
        <w:t xml:space="preserve"> à l’atteinte de leurs objectifs</w:t>
      </w:r>
      <w:r w:rsidR="00B570B9" w:rsidRPr="00CE49F5">
        <w:rPr>
          <w:rFonts w:ascii="Source Sans Pro" w:hAnsi="Source Sans Pro" w:cs="Arial"/>
          <w:bCs/>
          <w:sz w:val="22"/>
          <w:szCs w:val="22"/>
          <w:lang w:val="fr-FR"/>
        </w:rPr>
        <w:t xml:space="preserve"> d’affaire. </w:t>
      </w:r>
      <w:r w:rsidR="00B570B9" w:rsidRPr="005D2E14">
        <w:rPr>
          <w:rFonts w:ascii="Source Sans Pro" w:hAnsi="Source Sans Pro" w:cs="Arial"/>
          <w:bCs/>
          <w:sz w:val="22"/>
          <w:szCs w:val="22"/>
          <w:lang w:val="fr-FR"/>
        </w:rPr>
        <w:t>À l’image des autres accords de l’OMC</w:t>
      </w:r>
      <w:r w:rsidR="004E1BF3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, </w:t>
      </w:r>
      <w:r w:rsidR="00575DFA" w:rsidRPr="005D2E14">
        <w:rPr>
          <w:rFonts w:ascii="Source Sans Pro" w:hAnsi="Source Sans Pro" w:cs="Arial"/>
          <w:bCs/>
          <w:sz w:val="22"/>
          <w:szCs w:val="22"/>
          <w:lang w:val="fr-FR"/>
        </w:rPr>
        <w:t>le niveau de ré</w:t>
      </w:r>
      <w:r w:rsidR="00603815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alisation </w:t>
      </w:r>
      <w:r w:rsidR="00575DFA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des </w:t>
      </w:r>
      <w:r w:rsidR="008258FC" w:rsidRPr="005D2E14">
        <w:rPr>
          <w:rFonts w:ascii="Source Sans Pro" w:hAnsi="Source Sans Pro" w:cs="Arial"/>
          <w:bCs/>
          <w:sz w:val="22"/>
          <w:szCs w:val="22"/>
          <w:lang w:val="fr-FR"/>
        </w:rPr>
        <w:t>bénéfices</w:t>
      </w:r>
      <w:r w:rsidR="00575DFA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 attendus</w:t>
      </w:r>
      <w:r w:rsidR="00603815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 dépendra 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 xml:space="preserve">en grande mesure </w:t>
      </w:r>
      <w:r w:rsidR="00603815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de comment </w:t>
      </w:r>
      <w:r w:rsidR="003365DF" w:rsidRPr="005D2E14">
        <w:rPr>
          <w:rFonts w:ascii="Source Sans Pro" w:hAnsi="Source Sans Pro" w:cs="Arial"/>
          <w:bCs/>
          <w:sz w:val="22"/>
          <w:szCs w:val="22"/>
          <w:lang w:val="fr-FR"/>
        </w:rPr>
        <w:t>l’</w:t>
      </w:r>
      <w:r w:rsidR="005D2E14" w:rsidRPr="005D2E14">
        <w:rPr>
          <w:rFonts w:ascii="Source Sans Pro" w:hAnsi="Source Sans Pro" w:cs="Arial"/>
          <w:bCs/>
          <w:sz w:val="22"/>
          <w:szCs w:val="22"/>
          <w:lang w:val="fr-FR"/>
        </w:rPr>
        <w:t>Accord est mis</w:t>
      </w:r>
      <w:r w:rsidR="003D7BCA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 en mise en </w:t>
      </w:r>
      <w:r w:rsid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œuvre </w:t>
      </w:r>
      <w:r w:rsidR="003D7BCA" w:rsidRPr="005D2E14">
        <w:rPr>
          <w:rFonts w:ascii="Source Sans Pro" w:hAnsi="Source Sans Pro" w:cs="Arial"/>
          <w:bCs/>
          <w:sz w:val="22"/>
          <w:szCs w:val="22"/>
          <w:lang w:val="fr-FR"/>
        </w:rPr>
        <w:t xml:space="preserve">à travers les lois et pratiques au niveau national. </w:t>
      </w:r>
      <w:r w:rsidR="008258FC" w:rsidRPr="00176910">
        <w:rPr>
          <w:rFonts w:ascii="Source Sans Pro" w:hAnsi="Source Sans Pro" w:cs="Arial"/>
          <w:bCs/>
          <w:sz w:val="22"/>
          <w:szCs w:val="22"/>
          <w:lang w:val="fr-FR"/>
        </w:rPr>
        <w:t>Même</w:t>
      </w:r>
      <w:r w:rsidR="004D58DC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 si la responsabilité de la mise en </w:t>
      </w:r>
      <w:proofErr w:type="spellStart"/>
      <w:r w:rsidR="004D58DC" w:rsidRPr="00176910">
        <w:rPr>
          <w:rFonts w:ascii="Source Sans Pro" w:hAnsi="Source Sans Pro" w:cs="Arial"/>
          <w:bCs/>
          <w:sz w:val="22"/>
          <w:szCs w:val="22"/>
          <w:lang w:val="fr-FR"/>
        </w:rPr>
        <w:t>oeuvre</w:t>
      </w:r>
      <w:proofErr w:type="spellEnd"/>
      <w:r w:rsidR="004D58DC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 incombe principalement aux membres de l’OMC</w:t>
      </w:r>
      <w:r w:rsidR="00524BCF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, les entreprises </w:t>
      </w:r>
      <w:r w:rsidR="005D2E14" w:rsidRPr="00176910">
        <w:rPr>
          <w:rFonts w:ascii="Source Sans Pro" w:hAnsi="Source Sans Pro" w:cs="Arial"/>
          <w:bCs/>
          <w:sz w:val="22"/>
          <w:szCs w:val="22"/>
          <w:lang w:val="fr-FR"/>
        </w:rPr>
        <w:t>jouent</w:t>
      </w:r>
      <w:r w:rsidR="00524BCF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 un </w:t>
      </w:r>
      <w:r w:rsidR="008258FC" w:rsidRPr="00176910">
        <w:rPr>
          <w:rFonts w:ascii="Source Sans Pro" w:hAnsi="Source Sans Pro" w:cs="Arial"/>
          <w:bCs/>
          <w:sz w:val="22"/>
          <w:szCs w:val="22"/>
          <w:lang w:val="fr-FR"/>
        </w:rPr>
        <w:t>rôle</w:t>
      </w:r>
      <w:r w:rsidR="00524BCF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 </w:t>
      </w:r>
      <w:r w:rsidR="008258FC" w:rsidRPr="00176910">
        <w:rPr>
          <w:rFonts w:ascii="Source Sans Pro" w:hAnsi="Source Sans Pro" w:cs="Arial"/>
          <w:bCs/>
          <w:sz w:val="22"/>
          <w:szCs w:val="22"/>
          <w:lang w:val="fr-FR"/>
        </w:rPr>
        <w:t>crucial</w:t>
      </w:r>
      <w:r w:rsidR="00AD3AB7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 dans le processus de consultation </w:t>
      </w:r>
      <w:r w:rsidR="00285F12">
        <w:rPr>
          <w:rFonts w:ascii="Source Sans Pro" w:hAnsi="Source Sans Pro" w:cs="Arial"/>
          <w:bCs/>
          <w:sz w:val="22"/>
          <w:szCs w:val="22"/>
          <w:lang w:val="fr-FR"/>
        </w:rPr>
        <w:t>en vue d’éclairer</w:t>
      </w:r>
      <w:r w:rsidR="00176910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 les autorités sur la meilleure façon d’appliquer l’</w:t>
      </w:r>
      <w:r w:rsidR="00285F12">
        <w:rPr>
          <w:rFonts w:ascii="Source Sans Pro" w:hAnsi="Source Sans Pro" w:cs="Arial"/>
          <w:bCs/>
          <w:sz w:val="22"/>
          <w:szCs w:val="22"/>
          <w:lang w:val="fr-FR"/>
        </w:rPr>
        <w:t xml:space="preserve">accord en tenant compte de </w:t>
      </w:r>
      <w:r w:rsidR="00176910" w:rsidRPr="00176910">
        <w:rPr>
          <w:rFonts w:ascii="Source Sans Pro" w:hAnsi="Source Sans Pro" w:cs="Arial"/>
          <w:bCs/>
          <w:sz w:val="22"/>
          <w:szCs w:val="22"/>
          <w:lang w:val="fr-FR"/>
        </w:rPr>
        <w:t>l’</w:t>
      </w:r>
      <w:r w:rsidR="00285F12" w:rsidRPr="00176910">
        <w:rPr>
          <w:rFonts w:ascii="Source Sans Pro" w:hAnsi="Source Sans Pro" w:cs="Arial"/>
          <w:bCs/>
          <w:sz w:val="22"/>
          <w:szCs w:val="22"/>
          <w:lang w:val="fr-FR"/>
        </w:rPr>
        <w:t>environnement</w:t>
      </w:r>
      <w:r w:rsidR="00176910" w:rsidRPr="00176910">
        <w:rPr>
          <w:rFonts w:ascii="Source Sans Pro" w:hAnsi="Source Sans Pro" w:cs="Arial"/>
          <w:bCs/>
          <w:sz w:val="22"/>
          <w:szCs w:val="22"/>
          <w:lang w:val="fr-FR"/>
        </w:rPr>
        <w:t xml:space="preserve"> national. </w:t>
      </w:r>
      <w:r w:rsidR="000D1C12">
        <w:rPr>
          <w:rFonts w:ascii="Source Sans Pro" w:hAnsi="Source Sans Pro" w:cs="Arial"/>
          <w:bCs/>
          <w:sz w:val="22"/>
          <w:szCs w:val="22"/>
          <w:lang w:val="fr-FR"/>
        </w:rPr>
        <w:t>La volonté politique est donc un élément capital pour aboutir aux fins et bénéfices de l'Accord.</w:t>
      </w:r>
    </w:p>
    <w:p w14:paraId="56C08EAD" w14:textId="77777777" w:rsidR="00ED304A" w:rsidRPr="0062584F" w:rsidRDefault="00ED304A" w:rsidP="00ED304A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FR"/>
        </w:rPr>
      </w:pPr>
    </w:p>
    <w:p w14:paraId="342E586B" w14:textId="77777777" w:rsidR="00ED304A" w:rsidRPr="0062584F" w:rsidRDefault="00ED304A" w:rsidP="00ED304A">
      <w:pPr>
        <w:pStyle w:val="NoSpacing"/>
        <w:jc w:val="both"/>
        <w:rPr>
          <w:rFonts w:ascii="Source Sans Pro" w:hAnsi="Source Sans Pro" w:cs="Arial"/>
          <w:bCs/>
          <w:sz w:val="22"/>
          <w:szCs w:val="22"/>
          <w:lang w:val="fr-FR"/>
        </w:rPr>
      </w:pPr>
    </w:p>
    <w:p w14:paraId="7102C4FA" w14:textId="77777777" w:rsidR="008B03DA" w:rsidRPr="00ED304A" w:rsidRDefault="002B5FCA" w:rsidP="00ED304A">
      <w:pPr>
        <w:pStyle w:val="NoSpacing"/>
        <w:numPr>
          <w:ilvl w:val="0"/>
          <w:numId w:val="7"/>
        </w:numPr>
        <w:jc w:val="both"/>
        <w:rPr>
          <w:rFonts w:ascii="Source Sans Pro" w:hAnsi="Source Sans Pro" w:cs="Arial"/>
          <w:b/>
          <w:bCs/>
          <w:szCs w:val="22"/>
        </w:rPr>
      </w:pPr>
      <w:r>
        <w:rPr>
          <w:rFonts w:ascii="Source Sans Pro" w:hAnsi="Source Sans Pro" w:cs="Arial"/>
          <w:b/>
          <w:bCs/>
          <w:szCs w:val="22"/>
        </w:rPr>
        <w:t xml:space="preserve">DETAIL DU COURS </w:t>
      </w:r>
    </w:p>
    <w:p w14:paraId="124BAF4C" w14:textId="77777777" w:rsidR="00ED304A" w:rsidRPr="00ED304A" w:rsidRDefault="00ED304A" w:rsidP="00ED304A">
      <w:pPr>
        <w:pStyle w:val="NoSpacing"/>
        <w:ind w:left="720"/>
        <w:jc w:val="both"/>
        <w:rPr>
          <w:rFonts w:ascii="Source Sans Pro" w:hAnsi="Source Sans Pro" w:cs="Arial"/>
          <w:b/>
          <w:bCs/>
          <w:sz w:val="22"/>
          <w:szCs w:val="22"/>
        </w:rPr>
      </w:pPr>
    </w:p>
    <w:p w14:paraId="7C90AF7A" w14:textId="77777777" w:rsidR="008B03DA" w:rsidRPr="00ED304A" w:rsidRDefault="002B5FCA" w:rsidP="00ED304A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  <w:u w:val="single"/>
        </w:rPr>
        <w:t>Langue</w:t>
      </w:r>
      <w:r>
        <w:rPr>
          <w:rFonts w:ascii="Source Sans Pro" w:hAnsi="Source Sans Pro" w:cs="Arial"/>
        </w:rPr>
        <w:t>: Fr</w:t>
      </w:r>
      <w:r>
        <w:rPr>
          <w:rFonts w:ascii="Source Sans Pro" w:hAnsi="Source Sans Pro" w:cs="Arial"/>
          <w:lang w:val="fr-FR"/>
        </w:rPr>
        <w:t>ançais</w:t>
      </w:r>
    </w:p>
    <w:p w14:paraId="55A8D65A" w14:textId="1909E501" w:rsidR="008B03DA" w:rsidRPr="00ED304A" w:rsidRDefault="008B03DA" w:rsidP="00D30389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Source Sans Pro" w:hAnsi="Source Sans Pro" w:cs="Arial"/>
        </w:rPr>
      </w:pPr>
      <w:proofErr w:type="gramStart"/>
      <w:r w:rsidRPr="000D1C12">
        <w:rPr>
          <w:rFonts w:ascii="Source Sans Pro" w:hAnsi="Source Sans Pro" w:cs="Arial"/>
          <w:u w:val="single"/>
          <w:lang w:val="fr-CH"/>
        </w:rPr>
        <w:lastRenderedPageBreak/>
        <w:t>Format</w:t>
      </w:r>
      <w:r w:rsidR="00893058" w:rsidRPr="000D1C12">
        <w:rPr>
          <w:rFonts w:ascii="Source Sans Pro" w:hAnsi="Source Sans Pro" w:cs="Arial"/>
          <w:lang w:val="fr-CH"/>
        </w:rPr>
        <w:t>:</w:t>
      </w:r>
      <w:proofErr w:type="gramEnd"/>
      <w:r w:rsidR="00893058" w:rsidRPr="000D1C12">
        <w:rPr>
          <w:rFonts w:ascii="Source Sans Pro" w:hAnsi="Source Sans Pro" w:cs="Arial"/>
          <w:lang w:val="fr-CH"/>
        </w:rPr>
        <w:t xml:space="preserve"> </w:t>
      </w:r>
      <w:r w:rsidR="00ED304A" w:rsidRPr="000D1C12">
        <w:rPr>
          <w:rFonts w:ascii="Source Sans Pro" w:hAnsi="Source Sans Pro" w:cs="Arial"/>
          <w:lang w:val="fr-CH"/>
        </w:rPr>
        <w:t>2</w:t>
      </w:r>
      <w:r w:rsidRPr="000D1C12">
        <w:rPr>
          <w:rFonts w:ascii="Source Sans Pro" w:hAnsi="Source Sans Pro" w:cs="Arial"/>
          <w:lang w:val="fr-CH"/>
        </w:rPr>
        <w:t xml:space="preserve"> sessions </w:t>
      </w:r>
      <w:r w:rsidR="002B5FCA" w:rsidRPr="000D1C12">
        <w:rPr>
          <w:rFonts w:ascii="Source Sans Pro" w:hAnsi="Source Sans Pro" w:cs="Arial"/>
          <w:lang w:val="fr-CH"/>
        </w:rPr>
        <w:t xml:space="preserve">de 2 heures </w:t>
      </w:r>
      <w:r w:rsidR="00EA1895" w:rsidRPr="000D1C12">
        <w:rPr>
          <w:rFonts w:ascii="Source Sans Pro" w:hAnsi="Source Sans Pro" w:cs="Arial"/>
          <w:lang w:val="fr-CH"/>
        </w:rPr>
        <w:t xml:space="preserve">chacune sur deux jours consécutifs. </w:t>
      </w:r>
      <w:r w:rsidR="00EA1895">
        <w:rPr>
          <w:rFonts w:ascii="Source Sans Pro" w:hAnsi="Source Sans Pro" w:cs="Arial"/>
        </w:rPr>
        <w:t xml:space="preserve">Les </w:t>
      </w:r>
      <w:r w:rsidR="00E806EB">
        <w:rPr>
          <w:rFonts w:ascii="Source Sans Pro" w:hAnsi="Source Sans Pro" w:cs="Arial"/>
        </w:rPr>
        <w:t>supports de</w:t>
      </w:r>
      <w:r w:rsidR="00EA1895">
        <w:rPr>
          <w:rFonts w:ascii="Source Sans Pro" w:hAnsi="Source Sans Pro" w:cs="Arial"/>
        </w:rPr>
        <w:t xml:space="preserve"> </w:t>
      </w:r>
      <w:proofErr w:type="spellStart"/>
      <w:r w:rsidR="00EA1895">
        <w:rPr>
          <w:rFonts w:ascii="Source Sans Pro" w:hAnsi="Source Sans Pro" w:cs="Arial"/>
        </w:rPr>
        <w:t>cours</w:t>
      </w:r>
      <w:proofErr w:type="spellEnd"/>
      <w:r w:rsidR="00A4403E">
        <w:rPr>
          <w:rFonts w:ascii="Source Sans Pro" w:hAnsi="Source Sans Pro" w:cs="Arial"/>
        </w:rPr>
        <w:t xml:space="preserve"> </w:t>
      </w:r>
      <w:proofErr w:type="spellStart"/>
      <w:r w:rsidR="00A4403E">
        <w:rPr>
          <w:rFonts w:ascii="Source Sans Pro" w:hAnsi="Source Sans Pro" w:cs="Arial"/>
        </w:rPr>
        <w:t>doivent</w:t>
      </w:r>
      <w:proofErr w:type="spellEnd"/>
      <w:r w:rsidR="00A4403E">
        <w:rPr>
          <w:rFonts w:ascii="Source Sans Pro" w:hAnsi="Source Sans Pro" w:cs="Arial"/>
        </w:rPr>
        <w:t xml:space="preserve"> </w:t>
      </w:r>
      <w:proofErr w:type="spellStart"/>
      <w:r w:rsidR="00D30389" w:rsidRPr="00D30389">
        <w:rPr>
          <w:rFonts w:ascii="Source Sans Pro" w:hAnsi="Source Sans Pro" w:cs="Arial"/>
        </w:rPr>
        <w:t>être</w:t>
      </w:r>
      <w:proofErr w:type="spellEnd"/>
      <w:r w:rsidR="00A4403E">
        <w:rPr>
          <w:rFonts w:ascii="Source Sans Pro" w:hAnsi="Source Sans Pro" w:cs="Arial"/>
        </w:rPr>
        <w:t xml:space="preserve"> </w:t>
      </w:r>
      <w:proofErr w:type="spellStart"/>
      <w:r w:rsidR="00D30389">
        <w:rPr>
          <w:rFonts w:ascii="Source Sans Pro" w:hAnsi="Source Sans Pro" w:cs="Arial"/>
        </w:rPr>
        <w:t>distribu</w:t>
      </w:r>
      <w:r w:rsidR="00037426">
        <w:rPr>
          <w:rFonts w:ascii="Source Sans Pro" w:hAnsi="Source Sans Pro" w:cs="Arial"/>
        </w:rPr>
        <w:t>é</w:t>
      </w:r>
      <w:r w:rsidR="00D30389">
        <w:rPr>
          <w:rFonts w:ascii="Source Sans Pro" w:hAnsi="Source Sans Pro" w:cs="Arial"/>
        </w:rPr>
        <w:t>s</w:t>
      </w:r>
      <w:proofErr w:type="spellEnd"/>
      <w:r w:rsidR="00EA1895">
        <w:rPr>
          <w:rFonts w:ascii="Source Sans Pro" w:hAnsi="Source Sans Pro" w:cs="Arial"/>
        </w:rPr>
        <w:t xml:space="preserve"> </w:t>
      </w:r>
      <w:proofErr w:type="spellStart"/>
      <w:r w:rsidR="000E3A32">
        <w:rPr>
          <w:rFonts w:ascii="Source Sans Pro" w:hAnsi="Source Sans Pro" w:cs="Arial"/>
        </w:rPr>
        <w:t>en</w:t>
      </w:r>
      <w:proofErr w:type="spellEnd"/>
      <w:r w:rsidR="000E3A32">
        <w:rPr>
          <w:rFonts w:ascii="Source Sans Pro" w:hAnsi="Source Sans Pro" w:cs="Arial"/>
        </w:rPr>
        <w:t xml:space="preserve"> </w:t>
      </w:r>
      <w:proofErr w:type="spellStart"/>
      <w:r w:rsidR="000E3A32">
        <w:rPr>
          <w:rFonts w:ascii="Source Sans Pro" w:hAnsi="Source Sans Pro" w:cs="Arial"/>
        </w:rPr>
        <w:t>avance</w:t>
      </w:r>
      <w:proofErr w:type="spellEnd"/>
      <w:r w:rsidR="000E3A32">
        <w:rPr>
          <w:rFonts w:ascii="Source Sans Pro" w:hAnsi="Source Sans Pro" w:cs="Arial"/>
        </w:rPr>
        <w:t>.</w:t>
      </w:r>
    </w:p>
    <w:p w14:paraId="49341E6D" w14:textId="77777777" w:rsidR="008B03DA" w:rsidRPr="00ED304A" w:rsidRDefault="008B03DA" w:rsidP="008B03DA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Source Sans Pro" w:hAnsi="Source Sans Pro" w:cs="Arial"/>
        </w:rPr>
      </w:pPr>
      <w:proofErr w:type="spellStart"/>
      <w:r w:rsidRPr="00ED304A">
        <w:rPr>
          <w:rFonts w:ascii="Source Sans Pro" w:hAnsi="Source Sans Pro" w:cs="Arial"/>
          <w:u w:val="single"/>
        </w:rPr>
        <w:t>Plat</w:t>
      </w:r>
      <w:r w:rsidR="000E3A32">
        <w:rPr>
          <w:rFonts w:ascii="Source Sans Pro" w:hAnsi="Source Sans Pro" w:cs="Arial"/>
          <w:u w:val="single"/>
        </w:rPr>
        <w:t>e</w:t>
      </w:r>
      <w:r w:rsidRPr="00ED304A">
        <w:rPr>
          <w:rFonts w:ascii="Source Sans Pro" w:hAnsi="Source Sans Pro" w:cs="Arial"/>
          <w:u w:val="single"/>
        </w:rPr>
        <w:t>form</w:t>
      </w:r>
      <w:r w:rsidR="000E3A32">
        <w:rPr>
          <w:rFonts w:ascii="Source Sans Pro" w:hAnsi="Source Sans Pro" w:cs="Arial"/>
          <w:u w:val="single"/>
        </w:rPr>
        <w:t>e</w:t>
      </w:r>
      <w:proofErr w:type="spellEnd"/>
      <w:r w:rsidR="00ED304A">
        <w:rPr>
          <w:rFonts w:ascii="Source Sans Pro" w:hAnsi="Source Sans Pro" w:cs="Arial"/>
        </w:rPr>
        <w:t xml:space="preserve">: Zoom </w:t>
      </w:r>
    </w:p>
    <w:p w14:paraId="6F800C5E" w14:textId="77777777" w:rsidR="008B03DA" w:rsidRPr="00081F85" w:rsidRDefault="00DA5E39" w:rsidP="00081F85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Source Sans Pro" w:hAnsi="Source Sans Pro" w:cs="Arial"/>
          <w:lang w:val="fr-FR"/>
        </w:rPr>
      </w:pPr>
      <w:r w:rsidRPr="00081F85">
        <w:rPr>
          <w:rFonts w:ascii="Source Sans Pro" w:hAnsi="Source Sans Pro" w:cs="Arial"/>
          <w:u w:val="single"/>
          <w:lang w:val="fr-FR"/>
        </w:rPr>
        <w:t xml:space="preserve">Public </w:t>
      </w:r>
      <w:r w:rsidR="00D37619" w:rsidRPr="00081F85">
        <w:rPr>
          <w:rFonts w:ascii="Source Sans Pro" w:hAnsi="Source Sans Pro" w:cs="Arial"/>
          <w:u w:val="single"/>
          <w:lang w:val="fr-FR"/>
        </w:rPr>
        <w:t>cible</w:t>
      </w:r>
      <w:r w:rsidR="00D37619" w:rsidRPr="00081F85">
        <w:rPr>
          <w:rFonts w:ascii="Source Sans Pro" w:hAnsi="Source Sans Pro" w:cs="Arial"/>
          <w:lang w:val="fr-FR"/>
        </w:rPr>
        <w:t xml:space="preserve"> :</w:t>
      </w:r>
      <w:r w:rsidR="008B03DA" w:rsidRPr="00081F85">
        <w:rPr>
          <w:rFonts w:ascii="Source Sans Pro" w:hAnsi="Source Sans Pro" w:cs="Arial"/>
          <w:lang w:val="fr-FR"/>
        </w:rPr>
        <w:t xml:space="preserve"> </w:t>
      </w:r>
      <w:r w:rsidR="00412948">
        <w:rPr>
          <w:rFonts w:ascii="Source Sans Pro" w:hAnsi="Source Sans Pro" w:cs="Arial"/>
          <w:lang w:val="fr-FR"/>
        </w:rPr>
        <w:t>Institutions et Agences S</w:t>
      </w:r>
      <w:r w:rsidR="00081F85" w:rsidRPr="00081F85">
        <w:rPr>
          <w:rFonts w:ascii="Source Sans Pro" w:hAnsi="Source Sans Pro" w:cs="Arial"/>
          <w:lang w:val="fr-FR"/>
        </w:rPr>
        <w:t xml:space="preserve">pécialisées de la </w:t>
      </w:r>
      <w:r w:rsidR="00D37619" w:rsidRPr="00081F85">
        <w:rPr>
          <w:rFonts w:ascii="Source Sans Pro" w:hAnsi="Source Sans Pro" w:cs="Arial"/>
          <w:lang w:val="fr-FR"/>
        </w:rPr>
        <w:t>CE</w:t>
      </w:r>
      <w:r w:rsidR="00D37619">
        <w:rPr>
          <w:rFonts w:ascii="Source Sans Pro" w:hAnsi="Source Sans Pro" w:cs="Arial"/>
          <w:lang w:val="fr-FR"/>
        </w:rPr>
        <w:t>DEAO</w:t>
      </w:r>
      <w:r w:rsidR="00D37619" w:rsidRPr="00081F85">
        <w:rPr>
          <w:rFonts w:ascii="Source Sans Pro" w:hAnsi="Source Sans Pro" w:cs="Arial"/>
          <w:lang w:val="fr-FR"/>
        </w:rPr>
        <w:t xml:space="preserve"> ;</w:t>
      </w:r>
      <w:r w:rsidR="00081F85" w:rsidRPr="00081F85">
        <w:rPr>
          <w:rFonts w:ascii="Source Sans Pro" w:hAnsi="Source Sans Pro" w:cs="Arial"/>
          <w:lang w:val="fr-FR"/>
        </w:rPr>
        <w:t xml:space="preserve"> Fonctionnaires</w:t>
      </w:r>
      <w:r w:rsidR="00412948">
        <w:rPr>
          <w:rFonts w:ascii="Source Sans Pro" w:hAnsi="Source Sans Pro" w:cs="Arial"/>
          <w:lang w:val="fr-FR"/>
        </w:rPr>
        <w:t xml:space="preserve"> des États membres basés dans les</w:t>
      </w:r>
      <w:r w:rsidR="00081F85" w:rsidRPr="00081F85">
        <w:rPr>
          <w:rFonts w:ascii="Source Sans Pro" w:hAnsi="Source Sans Pro" w:cs="Arial"/>
          <w:lang w:val="fr-FR"/>
        </w:rPr>
        <w:t xml:space="preserve"> </w:t>
      </w:r>
      <w:r w:rsidR="00D37619" w:rsidRPr="00081F85">
        <w:rPr>
          <w:rFonts w:ascii="Source Sans Pro" w:hAnsi="Source Sans Pro" w:cs="Arial"/>
          <w:lang w:val="fr-FR"/>
        </w:rPr>
        <w:t>capitale</w:t>
      </w:r>
      <w:r w:rsidR="00D37619">
        <w:rPr>
          <w:rFonts w:ascii="Source Sans Pro" w:hAnsi="Source Sans Pro" w:cs="Arial"/>
          <w:lang w:val="fr-FR"/>
        </w:rPr>
        <w:t>s</w:t>
      </w:r>
      <w:r w:rsidR="00D37619" w:rsidRPr="00081F85">
        <w:rPr>
          <w:rFonts w:ascii="Source Sans Pro" w:hAnsi="Source Sans Pro" w:cs="Arial"/>
          <w:lang w:val="fr-FR"/>
        </w:rPr>
        <w:t xml:space="preserve"> ;</w:t>
      </w:r>
      <w:r w:rsidR="00081F85" w:rsidRPr="00081F85">
        <w:rPr>
          <w:rFonts w:ascii="Source Sans Pro" w:hAnsi="Source Sans Pro" w:cs="Arial"/>
          <w:lang w:val="fr-FR"/>
        </w:rPr>
        <w:t xml:space="preserve"> Délégués basés à </w:t>
      </w:r>
      <w:r w:rsidR="00412948">
        <w:rPr>
          <w:rFonts w:ascii="Source Sans Pro" w:hAnsi="Source Sans Pro" w:cs="Arial"/>
          <w:lang w:val="fr-FR"/>
        </w:rPr>
        <w:t xml:space="preserve">Genève / </w:t>
      </w:r>
      <w:r w:rsidR="00D37619">
        <w:rPr>
          <w:rFonts w:ascii="Source Sans Pro" w:hAnsi="Source Sans Pro" w:cs="Arial"/>
          <w:lang w:val="fr-FR"/>
        </w:rPr>
        <w:t>Bruxelles ;</w:t>
      </w:r>
      <w:r w:rsidR="00412948">
        <w:rPr>
          <w:rFonts w:ascii="Source Sans Pro" w:hAnsi="Source Sans Pro" w:cs="Arial"/>
          <w:lang w:val="fr-FR"/>
        </w:rPr>
        <w:t xml:space="preserve"> Chambre</w:t>
      </w:r>
      <w:r w:rsidR="00A4403E">
        <w:rPr>
          <w:rFonts w:ascii="Source Sans Pro" w:hAnsi="Source Sans Pro" w:cs="Arial"/>
          <w:lang w:val="fr-FR"/>
        </w:rPr>
        <w:t>s</w:t>
      </w:r>
      <w:r w:rsidR="00412948">
        <w:rPr>
          <w:rFonts w:ascii="Source Sans Pro" w:hAnsi="Source Sans Pro" w:cs="Arial"/>
          <w:lang w:val="fr-FR"/>
        </w:rPr>
        <w:t xml:space="preserve"> de </w:t>
      </w:r>
      <w:r w:rsidR="00D37619">
        <w:rPr>
          <w:rFonts w:ascii="Source Sans Pro" w:hAnsi="Source Sans Pro" w:cs="Arial"/>
          <w:lang w:val="fr-FR"/>
        </w:rPr>
        <w:t>C</w:t>
      </w:r>
      <w:r w:rsidR="00D37619" w:rsidRPr="00081F85">
        <w:rPr>
          <w:rFonts w:ascii="Source Sans Pro" w:hAnsi="Source Sans Pro" w:cs="Arial"/>
          <w:lang w:val="fr-FR"/>
        </w:rPr>
        <w:t>ommerce ;</w:t>
      </w:r>
      <w:r w:rsidR="00081F85" w:rsidRPr="00081F85">
        <w:rPr>
          <w:rFonts w:ascii="Source Sans Pro" w:hAnsi="Source Sans Pro" w:cs="Arial"/>
          <w:lang w:val="fr-FR"/>
        </w:rPr>
        <w:t xml:space="preserve"> et Co</w:t>
      </w:r>
      <w:r w:rsidR="00412948">
        <w:rPr>
          <w:rFonts w:ascii="Source Sans Pro" w:hAnsi="Source Sans Pro" w:cs="Arial"/>
          <w:lang w:val="fr-FR"/>
        </w:rPr>
        <w:t>mités N</w:t>
      </w:r>
      <w:r w:rsidR="00D37619">
        <w:rPr>
          <w:rFonts w:ascii="Source Sans Pro" w:hAnsi="Source Sans Pro" w:cs="Arial"/>
          <w:lang w:val="fr-FR"/>
        </w:rPr>
        <w:t>ationaux de Facilitation des Echanges (CNFE</w:t>
      </w:r>
      <w:r w:rsidR="00081F85" w:rsidRPr="00081F85">
        <w:rPr>
          <w:rFonts w:ascii="Source Sans Pro" w:hAnsi="Source Sans Pro" w:cs="Arial"/>
          <w:lang w:val="fr-FR"/>
        </w:rPr>
        <w:t>)</w:t>
      </w:r>
    </w:p>
    <w:p w14:paraId="1E676B03" w14:textId="77777777" w:rsidR="008B03DA" w:rsidRPr="00ED304A" w:rsidRDefault="00D37619" w:rsidP="00ED304A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Source Sans Pro" w:hAnsi="Source Sans Pro" w:cs="Arial"/>
        </w:rPr>
      </w:pPr>
      <w:proofErr w:type="spellStart"/>
      <w:r>
        <w:rPr>
          <w:rFonts w:ascii="Source Sans Pro" w:hAnsi="Source Sans Pro" w:cs="Arial"/>
          <w:u w:val="single"/>
        </w:rPr>
        <w:t>Objectifs</w:t>
      </w:r>
      <w:proofErr w:type="spellEnd"/>
      <w:r w:rsidR="008B03DA" w:rsidRPr="00ED304A">
        <w:rPr>
          <w:rFonts w:ascii="Source Sans Pro" w:hAnsi="Source Sans Pro" w:cs="Arial"/>
        </w:rPr>
        <w:t>:</w:t>
      </w:r>
    </w:p>
    <w:p w14:paraId="0081051F" w14:textId="3E49A740" w:rsidR="0045321A" w:rsidRDefault="00081934" w:rsidP="00081934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Source Sans Pro" w:hAnsi="Source Sans Pro" w:cs="Arial"/>
          <w:lang w:val="fr-FR"/>
        </w:rPr>
      </w:pPr>
      <w:r w:rsidRPr="00081934">
        <w:rPr>
          <w:rFonts w:ascii="Source Sans Pro" w:hAnsi="Source Sans Pro" w:cs="Arial"/>
          <w:lang w:val="fr-FR"/>
        </w:rPr>
        <w:t xml:space="preserve">Une courte </w:t>
      </w:r>
      <w:r w:rsidR="005D0D24" w:rsidRPr="00081934">
        <w:rPr>
          <w:rFonts w:ascii="Source Sans Pro" w:hAnsi="Source Sans Pro" w:cs="Arial"/>
          <w:lang w:val="fr-FR"/>
        </w:rPr>
        <w:t>révision</w:t>
      </w:r>
      <w:r w:rsidRPr="00081934">
        <w:rPr>
          <w:rFonts w:ascii="Source Sans Pro" w:hAnsi="Source Sans Pro" w:cs="Arial"/>
          <w:lang w:val="fr-FR"/>
        </w:rPr>
        <w:t xml:space="preserve"> </w:t>
      </w:r>
      <w:r w:rsidR="0045321A">
        <w:rPr>
          <w:rFonts w:ascii="Source Sans Pro" w:hAnsi="Source Sans Pro" w:cs="Arial"/>
          <w:lang w:val="fr-FR"/>
        </w:rPr>
        <w:t xml:space="preserve">de l'AFE </w:t>
      </w:r>
      <w:r w:rsidRPr="00081934">
        <w:rPr>
          <w:rFonts w:ascii="Source Sans Pro" w:hAnsi="Source Sans Pro" w:cs="Arial"/>
          <w:lang w:val="fr-FR"/>
        </w:rPr>
        <w:t xml:space="preserve">pour </w:t>
      </w:r>
      <w:r>
        <w:rPr>
          <w:rFonts w:ascii="Source Sans Pro" w:hAnsi="Source Sans Pro" w:cs="Arial"/>
          <w:lang w:val="fr-FR"/>
        </w:rPr>
        <w:t>a</w:t>
      </w:r>
      <w:r w:rsidRPr="00081934">
        <w:rPr>
          <w:rFonts w:ascii="Source Sans Pro" w:hAnsi="Source Sans Pro" w:cs="Arial"/>
          <w:lang w:val="fr-FR"/>
        </w:rPr>
        <w:t>ctualiser l</w:t>
      </w:r>
      <w:r w:rsidR="0045321A">
        <w:rPr>
          <w:rFonts w:ascii="Source Sans Pro" w:hAnsi="Source Sans Pro" w:cs="Arial"/>
          <w:lang w:val="fr-FR"/>
        </w:rPr>
        <w:t>a</w:t>
      </w:r>
      <w:r w:rsidRPr="00081934">
        <w:rPr>
          <w:rFonts w:ascii="Source Sans Pro" w:hAnsi="Source Sans Pro" w:cs="Arial"/>
          <w:lang w:val="fr-FR"/>
        </w:rPr>
        <w:t xml:space="preserve"> connaissance </w:t>
      </w:r>
      <w:r w:rsidR="0045321A">
        <w:rPr>
          <w:rFonts w:ascii="Source Sans Pro" w:hAnsi="Source Sans Pro" w:cs="Arial"/>
          <w:lang w:val="fr-FR"/>
        </w:rPr>
        <w:t xml:space="preserve">et compréhension </w:t>
      </w:r>
      <w:r w:rsidRPr="00081934">
        <w:rPr>
          <w:rFonts w:ascii="Source Sans Pro" w:hAnsi="Source Sans Pro" w:cs="Arial"/>
          <w:lang w:val="fr-FR"/>
        </w:rPr>
        <w:t xml:space="preserve">des participants </w:t>
      </w:r>
      <w:r w:rsidR="0045321A">
        <w:rPr>
          <w:rFonts w:ascii="Source Sans Pro" w:hAnsi="Source Sans Pro" w:cs="Arial"/>
          <w:lang w:val="fr-FR"/>
        </w:rPr>
        <w:t xml:space="preserve">; </w:t>
      </w:r>
    </w:p>
    <w:p w14:paraId="70AE1E1F" w14:textId="77777777" w:rsidR="0045321A" w:rsidRDefault="0045321A" w:rsidP="00081934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Source Sans Pro" w:hAnsi="Source Sans Pro" w:cs="Arial"/>
          <w:lang w:val="fr-FR"/>
        </w:rPr>
      </w:pPr>
      <w:r>
        <w:rPr>
          <w:rFonts w:ascii="Source Sans Pro" w:hAnsi="Source Sans Pro" w:cs="Arial"/>
          <w:lang w:val="fr-FR"/>
        </w:rPr>
        <w:t xml:space="preserve">Aperçu et entrainement sur </w:t>
      </w:r>
      <w:r w:rsidR="00081934" w:rsidRPr="00081934">
        <w:rPr>
          <w:rFonts w:ascii="Source Sans Pro" w:hAnsi="Source Sans Pro" w:cs="Arial"/>
          <w:lang w:val="fr-FR"/>
        </w:rPr>
        <w:t>l'utilisation de la b</w:t>
      </w:r>
      <w:r w:rsidR="005D0D24">
        <w:rPr>
          <w:rFonts w:ascii="Source Sans Pro" w:hAnsi="Source Sans Pro" w:cs="Arial"/>
          <w:lang w:val="fr-FR"/>
        </w:rPr>
        <w:t>ase de données de l'AFE</w:t>
      </w:r>
      <w:r w:rsidR="00081934" w:rsidRPr="00081934">
        <w:rPr>
          <w:rFonts w:ascii="Source Sans Pro" w:hAnsi="Source Sans Pro" w:cs="Arial"/>
          <w:lang w:val="fr-FR"/>
        </w:rPr>
        <w:t xml:space="preserve">, </w:t>
      </w:r>
    </w:p>
    <w:p w14:paraId="62C67D60" w14:textId="2BCF0A27" w:rsidR="008B03DA" w:rsidRPr="00081934" w:rsidRDefault="00037426" w:rsidP="00081934">
      <w:pPr>
        <w:pStyle w:val="ListParagraph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Source Sans Pro" w:hAnsi="Source Sans Pro" w:cs="Arial"/>
          <w:lang w:val="fr-FR"/>
        </w:rPr>
      </w:pPr>
      <w:r>
        <w:rPr>
          <w:rFonts w:ascii="Source Sans Pro" w:hAnsi="Source Sans Pro" w:cs="Arial"/>
          <w:lang w:val="fr-FR"/>
        </w:rPr>
        <w:t>F</w:t>
      </w:r>
      <w:r w:rsidR="00081934" w:rsidRPr="00081934">
        <w:rPr>
          <w:rFonts w:ascii="Source Sans Pro" w:hAnsi="Source Sans Pro" w:cs="Arial"/>
          <w:lang w:val="fr-FR"/>
        </w:rPr>
        <w:t>amiliariser les participan</w:t>
      </w:r>
      <w:r w:rsidR="00C7561F">
        <w:rPr>
          <w:rFonts w:ascii="Source Sans Pro" w:hAnsi="Source Sans Pro" w:cs="Arial"/>
          <w:lang w:val="fr-FR"/>
        </w:rPr>
        <w:t xml:space="preserve">ts avec le calendrier actuel </w:t>
      </w:r>
      <w:r w:rsidR="005D0D24">
        <w:rPr>
          <w:rFonts w:ascii="Source Sans Pro" w:hAnsi="Source Sans Pro" w:cs="Arial"/>
          <w:lang w:val="fr-FR"/>
        </w:rPr>
        <w:t xml:space="preserve">proposé pour la </w:t>
      </w:r>
      <w:r w:rsidR="00081934" w:rsidRPr="00081934">
        <w:rPr>
          <w:rFonts w:ascii="Source Sans Pro" w:hAnsi="Source Sans Pro" w:cs="Arial"/>
          <w:lang w:val="fr-FR"/>
        </w:rPr>
        <w:t>mis</w:t>
      </w:r>
      <w:r w:rsidR="005D0D24">
        <w:rPr>
          <w:rFonts w:ascii="Source Sans Pro" w:hAnsi="Source Sans Pro" w:cs="Arial"/>
          <w:lang w:val="fr-FR"/>
        </w:rPr>
        <w:t>e en œuvre de l'AFE au niveau régional dans l’espace</w:t>
      </w:r>
      <w:r w:rsidR="00081934" w:rsidRPr="00081934">
        <w:rPr>
          <w:rFonts w:ascii="Source Sans Pro" w:hAnsi="Source Sans Pro" w:cs="Arial"/>
          <w:lang w:val="fr-FR"/>
        </w:rPr>
        <w:t xml:space="preserve"> CEDEAO.</w:t>
      </w:r>
      <w:r w:rsidR="008B03DA" w:rsidRPr="00081934">
        <w:rPr>
          <w:rFonts w:ascii="Source Sans Pro" w:hAnsi="Source Sans Pro" w:cs="Arial"/>
          <w:lang w:val="fr-FR"/>
        </w:rPr>
        <w:t xml:space="preserve"> </w:t>
      </w:r>
    </w:p>
    <w:p w14:paraId="73C4C9D4" w14:textId="77777777" w:rsidR="008B03DA" w:rsidRPr="006F627C" w:rsidRDefault="000D722B" w:rsidP="008B03DA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rFonts w:ascii="Source Sans Pro" w:hAnsi="Source Sans Pro" w:cs="Arial"/>
          <w:lang w:val="fr-FR"/>
        </w:rPr>
      </w:pPr>
      <w:r w:rsidRPr="004F586D">
        <w:rPr>
          <w:rFonts w:ascii="Source Sans Pro" w:hAnsi="Source Sans Pro" w:cs="Arial"/>
          <w:lang w:val="fr-FR"/>
        </w:rPr>
        <w:t xml:space="preserve">Renforcer les connaissances des participants sur comment utiliser </w:t>
      </w:r>
      <w:r w:rsidR="00206407" w:rsidRPr="004F586D">
        <w:rPr>
          <w:rFonts w:ascii="Source Sans Pro" w:hAnsi="Source Sans Pro" w:cs="Arial"/>
          <w:lang w:val="fr-FR"/>
        </w:rPr>
        <w:t xml:space="preserve">les informations fournies dans la base de données pour identifier </w:t>
      </w:r>
      <w:r w:rsidR="005512F0" w:rsidRPr="004F586D">
        <w:rPr>
          <w:rFonts w:ascii="Source Sans Pro" w:hAnsi="Source Sans Pro" w:cs="Arial"/>
          <w:lang w:val="fr-FR"/>
        </w:rPr>
        <w:t xml:space="preserve">des domaines </w:t>
      </w:r>
      <w:r w:rsidR="004F586D" w:rsidRPr="004F586D">
        <w:rPr>
          <w:rFonts w:ascii="Source Sans Pro" w:hAnsi="Source Sans Pro" w:cs="Arial"/>
          <w:lang w:val="fr-FR"/>
        </w:rPr>
        <w:t xml:space="preserve">où il est possible d’adopter une approche régionale aussi bien pour la mise en </w:t>
      </w:r>
      <w:r w:rsidR="006F627C" w:rsidRPr="004F586D">
        <w:rPr>
          <w:rFonts w:ascii="Source Sans Pro" w:hAnsi="Source Sans Pro" w:cs="Arial"/>
          <w:lang w:val="fr-FR"/>
        </w:rPr>
        <w:t>œuvre</w:t>
      </w:r>
      <w:r w:rsidR="004F586D" w:rsidRPr="004F586D">
        <w:rPr>
          <w:rFonts w:ascii="Source Sans Pro" w:hAnsi="Source Sans Pro" w:cs="Arial"/>
          <w:lang w:val="fr-FR"/>
        </w:rPr>
        <w:t xml:space="preserve"> que pour </w:t>
      </w:r>
      <w:r w:rsidR="006F627C">
        <w:rPr>
          <w:rFonts w:ascii="Source Sans Pro" w:hAnsi="Source Sans Pro" w:cs="Arial"/>
          <w:lang w:val="fr-FR"/>
        </w:rPr>
        <w:t xml:space="preserve">la recherche d’assistance et de renforcement de capacités. </w:t>
      </w:r>
    </w:p>
    <w:p w14:paraId="5F7FB0D1" w14:textId="0B3D891D" w:rsidR="008B03DA" w:rsidRPr="0054729B" w:rsidRDefault="0045321A" w:rsidP="008B03DA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rFonts w:ascii="Source Sans Pro" w:hAnsi="Source Sans Pro" w:cs="Arial"/>
          <w:lang w:val="fr-FR"/>
        </w:rPr>
      </w:pPr>
      <w:r>
        <w:rPr>
          <w:rFonts w:ascii="Source Sans Pro" w:hAnsi="Source Sans Pro" w:cs="Arial"/>
          <w:lang w:val="fr-FR"/>
        </w:rPr>
        <w:t xml:space="preserve">Meilleure compréhension sur </w:t>
      </w:r>
      <w:r w:rsidR="0054729B">
        <w:rPr>
          <w:rFonts w:ascii="Source Sans Pro" w:hAnsi="Source Sans Pro" w:cs="Arial"/>
          <w:lang w:val="fr-FR"/>
        </w:rPr>
        <w:t>l</w:t>
      </w:r>
      <w:r>
        <w:rPr>
          <w:rFonts w:ascii="Source Sans Pro" w:hAnsi="Source Sans Pro" w:cs="Arial"/>
          <w:lang w:val="fr-FR"/>
        </w:rPr>
        <w:t xml:space="preserve">'importance et </w:t>
      </w:r>
      <w:r w:rsidR="0054729B">
        <w:rPr>
          <w:rFonts w:ascii="Source Sans Pro" w:hAnsi="Source Sans Pro" w:cs="Arial"/>
          <w:lang w:val="fr-FR"/>
        </w:rPr>
        <w:t>rôle des Comités Nationaux de Facilitation des Echanges</w:t>
      </w:r>
    </w:p>
    <w:p w14:paraId="40AF23DB" w14:textId="77777777" w:rsidR="008B03DA" w:rsidRPr="00E67527" w:rsidRDefault="00655133" w:rsidP="008B03DA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rFonts w:ascii="Source Sans Pro" w:hAnsi="Source Sans Pro" w:cs="Arial"/>
          <w:lang w:val="fr-FR"/>
        </w:rPr>
      </w:pPr>
      <w:r w:rsidRPr="00EA6278">
        <w:rPr>
          <w:rFonts w:ascii="Source Sans Pro" w:hAnsi="Source Sans Pro" w:cs="Arial"/>
          <w:lang w:val="fr-FR"/>
        </w:rPr>
        <w:t xml:space="preserve">Mieux se familiariser avec le </w:t>
      </w:r>
      <w:r w:rsidR="00EA6278" w:rsidRPr="00EA6278">
        <w:rPr>
          <w:rFonts w:ascii="Source Sans Pro" w:hAnsi="Source Sans Pro" w:cs="Arial"/>
          <w:lang w:val="fr-FR"/>
        </w:rPr>
        <w:t>rôle</w:t>
      </w:r>
      <w:r w:rsidRPr="00EA6278">
        <w:rPr>
          <w:rFonts w:ascii="Source Sans Pro" w:hAnsi="Source Sans Pro" w:cs="Arial"/>
          <w:lang w:val="fr-FR"/>
        </w:rPr>
        <w:t xml:space="preserve"> du Mécanisme pour l’Accord de Facilitation des Echanges de l’OMC </w:t>
      </w:r>
      <w:r w:rsidR="0014530D" w:rsidRPr="00EA6278">
        <w:rPr>
          <w:rFonts w:ascii="Source Sans Pro" w:hAnsi="Source Sans Pro" w:cs="Arial"/>
          <w:lang w:val="fr-FR"/>
        </w:rPr>
        <w:t xml:space="preserve">qui </w:t>
      </w:r>
      <w:r w:rsidR="00E67527" w:rsidRPr="00EA6278">
        <w:rPr>
          <w:rFonts w:ascii="Source Sans Pro" w:hAnsi="Source Sans Pro" w:cs="Arial"/>
          <w:lang w:val="fr-FR"/>
        </w:rPr>
        <w:t xml:space="preserve">aide </w:t>
      </w:r>
      <w:r w:rsidR="00E67527">
        <w:rPr>
          <w:rFonts w:ascii="Source Sans Pro" w:hAnsi="Source Sans Pro" w:cs="Arial"/>
          <w:lang w:val="fr-FR"/>
        </w:rPr>
        <w:t>les</w:t>
      </w:r>
      <w:r w:rsidR="00EA6278" w:rsidRPr="00EA6278">
        <w:rPr>
          <w:rFonts w:ascii="Source Sans Pro" w:hAnsi="Source Sans Pro" w:cs="Arial"/>
          <w:lang w:val="fr-FR"/>
        </w:rPr>
        <w:t xml:space="preserve"> Membres</w:t>
      </w:r>
      <w:r w:rsidR="0014458B" w:rsidRPr="00EA6278">
        <w:rPr>
          <w:rFonts w:ascii="Source Sans Pro" w:hAnsi="Source Sans Pro" w:cs="Arial"/>
          <w:lang w:val="fr-FR"/>
        </w:rPr>
        <w:t xml:space="preserve"> </w:t>
      </w:r>
      <w:r w:rsidR="0014530D" w:rsidRPr="00EA6278">
        <w:rPr>
          <w:rFonts w:ascii="Source Sans Pro" w:hAnsi="Source Sans Pro" w:cs="Arial"/>
          <w:lang w:val="fr-FR"/>
        </w:rPr>
        <w:t xml:space="preserve">à </w:t>
      </w:r>
      <w:r w:rsidR="00E67527" w:rsidRPr="00EA6278">
        <w:rPr>
          <w:rFonts w:ascii="Source Sans Pro" w:hAnsi="Source Sans Pro" w:cs="Arial"/>
          <w:lang w:val="fr-FR"/>
        </w:rPr>
        <w:t>accéder</w:t>
      </w:r>
      <w:r w:rsidR="0014530D" w:rsidRPr="00EA6278">
        <w:rPr>
          <w:rFonts w:ascii="Source Sans Pro" w:hAnsi="Source Sans Pro" w:cs="Arial"/>
          <w:lang w:val="fr-FR"/>
        </w:rPr>
        <w:t xml:space="preserve"> à l’</w:t>
      </w:r>
      <w:r w:rsidR="00EA6278" w:rsidRPr="00EA6278">
        <w:rPr>
          <w:rFonts w:ascii="Source Sans Pro" w:hAnsi="Source Sans Pro" w:cs="Arial"/>
          <w:lang w:val="fr-FR"/>
        </w:rPr>
        <w:t>assistance et au renforcement de capacités dont ils ont besoin.</w:t>
      </w:r>
      <w:r w:rsidR="00EA6278">
        <w:rPr>
          <w:rFonts w:ascii="Source Sans Pro" w:hAnsi="Source Sans Pro" w:cs="Arial"/>
          <w:lang w:val="fr-FR"/>
        </w:rPr>
        <w:t xml:space="preserve"> </w:t>
      </w:r>
      <w:r w:rsidR="0014458B" w:rsidRPr="00EA6278">
        <w:rPr>
          <w:rFonts w:ascii="Source Sans Pro" w:hAnsi="Source Sans Pro" w:cs="Arial"/>
          <w:lang w:val="fr-FR"/>
        </w:rPr>
        <w:t xml:space="preserve"> </w:t>
      </w:r>
    </w:p>
    <w:p w14:paraId="19FF71E9" w14:textId="77777777" w:rsidR="008B03DA" w:rsidRPr="0001756A" w:rsidRDefault="00E67527" w:rsidP="008B03DA">
      <w:pPr>
        <w:pStyle w:val="ListParagraph"/>
        <w:numPr>
          <w:ilvl w:val="1"/>
          <w:numId w:val="4"/>
        </w:numPr>
        <w:spacing w:after="120" w:line="240" w:lineRule="auto"/>
        <w:jc w:val="both"/>
        <w:rPr>
          <w:rFonts w:ascii="Source Sans Pro" w:hAnsi="Source Sans Pro" w:cs="Arial"/>
          <w:lang w:val="fr-FR"/>
        </w:rPr>
      </w:pPr>
      <w:r>
        <w:rPr>
          <w:rFonts w:ascii="Source Sans Pro" w:hAnsi="Source Sans Pro" w:cs="Arial"/>
          <w:lang w:val="fr-FR"/>
        </w:rPr>
        <w:t xml:space="preserve">Informer les participants sur comment obtenir </w:t>
      </w:r>
      <w:r w:rsidR="0001756A">
        <w:rPr>
          <w:rFonts w:ascii="Source Sans Pro" w:hAnsi="Source Sans Pro" w:cs="Arial"/>
          <w:lang w:val="fr-FR"/>
        </w:rPr>
        <w:t>les financements fournis par le Mécanisme de l’Accord de l’OMC sur la Facilitation des Echanges.</w:t>
      </w:r>
    </w:p>
    <w:p w14:paraId="77C1B9F4" w14:textId="77777777" w:rsidR="008B03DA" w:rsidRPr="00ED304A" w:rsidRDefault="008B03DA" w:rsidP="008B03DA">
      <w:pPr>
        <w:spacing w:after="120"/>
        <w:jc w:val="center"/>
        <w:rPr>
          <w:rFonts w:ascii="Source Sans Pro" w:hAnsi="Source Sans Pro" w:cs="Arial"/>
          <w:b/>
        </w:rPr>
      </w:pPr>
      <w:r w:rsidRPr="00ED304A">
        <w:rPr>
          <w:rFonts w:ascii="Source Sans Pro" w:hAnsi="Source Sans Pro" w:cs="Arial"/>
          <w:b/>
        </w:rPr>
        <w:t>_______________</w:t>
      </w:r>
    </w:p>
    <w:p w14:paraId="5E07BC53" w14:textId="77777777" w:rsidR="00ED304A" w:rsidRDefault="00ED304A" w:rsidP="00ED304A">
      <w:pPr>
        <w:pStyle w:val="NoSpacing"/>
        <w:ind w:left="720"/>
        <w:jc w:val="both"/>
        <w:rPr>
          <w:rFonts w:ascii="Source Sans Pro" w:hAnsi="Source Sans Pro" w:cs="Arial"/>
          <w:b/>
          <w:bCs/>
          <w:szCs w:val="22"/>
        </w:rPr>
      </w:pPr>
    </w:p>
    <w:p w14:paraId="69D0B190" w14:textId="77777777" w:rsidR="008B03DA" w:rsidRDefault="00ED304A" w:rsidP="00ED304A">
      <w:pPr>
        <w:pStyle w:val="NoSpacing"/>
        <w:numPr>
          <w:ilvl w:val="0"/>
          <w:numId w:val="7"/>
        </w:numPr>
        <w:jc w:val="both"/>
        <w:rPr>
          <w:rFonts w:ascii="Source Sans Pro" w:hAnsi="Source Sans Pro" w:cs="Arial"/>
          <w:b/>
          <w:bCs/>
          <w:szCs w:val="22"/>
        </w:rPr>
      </w:pPr>
      <w:r w:rsidRPr="00ED304A">
        <w:rPr>
          <w:rFonts w:ascii="Source Sans Pro" w:hAnsi="Source Sans Pro" w:cs="Arial"/>
          <w:b/>
          <w:bCs/>
          <w:szCs w:val="22"/>
        </w:rPr>
        <w:t>PROGRAMME</w:t>
      </w:r>
    </w:p>
    <w:p w14:paraId="0638D35B" w14:textId="77777777" w:rsidR="00ED304A" w:rsidRPr="00ED304A" w:rsidRDefault="00ED304A" w:rsidP="00ED304A">
      <w:pPr>
        <w:pStyle w:val="NoSpacing"/>
        <w:ind w:left="720"/>
        <w:jc w:val="both"/>
        <w:rPr>
          <w:rFonts w:ascii="Source Sans Pro" w:hAnsi="Source Sans Pro" w:cs="Arial"/>
          <w:b/>
          <w:bCs/>
          <w:szCs w:val="22"/>
        </w:rPr>
      </w:pPr>
    </w:p>
    <w:p w14:paraId="4D110F11" w14:textId="40C55641" w:rsidR="008B03DA" w:rsidRPr="00037426" w:rsidRDefault="00037426" w:rsidP="008B03DA">
      <w:pPr>
        <w:rPr>
          <w:rFonts w:ascii="Source Sans Pro" w:hAnsi="Source Sans Pro" w:cs="Arial"/>
          <w:b/>
          <w:i/>
          <w:u w:val="single"/>
          <w:lang w:val="fr-CH"/>
        </w:rPr>
      </w:pPr>
      <w:r w:rsidRPr="00037426">
        <w:rPr>
          <w:rFonts w:ascii="Source Sans Pro" w:hAnsi="Source Sans Pro" w:cs="Arial"/>
          <w:b/>
          <w:i/>
          <w:lang w:val="fr-CH"/>
        </w:rPr>
        <w:tab/>
      </w:r>
      <w:r w:rsidR="0045321A" w:rsidRPr="00037426">
        <w:rPr>
          <w:rFonts w:ascii="Source Sans Pro" w:hAnsi="Source Sans Pro" w:cs="Arial"/>
          <w:b/>
          <w:i/>
          <w:u w:val="single"/>
          <w:lang w:val="fr-CH"/>
        </w:rPr>
        <w:t>Lundi</w:t>
      </w:r>
      <w:r w:rsidR="006C0609" w:rsidRPr="00037426">
        <w:rPr>
          <w:rFonts w:ascii="Source Sans Pro" w:hAnsi="Source Sans Pro" w:cs="Arial"/>
          <w:b/>
          <w:i/>
          <w:u w:val="single"/>
          <w:lang w:val="fr-CH"/>
        </w:rPr>
        <w:t>, 5 Octobre</w:t>
      </w:r>
      <w:r w:rsidR="005D281C" w:rsidRPr="00037426">
        <w:rPr>
          <w:rFonts w:ascii="Source Sans Pro" w:hAnsi="Source Sans Pro" w:cs="Arial"/>
          <w:b/>
          <w:i/>
          <w:u w:val="single"/>
          <w:lang w:val="fr-CH"/>
        </w:rPr>
        <w:t xml:space="preserve"> </w:t>
      </w:r>
      <w:r w:rsidR="008B03DA" w:rsidRPr="00037426">
        <w:rPr>
          <w:rFonts w:ascii="Source Sans Pro" w:hAnsi="Source Sans Pro" w:cs="Arial"/>
          <w:b/>
          <w:i/>
          <w:u w:val="single"/>
          <w:lang w:val="fr-CH"/>
        </w:rPr>
        <w:t xml:space="preserve">2020, </w:t>
      </w:r>
      <w:proofErr w:type="gramStart"/>
      <w:r w:rsidR="008B03DA" w:rsidRPr="00037426">
        <w:rPr>
          <w:rFonts w:ascii="Source Sans Pro" w:hAnsi="Source Sans Pro" w:cs="Arial"/>
          <w:b/>
          <w:i/>
          <w:u w:val="single"/>
          <w:lang w:val="fr-CH"/>
        </w:rPr>
        <w:t>10:</w:t>
      </w:r>
      <w:proofErr w:type="gramEnd"/>
      <w:r w:rsidR="008B03DA" w:rsidRPr="00037426">
        <w:rPr>
          <w:rFonts w:ascii="Source Sans Pro" w:hAnsi="Source Sans Pro" w:cs="Arial"/>
          <w:b/>
          <w:i/>
          <w:u w:val="single"/>
          <w:lang w:val="fr-CH"/>
        </w:rPr>
        <w:t>00 – 12:00 (GMT)</w:t>
      </w:r>
    </w:p>
    <w:p w14:paraId="227BE42E" w14:textId="0387652B" w:rsidR="001A7D2A" w:rsidRPr="009B1D9D" w:rsidRDefault="00037426" w:rsidP="008B03DA">
      <w:pPr>
        <w:rPr>
          <w:rFonts w:ascii="Source Sans Pro" w:hAnsi="Source Sans Pro" w:cs="Arial"/>
          <w:lang w:val="fr-FR"/>
        </w:rPr>
      </w:pPr>
      <w:r>
        <w:rPr>
          <w:rFonts w:ascii="Source Sans Pro" w:hAnsi="Source Sans Pro" w:cs="Arial"/>
          <w:lang w:val="fr-FR"/>
        </w:rPr>
        <w:tab/>
      </w:r>
      <w:r w:rsidR="0045321A">
        <w:rPr>
          <w:rFonts w:ascii="Source Sans Pro" w:hAnsi="Source Sans Pro" w:cs="Arial"/>
          <w:lang w:val="fr-FR"/>
        </w:rPr>
        <w:t>Conférencier/exposant</w:t>
      </w:r>
      <w:r w:rsidR="009B1D9D" w:rsidRPr="009B1D9D">
        <w:rPr>
          <w:rFonts w:ascii="Source Sans Pro" w:hAnsi="Source Sans Pro" w:cs="Arial"/>
          <w:lang w:val="fr-FR"/>
        </w:rPr>
        <w:t xml:space="preserve"> :</w:t>
      </w:r>
      <w:r w:rsidR="006C0609" w:rsidRPr="009B1D9D">
        <w:rPr>
          <w:rFonts w:ascii="Source Sans Pro" w:hAnsi="Source Sans Pro" w:cs="Arial"/>
          <w:lang w:val="fr-FR"/>
        </w:rPr>
        <w:t xml:space="preserve"> </w:t>
      </w:r>
      <w:r w:rsidR="009B1D9D">
        <w:rPr>
          <w:rFonts w:ascii="Source Sans Pro" w:hAnsi="Source Sans Pro" w:cs="Arial"/>
          <w:lang w:val="fr-FR"/>
        </w:rPr>
        <w:t>Alejandro Gamboa-Alder</w:t>
      </w:r>
      <w:r w:rsidR="0045321A">
        <w:rPr>
          <w:rFonts w:ascii="Source Sans Pro" w:hAnsi="Source Sans Pro" w:cs="Arial"/>
          <w:lang w:val="fr-FR"/>
        </w:rPr>
        <w:t xml:space="preserve">, Secrétaire du Conseil de Marchandises </w:t>
      </w:r>
      <w:r>
        <w:rPr>
          <w:rFonts w:ascii="Source Sans Pro" w:hAnsi="Source Sans Pro" w:cs="Arial"/>
          <w:lang w:val="fr-FR"/>
        </w:rPr>
        <w:tab/>
      </w:r>
      <w:r w:rsidR="0045321A">
        <w:rPr>
          <w:rFonts w:ascii="Source Sans Pro" w:hAnsi="Source Sans Pro" w:cs="Arial"/>
          <w:lang w:val="fr-FR"/>
        </w:rPr>
        <w:t>de l'OMC</w:t>
      </w:r>
    </w:p>
    <w:p w14:paraId="05ED8CDC" w14:textId="77777777" w:rsidR="008B03DA" w:rsidRPr="00ED304A" w:rsidRDefault="009B1D9D" w:rsidP="001A7D2A">
      <w:pPr>
        <w:pStyle w:val="ListParagraph"/>
        <w:numPr>
          <w:ilvl w:val="0"/>
          <w:numId w:val="5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Examiner les dispositions de </w:t>
      </w:r>
      <w:proofErr w:type="spellStart"/>
      <w:r>
        <w:rPr>
          <w:rFonts w:ascii="Source Sans Pro" w:hAnsi="Source Sans Pro" w:cs="Arial"/>
        </w:rPr>
        <w:t>l’</w:t>
      </w:r>
      <w:r w:rsidR="00A4799F">
        <w:rPr>
          <w:rFonts w:ascii="Source Sans Pro" w:hAnsi="Source Sans Pro" w:cs="Arial"/>
        </w:rPr>
        <w:t>AFE</w:t>
      </w:r>
      <w:proofErr w:type="spellEnd"/>
    </w:p>
    <w:p w14:paraId="054186BA" w14:textId="77777777" w:rsidR="008B03DA" w:rsidRDefault="00A4799F" w:rsidP="008B03DA">
      <w:pPr>
        <w:pStyle w:val="ListParagraph"/>
        <w:numPr>
          <w:ilvl w:val="0"/>
          <w:numId w:val="5"/>
        </w:num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Questions-Reponses </w:t>
      </w:r>
    </w:p>
    <w:p w14:paraId="3DDA46E4" w14:textId="77777777" w:rsidR="00991558" w:rsidRPr="00991558" w:rsidRDefault="0099456E" w:rsidP="008B03DA">
      <w:pPr>
        <w:pStyle w:val="ListParagraph"/>
        <w:numPr>
          <w:ilvl w:val="0"/>
          <w:numId w:val="5"/>
        </w:numPr>
        <w:rPr>
          <w:rFonts w:ascii="Source Sans Pro" w:hAnsi="Source Sans Pro" w:cs="Arial"/>
          <w:lang w:val="fr-FR"/>
        </w:rPr>
      </w:pPr>
      <w:r w:rsidRPr="00991558">
        <w:rPr>
          <w:rFonts w:ascii="Source Sans Pro" w:hAnsi="Source Sans Pro" w:cs="Arial"/>
          <w:lang w:val="fr-FR"/>
        </w:rPr>
        <w:t>Rôle</w:t>
      </w:r>
      <w:r w:rsidR="00991558" w:rsidRPr="00991558">
        <w:rPr>
          <w:rFonts w:ascii="Source Sans Pro" w:hAnsi="Source Sans Pro" w:cs="Arial"/>
          <w:lang w:val="fr-FR"/>
        </w:rPr>
        <w:t xml:space="preserve"> des Comités Nationaux de Facilitation des Echanges </w:t>
      </w:r>
    </w:p>
    <w:p w14:paraId="79DE70F1" w14:textId="7C40D5CB" w:rsidR="008B03DA" w:rsidRPr="00037426" w:rsidRDefault="00037426" w:rsidP="008B03DA">
      <w:pPr>
        <w:rPr>
          <w:rFonts w:ascii="Source Sans Pro" w:hAnsi="Source Sans Pro" w:cs="Arial"/>
          <w:b/>
          <w:i/>
          <w:u w:val="single"/>
          <w:lang w:val="fr-FR"/>
        </w:rPr>
      </w:pPr>
      <w:r w:rsidRPr="00037426">
        <w:rPr>
          <w:rFonts w:ascii="Source Sans Pro" w:hAnsi="Source Sans Pro" w:cs="Arial"/>
          <w:b/>
          <w:i/>
          <w:lang w:val="fr-FR"/>
        </w:rPr>
        <w:tab/>
      </w:r>
      <w:r w:rsidR="00A4799F" w:rsidRPr="00037426">
        <w:rPr>
          <w:rFonts w:ascii="Source Sans Pro" w:hAnsi="Source Sans Pro" w:cs="Arial"/>
          <w:b/>
          <w:i/>
          <w:u w:val="single"/>
          <w:lang w:val="fr-FR"/>
        </w:rPr>
        <w:t xml:space="preserve">Mardi, </w:t>
      </w:r>
      <w:r w:rsidR="005D281C" w:rsidRPr="00037426">
        <w:rPr>
          <w:rFonts w:ascii="Source Sans Pro" w:hAnsi="Source Sans Pro" w:cs="Arial"/>
          <w:b/>
          <w:i/>
          <w:u w:val="single"/>
          <w:lang w:val="fr-FR"/>
        </w:rPr>
        <w:t>6</w:t>
      </w:r>
      <w:r w:rsidR="008B03DA" w:rsidRPr="00037426">
        <w:rPr>
          <w:rFonts w:ascii="Source Sans Pro" w:hAnsi="Source Sans Pro" w:cs="Arial"/>
          <w:b/>
          <w:i/>
          <w:u w:val="single"/>
          <w:lang w:val="fr-FR"/>
        </w:rPr>
        <w:t xml:space="preserve"> </w:t>
      </w:r>
      <w:r w:rsidR="00A4799F" w:rsidRPr="00037426">
        <w:rPr>
          <w:rFonts w:ascii="Source Sans Pro" w:hAnsi="Source Sans Pro" w:cs="Arial"/>
          <w:b/>
          <w:i/>
          <w:u w:val="single"/>
          <w:lang w:val="fr-FR"/>
        </w:rPr>
        <w:t>Octobre</w:t>
      </w:r>
      <w:r w:rsidR="005D281C" w:rsidRPr="00037426">
        <w:rPr>
          <w:rFonts w:ascii="Source Sans Pro" w:hAnsi="Source Sans Pro" w:cs="Arial"/>
          <w:b/>
          <w:i/>
          <w:u w:val="single"/>
          <w:lang w:val="fr-FR"/>
        </w:rPr>
        <w:t xml:space="preserve"> </w:t>
      </w:r>
      <w:r w:rsidR="008B03DA" w:rsidRPr="00037426">
        <w:rPr>
          <w:rFonts w:ascii="Source Sans Pro" w:hAnsi="Source Sans Pro" w:cs="Arial"/>
          <w:b/>
          <w:i/>
          <w:u w:val="single"/>
          <w:lang w:val="fr-FR"/>
        </w:rPr>
        <w:t xml:space="preserve">2020, </w:t>
      </w:r>
      <w:r w:rsidR="0099456E" w:rsidRPr="00037426">
        <w:rPr>
          <w:rFonts w:ascii="Source Sans Pro" w:hAnsi="Source Sans Pro" w:cs="Arial"/>
          <w:b/>
          <w:i/>
          <w:u w:val="single"/>
          <w:lang w:val="fr-FR"/>
        </w:rPr>
        <w:t>10 :</w:t>
      </w:r>
      <w:r w:rsidR="008B03DA" w:rsidRPr="00037426">
        <w:rPr>
          <w:rFonts w:ascii="Source Sans Pro" w:hAnsi="Source Sans Pro" w:cs="Arial"/>
          <w:b/>
          <w:i/>
          <w:u w:val="single"/>
          <w:lang w:val="fr-FR"/>
        </w:rPr>
        <w:t xml:space="preserve">00 – </w:t>
      </w:r>
      <w:r w:rsidR="0099456E" w:rsidRPr="00037426">
        <w:rPr>
          <w:rFonts w:ascii="Source Sans Pro" w:hAnsi="Source Sans Pro" w:cs="Arial"/>
          <w:b/>
          <w:i/>
          <w:u w:val="single"/>
          <w:lang w:val="fr-FR"/>
        </w:rPr>
        <w:t>12 :</w:t>
      </w:r>
      <w:r w:rsidR="008B03DA" w:rsidRPr="00037426">
        <w:rPr>
          <w:rFonts w:ascii="Source Sans Pro" w:hAnsi="Source Sans Pro" w:cs="Arial"/>
          <w:b/>
          <w:i/>
          <w:u w:val="single"/>
          <w:lang w:val="fr-FR"/>
        </w:rPr>
        <w:t>00 (GMT)</w:t>
      </w:r>
    </w:p>
    <w:p w14:paraId="659FBEC4" w14:textId="5E56CF45" w:rsidR="008B03DA" w:rsidRPr="0099456E" w:rsidRDefault="00037426" w:rsidP="008B03DA">
      <w:pPr>
        <w:rPr>
          <w:rFonts w:ascii="Source Sans Pro" w:hAnsi="Source Sans Pro" w:cs="Arial"/>
          <w:lang w:val="fr-FR"/>
        </w:rPr>
      </w:pPr>
      <w:r>
        <w:rPr>
          <w:rFonts w:ascii="Source Sans Pro" w:hAnsi="Source Sans Pro" w:cs="Arial"/>
          <w:lang w:val="fr-FR"/>
        </w:rPr>
        <w:tab/>
      </w:r>
      <w:r w:rsidR="0045321A">
        <w:rPr>
          <w:rFonts w:ascii="Source Sans Pro" w:hAnsi="Source Sans Pro" w:cs="Arial"/>
          <w:lang w:val="fr-FR"/>
        </w:rPr>
        <w:t>Conférencier/exposants</w:t>
      </w:r>
      <w:r w:rsidR="0099456E" w:rsidRPr="0099456E">
        <w:rPr>
          <w:rFonts w:ascii="Source Sans Pro" w:hAnsi="Source Sans Pro" w:cs="Arial"/>
          <w:lang w:val="fr-FR"/>
        </w:rPr>
        <w:t xml:space="preserve"> </w:t>
      </w:r>
      <w:r w:rsidR="008B03DA" w:rsidRPr="0099456E">
        <w:rPr>
          <w:rFonts w:ascii="Source Sans Pro" w:hAnsi="Source Sans Pro" w:cs="Arial"/>
          <w:lang w:val="fr-FR"/>
        </w:rPr>
        <w:t xml:space="preserve">: </w:t>
      </w:r>
      <w:r w:rsidR="0099456E" w:rsidRPr="0099456E">
        <w:rPr>
          <w:rFonts w:ascii="Source Sans Pro" w:hAnsi="Source Sans Pro" w:cs="Arial"/>
          <w:lang w:val="fr-FR"/>
        </w:rPr>
        <w:t>Alejandro Gamboa-Alder</w:t>
      </w:r>
      <w:r w:rsidR="00ED57D4">
        <w:rPr>
          <w:rFonts w:ascii="Source Sans Pro" w:hAnsi="Source Sans Pro" w:cs="Arial"/>
          <w:lang w:val="fr-FR"/>
        </w:rPr>
        <w:t xml:space="preserve"> </w:t>
      </w:r>
      <w:proofErr w:type="gramStart"/>
      <w:r w:rsidR="0045321A">
        <w:rPr>
          <w:rFonts w:ascii="Source Sans Pro" w:hAnsi="Source Sans Pro" w:cs="Arial"/>
          <w:lang w:val="fr-FR"/>
        </w:rPr>
        <w:t xml:space="preserve">et </w:t>
      </w:r>
      <w:r w:rsidR="00ED57D4">
        <w:rPr>
          <w:rFonts w:ascii="Source Sans Pro" w:hAnsi="Source Sans Pro" w:cs="Arial"/>
          <w:lang w:val="fr-FR"/>
        </w:rPr>
        <w:t xml:space="preserve"> </w:t>
      </w:r>
      <w:r w:rsidR="007D2FD9" w:rsidRPr="000D1C12">
        <w:rPr>
          <w:rFonts w:ascii="Source Sans Pro" w:hAnsi="Source Sans Pro" w:cs="Arial"/>
          <w:lang w:val="fr-CH"/>
        </w:rPr>
        <w:t>Aisha</w:t>
      </w:r>
      <w:proofErr w:type="gramEnd"/>
      <w:r w:rsidR="007D2FD9" w:rsidRPr="000D1C12">
        <w:rPr>
          <w:rFonts w:ascii="Source Sans Pro" w:hAnsi="Source Sans Pro" w:cs="Arial"/>
          <w:lang w:val="fr-CH"/>
        </w:rPr>
        <w:t xml:space="preserve"> Sarr</w:t>
      </w:r>
    </w:p>
    <w:p w14:paraId="3C6650BA" w14:textId="6B1BF3C4" w:rsidR="008B03DA" w:rsidRPr="004D19B9" w:rsidRDefault="004D19B9" w:rsidP="00037426">
      <w:pPr>
        <w:pStyle w:val="ListParagraph"/>
        <w:ind w:left="284"/>
        <w:jc w:val="right"/>
        <w:rPr>
          <w:rFonts w:ascii="Source Sans Pro" w:hAnsi="Source Sans Pro" w:cs="Arial"/>
          <w:lang w:val="fr-FR"/>
        </w:rPr>
      </w:pPr>
      <w:r>
        <w:rPr>
          <w:rFonts w:ascii="Source Sans Pro" w:hAnsi="Source Sans Pro" w:cs="Arial"/>
          <w:lang w:val="fr-FR"/>
        </w:rPr>
        <w:t xml:space="preserve">- </w:t>
      </w:r>
      <w:r w:rsidR="00037426">
        <w:rPr>
          <w:rFonts w:ascii="Source Sans Pro" w:hAnsi="Source Sans Pro" w:cs="Arial"/>
          <w:lang w:val="fr-FR"/>
        </w:rPr>
        <w:tab/>
      </w:r>
      <w:r>
        <w:rPr>
          <w:rFonts w:ascii="Source Sans Pro" w:hAnsi="Source Sans Pro" w:cs="Arial"/>
          <w:lang w:val="fr-FR"/>
        </w:rPr>
        <w:t>En se</w:t>
      </w:r>
      <w:r w:rsidRPr="004D19B9">
        <w:rPr>
          <w:rFonts w:ascii="Source Sans Pro" w:hAnsi="Source Sans Pro" w:cs="Arial"/>
          <w:lang w:val="fr-FR"/>
        </w:rPr>
        <w:t xml:space="preserve"> basant sur les données contenues dans la base de données de l'AFE de l'OMC,</w:t>
      </w:r>
      <w:r w:rsidR="00037426">
        <w:rPr>
          <w:rFonts w:ascii="Source Sans Pro" w:hAnsi="Source Sans Pro" w:cs="Arial"/>
          <w:lang w:val="fr-FR"/>
        </w:rPr>
        <w:t xml:space="preserve"> F</w:t>
      </w:r>
      <w:r>
        <w:rPr>
          <w:rFonts w:ascii="Source Sans Pro" w:hAnsi="Source Sans Pro" w:cs="Arial"/>
          <w:lang w:val="fr-FR"/>
        </w:rPr>
        <w:t>amiliariser</w:t>
      </w:r>
      <w:r w:rsidRPr="004D19B9">
        <w:rPr>
          <w:rFonts w:ascii="Source Sans Pro" w:hAnsi="Source Sans Pro" w:cs="Arial"/>
          <w:lang w:val="fr-FR"/>
        </w:rPr>
        <w:t xml:space="preserve"> les participants avec les informations suivantes :</w:t>
      </w:r>
      <w:r w:rsidR="008B03DA" w:rsidRPr="004D19B9">
        <w:rPr>
          <w:rFonts w:ascii="Source Sans Pro" w:hAnsi="Source Sans Pro" w:cs="Arial"/>
          <w:lang w:val="fr-FR"/>
        </w:rPr>
        <w:t xml:space="preserve"> </w:t>
      </w:r>
    </w:p>
    <w:p w14:paraId="3C33BC26" w14:textId="77777777" w:rsidR="008B03DA" w:rsidRPr="00556FD2" w:rsidRDefault="00556FD2" w:rsidP="00893058">
      <w:pPr>
        <w:pStyle w:val="ListParagraph"/>
        <w:numPr>
          <w:ilvl w:val="1"/>
          <w:numId w:val="5"/>
        </w:numPr>
        <w:rPr>
          <w:rFonts w:ascii="Source Sans Pro" w:hAnsi="Source Sans Pro" w:cs="Arial"/>
          <w:lang w:val="fr-FR"/>
        </w:rPr>
      </w:pPr>
      <w:r w:rsidRPr="00556FD2">
        <w:rPr>
          <w:rFonts w:ascii="Source Sans Pro" w:hAnsi="Source Sans Pro" w:cs="Arial"/>
          <w:lang w:val="fr-FR"/>
        </w:rPr>
        <w:t xml:space="preserve">Feuille de route actuelle pour la mise en </w:t>
      </w:r>
      <w:r w:rsidR="00C27913" w:rsidRPr="00556FD2">
        <w:rPr>
          <w:rFonts w:ascii="Source Sans Pro" w:hAnsi="Source Sans Pro" w:cs="Arial"/>
          <w:lang w:val="fr-FR"/>
        </w:rPr>
        <w:t>œuvre</w:t>
      </w:r>
      <w:r w:rsidRPr="00556FD2">
        <w:rPr>
          <w:rFonts w:ascii="Source Sans Pro" w:hAnsi="Source Sans Pro" w:cs="Arial"/>
          <w:lang w:val="fr-FR"/>
        </w:rPr>
        <w:t xml:space="preserve"> de l’AFE dans l’espace CEDEAO comme indiqué</w:t>
      </w:r>
      <w:r w:rsidR="00EB311E">
        <w:rPr>
          <w:rFonts w:ascii="Source Sans Pro" w:hAnsi="Source Sans Pro" w:cs="Arial"/>
          <w:lang w:val="fr-FR"/>
        </w:rPr>
        <w:t xml:space="preserve"> dans</w:t>
      </w:r>
      <w:r>
        <w:rPr>
          <w:rFonts w:ascii="Source Sans Pro" w:hAnsi="Source Sans Pro" w:cs="Arial"/>
          <w:lang w:val="fr-FR"/>
        </w:rPr>
        <w:t xml:space="preserve"> la notification des catégories </w:t>
      </w:r>
      <w:r w:rsidR="00EB311E">
        <w:rPr>
          <w:rFonts w:ascii="Source Sans Pro" w:hAnsi="Source Sans Pro" w:cs="Arial"/>
          <w:lang w:val="fr-FR"/>
        </w:rPr>
        <w:t xml:space="preserve">et du calendrier par les Etats membres de la CEDEAO </w:t>
      </w:r>
    </w:p>
    <w:p w14:paraId="27C5C9B5" w14:textId="77777777" w:rsidR="008B03DA" w:rsidRPr="00C67726" w:rsidRDefault="009F032F" w:rsidP="00893058">
      <w:pPr>
        <w:pStyle w:val="ListParagraph"/>
        <w:numPr>
          <w:ilvl w:val="1"/>
          <w:numId w:val="5"/>
        </w:numPr>
        <w:rPr>
          <w:rFonts w:ascii="Source Sans Pro" w:hAnsi="Source Sans Pro" w:cs="Arial"/>
          <w:lang w:val="fr-FR"/>
        </w:rPr>
      </w:pPr>
      <w:r w:rsidRPr="00C67726">
        <w:rPr>
          <w:rFonts w:ascii="Source Sans Pro" w:hAnsi="Source Sans Pro" w:cs="Arial"/>
          <w:lang w:val="fr-FR"/>
        </w:rPr>
        <w:t xml:space="preserve">Les notifications des Etats membres de la CEDEAO relatives </w:t>
      </w:r>
      <w:r w:rsidR="00D9595D">
        <w:rPr>
          <w:rFonts w:ascii="Source Sans Pro" w:hAnsi="Source Sans Pro" w:cs="Arial"/>
          <w:lang w:val="fr-FR"/>
        </w:rPr>
        <w:t>à leurs besoins en matière d</w:t>
      </w:r>
      <w:r w:rsidR="00C67726" w:rsidRPr="00C67726">
        <w:rPr>
          <w:rFonts w:ascii="Source Sans Pro" w:hAnsi="Source Sans Pro" w:cs="Arial"/>
          <w:lang w:val="fr-FR"/>
        </w:rPr>
        <w:t>’</w:t>
      </w:r>
      <w:r w:rsidR="00C67726">
        <w:rPr>
          <w:rFonts w:ascii="Source Sans Pro" w:hAnsi="Source Sans Pro" w:cs="Arial"/>
          <w:lang w:val="fr-FR"/>
        </w:rPr>
        <w:t>assi</w:t>
      </w:r>
      <w:r w:rsidR="00C67726" w:rsidRPr="00C67726">
        <w:rPr>
          <w:rFonts w:ascii="Source Sans Pro" w:hAnsi="Source Sans Pro" w:cs="Arial"/>
          <w:lang w:val="fr-FR"/>
        </w:rPr>
        <w:t xml:space="preserve">stance technique </w:t>
      </w:r>
      <w:r w:rsidR="00D9595D">
        <w:rPr>
          <w:rFonts w:ascii="Source Sans Pro" w:hAnsi="Source Sans Pro" w:cs="Arial"/>
          <w:lang w:val="fr-FR"/>
        </w:rPr>
        <w:t xml:space="preserve">et de </w:t>
      </w:r>
      <w:r w:rsidR="00C67726">
        <w:rPr>
          <w:rFonts w:ascii="Source Sans Pro" w:hAnsi="Source Sans Pro" w:cs="Arial"/>
          <w:lang w:val="fr-FR"/>
        </w:rPr>
        <w:t>renforcement de</w:t>
      </w:r>
      <w:r w:rsidR="00D9595D">
        <w:rPr>
          <w:rFonts w:ascii="Source Sans Pro" w:hAnsi="Source Sans Pro" w:cs="Arial"/>
          <w:lang w:val="fr-FR"/>
        </w:rPr>
        <w:t>s</w:t>
      </w:r>
      <w:r w:rsidR="00C67726">
        <w:rPr>
          <w:rFonts w:ascii="Source Sans Pro" w:hAnsi="Source Sans Pro" w:cs="Arial"/>
          <w:lang w:val="fr-FR"/>
        </w:rPr>
        <w:t xml:space="preserve"> capacité</w:t>
      </w:r>
      <w:r w:rsidR="00D9595D">
        <w:rPr>
          <w:rFonts w:ascii="Source Sans Pro" w:hAnsi="Source Sans Pro" w:cs="Arial"/>
          <w:lang w:val="fr-FR"/>
        </w:rPr>
        <w:t>s</w:t>
      </w:r>
      <w:r w:rsidR="00C67726">
        <w:rPr>
          <w:rFonts w:ascii="Source Sans Pro" w:hAnsi="Source Sans Pro" w:cs="Arial"/>
          <w:lang w:val="fr-FR"/>
        </w:rPr>
        <w:t xml:space="preserve"> </w:t>
      </w:r>
    </w:p>
    <w:p w14:paraId="69D7FEAA" w14:textId="77777777" w:rsidR="005D281C" w:rsidRPr="00C27913" w:rsidRDefault="00C27913" w:rsidP="0034539C">
      <w:pPr>
        <w:pStyle w:val="ListParagraph"/>
        <w:numPr>
          <w:ilvl w:val="1"/>
          <w:numId w:val="5"/>
        </w:numPr>
        <w:rPr>
          <w:rFonts w:ascii="Source Sans Pro" w:hAnsi="Source Sans Pro" w:cs="Arial"/>
          <w:lang w:val="fr-FR"/>
        </w:rPr>
      </w:pPr>
      <w:r w:rsidRPr="00C27913">
        <w:rPr>
          <w:rFonts w:ascii="Source Sans Pro" w:hAnsi="Source Sans Pro" w:cs="Arial"/>
          <w:lang w:val="fr-FR"/>
        </w:rPr>
        <w:t>Notification des pays enclavés de l’espace CEDEAO sur les d</w:t>
      </w:r>
      <w:r>
        <w:rPr>
          <w:rFonts w:ascii="Source Sans Pro" w:hAnsi="Source Sans Pro" w:cs="Arial"/>
          <w:lang w:val="fr-FR"/>
        </w:rPr>
        <w:t>ispositions relatives au transit</w:t>
      </w:r>
    </w:p>
    <w:p w14:paraId="1E51BEC3" w14:textId="77777777" w:rsidR="005D281C" w:rsidRPr="00447474" w:rsidRDefault="00447474" w:rsidP="005D281C">
      <w:pPr>
        <w:pStyle w:val="ListParagraph"/>
        <w:numPr>
          <w:ilvl w:val="1"/>
          <w:numId w:val="5"/>
        </w:numPr>
        <w:rPr>
          <w:rFonts w:ascii="Source Sans Pro" w:hAnsi="Source Sans Pro" w:cs="Arial"/>
          <w:lang w:val="fr-FR"/>
        </w:rPr>
      </w:pPr>
      <w:r w:rsidRPr="00447474">
        <w:rPr>
          <w:rFonts w:ascii="Source Sans Pro" w:hAnsi="Source Sans Pro" w:cs="Arial"/>
          <w:lang w:val="fr-FR"/>
        </w:rPr>
        <w:lastRenderedPageBreak/>
        <w:t xml:space="preserve">Le Mécanisme pour l’Accord de l’OMC sur la Facilitation des Echanges </w:t>
      </w:r>
      <w:r>
        <w:rPr>
          <w:rFonts w:ascii="Source Sans Pro" w:hAnsi="Source Sans Pro" w:cs="Arial"/>
          <w:lang w:val="fr-FR"/>
        </w:rPr>
        <w:t xml:space="preserve">et son </w:t>
      </w:r>
      <w:r w:rsidR="00704FD2">
        <w:rPr>
          <w:rFonts w:ascii="Source Sans Pro" w:hAnsi="Source Sans Pro" w:cs="Arial"/>
          <w:lang w:val="fr-FR"/>
        </w:rPr>
        <w:t xml:space="preserve">rôle d’assistance au pays membres. </w:t>
      </w:r>
    </w:p>
    <w:p w14:paraId="4110141C" w14:textId="5414503A" w:rsidR="005D281C" w:rsidRDefault="00704FD2" w:rsidP="005D281C">
      <w:pPr>
        <w:pStyle w:val="ListParagraph"/>
        <w:numPr>
          <w:ilvl w:val="1"/>
          <w:numId w:val="5"/>
        </w:numPr>
        <w:rPr>
          <w:rFonts w:ascii="Source Sans Pro" w:hAnsi="Source Sans Pro" w:cs="Arial"/>
          <w:lang w:val="fr-FR"/>
        </w:rPr>
      </w:pPr>
      <w:r w:rsidRPr="00ED57D4">
        <w:rPr>
          <w:rFonts w:ascii="Source Sans Pro" w:hAnsi="Source Sans Pro" w:cs="Arial"/>
          <w:lang w:val="fr-FR"/>
        </w:rPr>
        <w:t xml:space="preserve">Comment </w:t>
      </w:r>
      <w:r w:rsidR="00ED57D4" w:rsidRPr="00ED57D4">
        <w:rPr>
          <w:rFonts w:ascii="Source Sans Pro" w:hAnsi="Source Sans Pro" w:cs="Arial"/>
          <w:lang w:val="fr-FR"/>
        </w:rPr>
        <w:t xml:space="preserve">faire une demande de </w:t>
      </w:r>
      <w:r w:rsidRPr="00ED57D4">
        <w:rPr>
          <w:rFonts w:ascii="Source Sans Pro" w:hAnsi="Source Sans Pro" w:cs="Arial"/>
          <w:lang w:val="fr-FR"/>
        </w:rPr>
        <w:t>financement</w:t>
      </w:r>
    </w:p>
    <w:p w14:paraId="2A5694D7" w14:textId="77777777" w:rsidR="00037426" w:rsidRPr="00ED57D4" w:rsidRDefault="00037426" w:rsidP="00037426">
      <w:pPr>
        <w:pStyle w:val="ListParagraph"/>
        <w:ind w:left="1800"/>
        <w:rPr>
          <w:rFonts w:ascii="Source Sans Pro" w:hAnsi="Source Sans Pro" w:cs="Arial"/>
          <w:lang w:val="fr-FR"/>
        </w:rPr>
      </w:pPr>
    </w:p>
    <w:p w14:paraId="20E044C6" w14:textId="77777777" w:rsidR="003D1961" w:rsidRPr="00ED304A" w:rsidRDefault="008B03DA" w:rsidP="005009C6">
      <w:pPr>
        <w:pStyle w:val="ListParagraph"/>
        <w:numPr>
          <w:ilvl w:val="0"/>
          <w:numId w:val="5"/>
        </w:numPr>
        <w:rPr>
          <w:rFonts w:ascii="Source Sans Pro" w:hAnsi="Source Sans Pro" w:cs="Arial"/>
        </w:rPr>
      </w:pPr>
      <w:r w:rsidRPr="00ED304A">
        <w:rPr>
          <w:rFonts w:ascii="Source Sans Pro" w:hAnsi="Source Sans Pro" w:cs="Arial"/>
        </w:rPr>
        <w:t>Q</w:t>
      </w:r>
      <w:r w:rsidR="00704FD2">
        <w:rPr>
          <w:rFonts w:ascii="Source Sans Pro" w:hAnsi="Source Sans Pro" w:cs="Arial"/>
        </w:rPr>
        <w:t xml:space="preserve">uestions &amp; Reponses </w:t>
      </w:r>
      <w:bookmarkStart w:id="0" w:name="_GoBack"/>
      <w:bookmarkEnd w:id="0"/>
    </w:p>
    <w:sectPr w:rsidR="003D1961" w:rsidRPr="00ED304A" w:rsidSect="00050AF3">
      <w:footerReference w:type="defaul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CCBCB" w14:textId="77777777" w:rsidR="00B534A5" w:rsidRDefault="00B534A5" w:rsidP="00127FAC">
      <w:pPr>
        <w:spacing w:after="0" w:line="240" w:lineRule="auto"/>
      </w:pPr>
      <w:r>
        <w:separator/>
      </w:r>
    </w:p>
  </w:endnote>
  <w:endnote w:type="continuationSeparator" w:id="0">
    <w:p w14:paraId="07210BCF" w14:textId="77777777" w:rsidR="00B534A5" w:rsidRDefault="00B534A5" w:rsidP="0012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776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B2829" w14:textId="77777777" w:rsidR="00127FAC" w:rsidRDefault="00127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8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008AA1" w14:textId="77777777" w:rsidR="00127FAC" w:rsidRDefault="00127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19B2" w14:textId="77777777" w:rsidR="00B534A5" w:rsidRDefault="00B534A5" w:rsidP="00127FAC">
      <w:pPr>
        <w:spacing w:after="0" w:line="240" w:lineRule="auto"/>
      </w:pPr>
      <w:r>
        <w:separator/>
      </w:r>
    </w:p>
  </w:footnote>
  <w:footnote w:type="continuationSeparator" w:id="0">
    <w:p w14:paraId="17DB4C19" w14:textId="77777777" w:rsidR="00B534A5" w:rsidRDefault="00B534A5" w:rsidP="0012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C7E"/>
    <w:multiLevelType w:val="hybridMultilevel"/>
    <w:tmpl w:val="ED7E8B76"/>
    <w:lvl w:ilvl="0" w:tplc="5EC65A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75F72"/>
    <w:multiLevelType w:val="hybridMultilevel"/>
    <w:tmpl w:val="CFEAC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63E"/>
    <w:multiLevelType w:val="hybridMultilevel"/>
    <w:tmpl w:val="688E83EC"/>
    <w:lvl w:ilvl="0" w:tplc="BE4A9B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7050"/>
    <w:multiLevelType w:val="hybridMultilevel"/>
    <w:tmpl w:val="D870DC46"/>
    <w:lvl w:ilvl="0" w:tplc="745C753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779EC"/>
    <w:multiLevelType w:val="hybridMultilevel"/>
    <w:tmpl w:val="75A2295A"/>
    <w:lvl w:ilvl="0" w:tplc="745C753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3A3A4D62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4B09"/>
    <w:multiLevelType w:val="hybridMultilevel"/>
    <w:tmpl w:val="B552B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74F31"/>
    <w:multiLevelType w:val="hybridMultilevel"/>
    <w:tmpl w:val="75F4A542"/>
    <w:lvl w:ilvl="0" w:tplc="CB8C43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C6"/>
    <w:rsid w:val="0001756A"/>
    <w:rsid w:val="00037426"/>
    <w:rsid w:val="00050AF3"/>
    <w:rsid w:val="000729B0"/>
    <w:rsid w:val="00081934"/>
    <w:rsid w:val="00081F85"/>
    <w:rsid w:val="000D1C12"/>
    <w:rsid w:val="000D722B"/>
    <w:rsid w:val="000E3A32"/>
    <w:rsid w:val="000F18AF"/>
    <w:rsid w:val="00127FAC"/>
    <w:rsid w:val="0014458B"/>
    <w:rsid w:val="0014530D"/>
    <w:rsid w:val="00176910"/>
    <w:rsid w:val="001A7D2A"/>
    <w:rsid w:val="001E721A"/>
    <w:rsid w:val="00206407"/>
    <w:rsid w:val="002228F5"/>
    <w:rsid w:val="0023106E"/>
    <w:rsid w:val="00241CB8"/>
    <w:rsid w:val="0024245E"/>
    <w:rsid w:val="002746A3"/>
    <w:rsid w:val="00285F12"/>
    <w:rsid w:val="00286760"/>
    <w:rsid w:val="002B5FCA"/>
    <w:rsid w:val="002D0EA1"/>
    <w:rsid w:val="00335F52"/>
    <w:rsid w:val="003365DF"/>
    <w:rsid w:val="00340FCD"/>
    <w:rsid w:val="0034539C"/>
    <w:rsid w:val="003579CE"/>
    <w:rsid w:val="00390F5D"/>
    <w:rsid w:val="003D1961"/>
    <w:rsid w:val="003D7BCA"/>
    <w:rsid w:val="003E777F"/>
    <w:rsid w:val="003F76C9"/>
    <w:rsid w:val="00412948"/>
    <w:rsid w:val="004473BD"/>
    <w:rsid w:val="00447474"/>
    <w:rsid w:val="0045321A"/>
    <w:rsid w:val="004879A4"/>
    <w:rsid w:val="004C22A8"/>
    <w:rsid w:val="004D13E1"/>
    <w:rsid w:val="004D19B9"/>
    <w:rsid w:val="004D58DC"/>
    <w:rsid w:val="004E1BF3"/>
    <w:rsid w:val="004F586D"/>
    <w:rsid w:val="005009C6"/>
    <w:rsid w:val="0051351F"/>
    <w:rsid w:val="00520A2D"/>
    <w:rsid w:val="00524BCF"/>
    <w:rsid w:val="00526F15"/>
    <w:rsid w:val="00546A23"/>
    <w:rsid w:val="0054729B"/>
    <w:rsid w:val="005512F0"/>
    <w:rsid w:val="00556FD2"/>
    <w:rsid w:val="00572B21"/>
    <w:rsid w:val="00575DFA"/>
    <w:rsid w:val="0057626E"/>
    <w:rsid w:val="005D0D24"/>
    <w:rsid w:val="005D281C"/>
    <w:rsid w:val="005D2E14"/>
    <w:rsid w:val="00603815"/>
    <w:rsid w:val="0062584F"/>
    <w:rsid w:val="00646505"/>
    <w:rsid w:val="00655133"/>
    <w:rsid w:val="00657CA4"/>
    <w:rsid w:val="0066192A"/>
    <w:rsid w:val="0066577A"/>
    <w:rsid w:val="00666529"/>
    <w:rsid w:val="00692264"/>
    <w:rsid w:val="006C0609"/>
    <w:rsid w:val="006F627C"/>
    <w:rsid w:val="00704FD2"/>
    <w:rsid w:val="00774ED7"/>
    <w:rsid w:val="0078281A"/>
    <w:rsid w:val="00785F90"/>
    <w:rsid w:val="007A3225"/>
    <w:rsid w:val="007C0001"/>
    <w:rsid w:val="007D2FD9"/>
    <w:rsid w:val="007E7B91"/>
    <w:rsid w:val="007F2303"/>
    <w:rsid w:val="008258FC"/>
    <w:rsid w:val="008648B9"/>
    <w:rsid w:val="00893058"/>
    <w:rsid w:val="008B03DA"/>
    <w:rsid w:val="008F6FB4"/>
    <w:rsid w:val="008F7039"/>
    <w:rsid w:val="00906CB7"/>
    <w:rsid w:val="00921E0C"/>
    <w:rsid w:val="0093101A"/>
    <w:rsid w:val="00960695"/>
    <w:rsid w:val="00963348"/>
    <w:rsid w:val="00991558"/>
    <w:rsid w:val="0099456E"/>
    <w:rsid w:val="009A35A2"/>
    <w:rsid w:val="009B1D9D"/>
    <w:rsid w:val="009F032F"/>
    <w:rsid w:val="00A305DB"/>
    <w:rsid w:val="00A4403E"/>
    <w:rsid w:val="00A4799F"/>
    <w:rsid w:val="00AB562B"/>
    <w:rsid w:val="00AD3AB7"/>
    <w:rsid w:val="00AD6856"/>
    <w:rsid w:val="00AE6877"/>
    <w:rsid w:val="00AF2C98"/>
    <w:rsid w:val="00B32A03"/>
    <w:rsid w:val="00B51A3D"/>
    <w:rsid w:val="00B534A5"/>
    <w:rsid w:val="00B570B9"/>
    <w:rsid w:val="00BB5595"/>
    <w:rsid w:val="00BF235F"/>
    <w:rsid w:val="00C27913"/>
    <w:rsid w:val="00C56A41"/>
    <w:rsid w:val="00C61A16"/>
    <w:rsid w:val="00C64990"/>
    <w:rsid w:val="00C67726"/>
    <w:rsid w:val="00C7561F"/>
    <w:rsid w:val="00C97172"/>
    <w:rsid w:val="00CB44F9"/>
    <w:rsid w:val="00CD73CD"/>
    <w:rsid w:val="00CE49F5"/>
    <w:rsid w:val="00CF1744"/>
    <w:rsid w:val="00D152CC"/>
    <w:rsid w:val="00D254BB"/>
    <w:rsid w:val="00D30389"/>
    <w:rsid w:val="00D37619"/>
    <w:rsid w:val="00D63D92"/>
    <w:rsid w:val="00D92292"/>
    <w:rsid w:val="00D9595D"/>
    <w:rsid w:val="00DA5E39"/>
    <w:rsid w:val="00DB7D2E"/>
    <w:rsid w:val="00DC01DB"/>
    <w:rsid w:val="00E175D8"/>
    <w:rsid w:val="00E247BC"/>
    <w:rsid w:val="00E30BA1"/>
    <w:rsid w:val="00E67527"/>
    <w:rsid w:val="00E806EB"/>
    <w:rsid w:val="00EA1895"/>
    <w:rsid w:val="00EA6278"/>
    <w:rsid w:val="00EB311E"/>
    <w:rsid w:val="00ED304A"/>
    <w:rsid w:val="00ED57D4"/>
    <w:rsid w:val="00EE0A79"/>
    <w:rsid w:val="00EE6CEC"/>
    <w:rsid w:val="00EF2C2D"/>
    <w:rsid w:val="00F042EC"/>
    <w:rsid w:val="00F0491C"/>
    <w:rsid w:val="00F115E1"/>
    <w:rsid w:val="00F35B0F"/>
    <w:rsid w:val="00F43B1E"/>
    <w:rsid w:val="00F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FE85"/>
  <w15:chartTrackingRefBased/>
  <w15:docId w15:val="{427646D8-7395-4249-8A02-9EE9606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9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5"/>
    <w:qFormat/>
    <w:rsid w:val="008B03DA"/>
    <w:pPr>
      <w:spacing w:before="480" w:after="240" w:line="240" w:lineRule="auto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B03DA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8B03DA"/>
    <w:pPr>
      <w:spacing w:after="360" w:line="240" w:lineRule="auto"/>
      <w:jc w:val="center"/>
    </w:pPr>
    <w:rPr>
      <w:rFonts w:ascii="Verdana" w:eastAsia="Calibri" w:hAnsi="Verdana" w:cs="Times New Roman"/>
      <w:caps/>
      <w:color w:val="006283"/>
      <w:sz w:val="18"/>
      <w:szCs w:val="18"/>
      <w:lang w:eastAsia="en-GB"/>
    </w:rPr>
  </w:style>
  <w:style w:type="paragraph" w:styleId="NoSpacing">
    <w:name w:val="No Spacing"/>
    <w:uiPriority w:val="99"/>
    <w:qFormat/>
    <w:rsid w:val="005D281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5D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FAC"/>
  </w:style>
  <w:style w:type="paragraph" w:styleId="Footer">
    <w:name w:val="footer"/>
    <w:basedOn w:val="Normal"/>
    <w:link w:val="FooterChar"/>
    <w:uiPriority w:val="99"/>
    <w:unhideWhenUsed/>
    <w:rsid w:val="0012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FAC"/>
  </w:style>
  <w:style w:type="paragraph" w:styleId="BalloonText">
    <w:name w:val="Balloon Text"/>
    <w:basedOn w:val="Normal"/>
    <w:link w:val="BalloonTextChar"/>
    <w:uiPriority w:val="99"/>
    <w:semiHidden/>
    <w:unhideWhenUsed/>
    <w:rsid w:val="0003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F70A-449F-41DB-813A-D60BC4C5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4511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SOFOLA</dc:creator>
  <cp:keywords/>
  <dc:description/>
  <cp:lastModifiedBy>Brouillaud, Nadine</cp:lastModifiedBy>
  <cp:revision>2</cp:revision>
  <cp:lastPrinted>2020-08-13T14:32:00Z</cp:lastPrinted>
  <dcterms:created xsi:type="dcterms:W3CDTF">2020-09-29T15:26:00Z</dcterms:created>
  <dcterms:modified xsi:type="dcterms:W3CDTF">2020-09-29T15:26:00Z</dcterms:modified>
</cp:coreProperties>
</file>