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4649" w14:textId="4E05F635" w:rsidR="00576763" w:rsidRPr="00576763" w:rsidRDefault="00576763" w:rsidP="00576763">
      <w:pPr>
        <w:jc w:val="center"/>
        <w:rPr>
          <w:b/>
          <w:bCs/>
          <w:lang w:val="en-US"/>
        </w:rPr>
      </w:pPr>
      <w:r w:rsidRPr="00576763">
        <w:rPr>
          <w:b/>
          <w:bCs/>
          <w:lang w:val="en-US"/>
        </w:rPr>
        <w:t>An Integrated Health, Trade and IP Approach to Address the COVID-19 Pandemic</w:t>
      </w:r>
    </w:p>
    <w:p w14:paraId="5763435F" w14:textId="34C0B269" w:rsidR="00576763" w:rsidRPr="00576763" w:rsidRDefault="00576763" w:rsidP="00576763">
      <w:pPr>
        <w:jc w:val="center"/>
        <w:rPr>
          <w:b/>
          <w:bCs/>
          <w:lang w:val="en-US"/>
        </w:rPr>
      </w:pPr>
      <w:r w:rsidRPr="00576763">
        <w:rPr>
          <w:b/>
          <w:bCs/>
          <w:lang w:val="en-US"/>
        </w:rPr>
        <w:t>WTO Technical Workshop</w:t>
      </w:r>
      <w:r>
        <w:rPr>
          <w:b/>
          <w:bCs/>
          <w:lang w:val="en-US"/>
        </w:rPr>
        <w:t xml:space="preserve">, </w:t>
      </w:r>
      <w:r w:rsidRPr="00576763">
        <w:rPr>
          <w:b/>
          <w:bCs/>
          <w:lang w:val="en-US"/>
        </w:rPr>
        <w:t>21 October, 12h00 – 15h00</w:t>
      </w:r>
    </w:p>
    <w:p w14:paraId="08F3414E" w14:textId="771D1603" w:rsidR="00576763" w:rsidRPr="00576763" w:rsidRDefault="00576763" w:rsidP="00576763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8222"/>
        <w:gridCol w:w="3083"/>
      </w:tblGrid>
      <w:tr w:rsidR="00576763" w:rsidRPr="00BF05F5" w14:paraId="20F25FA4" w14:textId="77777777" w:rsidTr="00691F52">
        <w:tc>
          <w:tcPr>
            <w:tcW w:w="2972" w:type="dxa"/>
          </w:tcPr>
          <w:p w14:paraId="583ACF51" w14:textId="77777777" w:rsidR="00576763" w:rsidRPr="00BF05F5" w:rsidRDefault="00576763" w:rsidP="00445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BF05F5">
              <w:rPr>
                <w:b/>
                <w:bCs/>
              </w:rPr>
              <w:t>ime</w:t>
            </w:r>
          </w:p>
        </w:tc>
        <w:tc>
          <w:tcPr>
            <w:tcW w:w="8222" w:type="dxa"/>
          </w:tcPr>
          <w:p w14:paraId="633048EA" w14:textId="77777777" w:rsidR="00576763" w:rsidRPr="00BF05F5" w:rsidRDefault="00576763" w:rsidP="00445D15">
            <w:pPr>
              <w:jc w:val="center"/>
              <w:rPr>
                <w:b/>
                <w:bCs/>
              </w:rPr>
            </w:pPr>
            <w:r w:rsidRPr="00BF05F5">
              <w:rPr>
                <w:b/>
                <w:bCs/>
              </w:rPr>
              <w:t>Topic</w:t>
            </w:r>
          </w:p>
        </w:tc>
        <w:tc>
          <w:tcPr>
            <w:tcW w:w="3083" w:type="dxa"/>
          </w:tcPr>
          <w:p w14:paraId="4E6A27D4" w14:textId="77777777" w:rsidR="00576763" w:rsidRDefault="00576763" w:rsidP="00445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Moderator/</w:t>
            </w:r>
            <w:r w:rsidRPr="00BF05F5">
              <w:rPr>
                <w:b/>
                <w:bCs/>
              </w:rPr>
              <w:t>Speakers</w:t>
            </w:r>
          </w:p>
          <w:p w14:paraId="5986BC4B" w14:textId="77777777" w:rsidR="00576763" w:rsidRPr="00BF05F5" w:rsidRDefault="00576763" w:rsidP="00445D15">
            <w:pPr>
              <w:jc w:val="center"/>
              <w:rPr>
                <w:b/>
                <w:bCs/>
              </w:rPr>
            </w:pPr>
          </w:p>
        </w:tc>
      </w:tr>
      <w:tr w:rsidR="00691F52" w14:paraId="58EE5AAF" w14:textId="77777777" w:rsidTr="00824F03">
        <w:tc>
          <w:tcPr>
            <w:tcW w:w="14277" w:type="dxa"/>
            <w:gridSpan w:val="3"/>
          </w:tcPr>
          <w:p w14:paraId="73BDF1B3" w14:textId="7AB9D9BD" w:rsidR="00691F52" w:rsidRDefault="00691F52" w:rsidP="00691F52">
            <w:pPr>
              <w:jc w:val="center"/>
            </w:pPr>
            <w:r>
              <w:rPr>
                <w:b/>
                <w:bCs/>
              </w:rPr>
              <w:t>Opening</w:t>
            </w:r>
          </w:p>
        </w:tc>
      </w:tr>
      <w:tr w:rsidR="00576763" w14:paraId="3CE1DFEB" w14:textId="77777777" w:rsidTr="00691F52">
        <w:tc>
          <w:tcPr>
            <w:tcW w:w="2972" w:type="dxa"/>
          </w:tcPr>
          <w:p w14:paraId="4B19D2C0" w14:textId="0AAEB394" w:rsidR="00576763" w:rsidRDefault="00576763" w:rsidP="00445D15">
            <w:r>
              <w:t>12h00 – 12h1</w:t>
            </w:r>
            <w:r w:rsidR="005C20D9">
              <w:t>0</w:t>
            </w:r>
          </w:p>
        </w:tc>
        <w:tc>
          <w:tcPr>
            <w:tcW w:w="8222" w:type="dxa"/>
          </w:tcPr>
          <w:p w14:paraId="38B6EE29" w14:textId="77777777" w:rsidR="00576763" w:rsidRDefault="00576763" w:rsidP="00445D15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Objectives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Workshop</w:t>
            </w:r>
          </w:p>
          <w:p w14:paraId="5CDB6FA3" w14:textId="35FD64D6" w:rsidR="00576763" w:rsidRDefault="00692A80" w:rsidP="00445D15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Introduction</w:t>
            </w:r>
            <w:proofErr w:type="spellEnd"/>
            <w:r>
              <w:t xml:space="preserve"> of </w:t>
            </w:r>
            <w:r w:rsidR="00576763">
              <w:t>Speakers</w:t>
            </w:r>
          </w:p>
        </w:tc>
        <w:tc>
          <w:tcPr>
            <w:tcW w:w="3083" w:type="dxa"/>
          </w:tcPr>
          <w:p w14:paraId="6956AAC3" w14:textId="355BE82A" w:rsidR="00576763" w:rsidRDefault="00576763" w:rsidP="00445D15">
            <w:r>
              <w:t>Roger Kampf</w:t>
            </w:r>
          </w:p>
        </w:tc>
      </w:tr>
      <w:tr w:rsidR="00691F52" w:rsidRPr="000D73D0" w14:paraId="5043241A" w14:textId="77777777" w:rsidTr="000169F0">
        <w:tc>
          <w:tcPr>
            <w:tcW w:w="14277" w:type="dxa"/>
            <w:gridSpan w:val="3"/>
          </w:tcPr>
          <w:p w14:paraId="79D037D1" w14:textId="763C87D6" w:rsidR="00691F52" w:rsidRDefault="00691F52" w:rsidP="00691F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need for </w:t>
            </w:r>
            <w:r w:rsidRPr="00E97852">
              <w:rPr>
                <w:b/>
                <w:bCs/>
                <w:lang w:val="en-US"/>
              </w:rPr>
              <w:t>an integrated health, trade and IP approach</w:t>
            </w:r>
            <w:r>
              <w:rPr>
                <w:b/>
                <w:bCs/>
                <w:lang w:val="en-US"/>
              </w:rPr>
              <w:t>:</w:t>
            </w:r>
          </w:p>
          <w:p w14:paraId="56DF516A" w14:textId="43FA5931" w:rsidR="00691F52" w:rsidRPr="00E97852" w:rsidRDefault="00691F52" w:rsidP="00691F52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Pr="00E97852">
              <w:rPr>
                <w:b/>
                <w:bCs/>
                <w:lang w:val="en-US"/>
              </w:rPr>
              <w:t>ools to effectively address the COVID-19 pandemic</w:t>
            </w:r>
          </w:p>
        </w:tc>
      </w:tr>
      <w:tr w:rsidR="00576763" w:rsidRPr="00791091" w14:paraId="0B5A5AAF" w14:textId="77777777" w:rsidTr="00691F52">
        <w:tc>
          <w:tcPr>
            <w:tcW w:w="2972" w:type="dxa"/>
          </w:tcPr>
          <w:p w14:paraId="125B2914" w14:textId="11172611" w:rsidR="00576763" w:rsidRDefault="00576763" w:rsidP="00445D15">
            <w:r>
              <w:t>12h1</w:t>
            </w:r>
            <w:r w:rsidR="005C20D9">
              <w:t>0</w:t>
            </w:r>
            <w:r>
              <w:t xml:space="preserve"> – 13h00</w:t>
            </w:r>
          </w:p>
          <w:p w14:paraId="5DC251E5" w14:textId="37084A2F" w:rsidR="00C83697" w:rsidRDefault="00C83697" w:rsidP="00445D15">
            <w:r>
              <w:t>(</w:t>
            </w:r>
            <w:r w:rsidR="005C20D9">
              <w:t>10</w:t>
            </w:r>
            <w:r>
              <w:t xml:space="preserve"> min)</w:t>
            </w:r>
          </w:p>
          <w:p w14:paraId="7E169AE5" w14:textId="77777777" w:rsidR="00C83697" w:rsidRDefault="00C83697" w:rsidP="00445D15"/>
          <w:p w14:paraId="146A9D79" w14:textId="77777777" w:rsidR="00C83697" w:rsidRDefault="00C83697" w:rsidP="00445D15"/>
          <w:p w14:paraId="2DCC72D5" w14:textId="333D2F3D" w:rsidR="00C83697" w:rsidRDefault="00C83697" w:rsidP="00445D15">
            <w:r>
              <w:t>(10 min)</w:t>
            </w:r>
          </w:p>
          <w:p w14:paraId="10EAA42D" w14:textId="77777777" w:rsidR="00C83697" w:rsidRDefault="00C83697" w:rsidP="00445D15"/>
          <w:p w14:paraId="36761D1D" w14:textId="77777777" w:rsidR="00C83697" w:rsidRDefault="00C83697" w:rsidP="00445D15"/>
          <w:p w14:paraId="1667E980" w14:textId="77777777" w:rsidR="00C83697" w:rsidRDefault="00C83697" w:rsidP="00445D15"/>
          <w:p w14:paraId="56607B26" w14:textId="77777777" w:rsidR="00C83697" w:rsidRDefault="00C83697" w:rsidP="00445D15"/>
          <w:p w14:paraId="023EE730" w14:textId="77777777" w:rsidR="00C83697" w:rsidRDefault="00C83697" w:rsidP="00445D15"/>
          <w:p w14:paraId="71D419D1" w14:textId="4A81F9C0" w:rsidR="00C83697" w:rsidRDefault="00C83697" w:rsidP="00445D15"/>
          <w:p w14:paraId="77572179" w14:textId="3BC465F5" w:rsidR="00C83697" w:rsidRDefault="00C83697" w:rsidP="00445D15">
            <w:r>
              <w:t>(10 min)</w:t>
            </w:r>
          </w:p>
          <w:p w14:paraId="5253EDAB" w14:textId="78D1A491" w:rsidR="00C83697" w:rsidRDefault="00C83697" w:rsidP="00445D15"/>
          <w:p w14:paraId="1DA33AA6" w14:textId="7E2BEAAF" w:rsidR="00C83697" w:rsidRDefault="00C83697" w:rsidP="00445D15">
            <w:r>
              <w:t>(10 min)</w:t>
            </w:r>
          </w:p>
          <w:p w14:paraId="75D73242" w14:textId="5BB00363" w:rsidR="00C83697" w:rsidRDefault="00C83697" w:rsidP="00445D15"/>
          <w:p w14:paraId="0A7EDF16" w14:textId="4040F49B" w:rsidR="00C83697" w:rsidRDefault="00C83697" w:rsidP="00445D15"/>
          <w:p w14:paraId="16F4BF32" w14:textId="46578F52" w:rsidR="00C83697" w:rsidRDefault="00C83697" w:rsidP="00445D15"/>
          <w:p w14:paraId="2822126F" w14:textId="3E29F767" w:rsidR="00C83697" w:rsidRDefault="00C83697" w:rsidP="00445D15"/>
          <w:p w14:paraId="6B050468" w14:textId="3A86E964" w:rsidR="00C83697" w:rsidRDefault="00C83697" w:rsidP="00445D15"/>
          <w:p w14:paraId="64B47279" w14:textId="7998814B" w:rsidR="00C83697" w:rsidRDefault="00C83697" w:rsidP="00445D15"/>
          <w:p w14:paraId="6AA50551" w14:textId="57C9E3FE" w:rsidR="00C83697" w:rsidRDefault="00C83697" w:rsidP="00445D15"/>
          <w:p w14:paraId="773C72DE" w14:textId="650FA88E" w:rsidR="00C83697" w:rsidRDefault="00C83697" w:rsidP="00445D15"/>
          <w:p w14:paraId="24C23DCF" w14:textId="4AC9E918" w:rsidR="00C83697" w:rsidRDefault="00C83697" w:rsidP="00445D15"/>
          <w:p w14:paraId="6887D00D" w14:textId="3DD6C86C" w:rsidR="00C83697" w:rsidRDefault="00C83697" w:rsidP="00445D15">
            <w:r>
              <w:t>(5 min)</w:t>
            </w:r>
          </w:p>
          <w:p w14:paraId="73D39DD0" w14:textId="185A38D0" w:rsidR="00C83697" w:rsidRDefault="00C83697" w:rsidP="00445D15"/>
          <w:p w14:paraId="58424DF7" w14:textId="529BA7F2" w:rsidR="00C83697" w:rsidRDefault="00C83697" w:rsidP="00445D15">
            <w:r>
              <w:t>(5 min)</w:t>
            </w:r>
          </w:p>
          <w:p w14:paraId="3ACCD60F" w14:textId="4237CD84" w:rsidR="00C83697" w:rsidRDefault="00C83697" w:rsidP="00445D15"/>
        </w:tc>
        <w:tc>
          <w:tcPr>
            <w:tcW w:w="8222" w:type="dxa"/>
          </w:tcPr>
          <w:p w14:paraId="5F3CC468" w14:textId="77777777" w:rsidR="00576763" w:rsidRPr="0082277D" w:rsidRDefault="00576763" w:rsidP="00445D15">
            <w:pPr>
              <w:rPr>
                <w:u w:val="single"/>
              </w:rPr>
            </w:pPr>
            <w:r w:rsidRPr="0082277D">
              <w:rPr>
                <w:u w:val="single"/>
              </w:rPr>
              <w:lastRenderedPageBreak/>
              <w:t xml:space="preserve">WTO </w:t>
            </w:r>
            <w:proofErr w:type="spellStart"/>
            <w:r w:rsidRPr="0082277D">
              <w:rPr>
                <w:u w:val="single"/>
              </w:rPr>
              <w:t>Presentation</w:t>
            </w:r>
            <w:proofErr w:type="spellEnd"/>
          </w:p>
          <w:p w14:paraId="6025B6C1" w14:textId="77777777" w:rsidR="00C9557E" w:rsidRDefault="00576763" w:rsidP="00445D1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244BF4">
              <w:rPr>
                <w:lang w:val="en-US"/>
              </w:rPr>
              <w:t>Introducing the Trilateral Study o</w:t>
            </w:r>
            <w:r>
              <w:rPr>
                <w:lang w:val="en-US"/>
              </w:rPr>
              <w:t>n Access to Medical Technologies and Innovation</w:t>
            </w:r>
            <w:r w:rsidR="00C9557E">
              <w:rPr>
                <w:lang w:val="en-US"/>
              </w:rPr>
              <w:t>:</w:t>
            </w:r>
          </w:p>
          <w:p w14:paraId="3947A425" w14:textId="1EAB2585" w:rsidR="00576763" w:rsidRDefault="00C9557E" w:rsidP="00C9557E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Focus on COVID-19 section which maps</w:t>
            </w:r>
            <w:r w:rsidR="00576763">
              <w:rPr>
                <w:lang w:val="en-US"/>
              </w:rPr>
              <w:t xml:space="preserve"> relevance</w:t>
            </w:r>
            <w:r>
              <w:rPr>
                <w:lang w:val="en-US"/>
              </w:rPr>
              <w:t xml:space="preserve"> of the Study</w:t>
            </w:r>
            <w:r w:rsidR="00576763">
              <w:rPr>
                <w:lang w:val="en-US"/>
              </w:rPr>
              <w:t xml:space="preserve"> for issues raised during the pandemic</w:t>
            </w:r>
          </w:p>
          <w:p w14:paraId="0C70FB88" w14:textId="7822BC1F" w:rsidR="00576763" w:rsidRDefault="00576763" w:rsidP="00445D1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Trade settings</w:t>
            </w:r>
            <w:r w:rsidR="00036886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their role for innovation, manufacturing and access to COVID-19 health technologies</w:t>
            </w:r>
            <w:r w:rsidR="00036886">
              <w:rPr>
                <w:lang w:val="en-US"/>
              </w:rPr>
              <w:t>:</w:t>
            </w:r>
          </w:p>
          <w:p w14:paraId="6797EE51" w14:textId="6BB6FB74" w:rsidR="00036886" w:rsidRDefault="00F872BB" w:rsidP="00036886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Preserving the integrity of global trade</w:t>
            </w:r>
            <w:r w:rsidR="00725F1B">
              <w:rPr>
                <w:lang w:val="en-US"/>
              </w:rPr>
              <w:t xml:space="preserve"> – importance of well-functioning supply chains, smooth cross-border flows of critical technologies</w:t>
            </w:r>
          </w:p>
          <w:p w14:paraId="29800A11" w14:textId="1D33AED9" w:rsidR="00C314C6" w:rsidRDefault="00C314C6" w:rsidP="00C314C6">
            <w:pPr>
              <w:pStyle w:val="Listenabsatz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Trade-restrictive measures: targeted, proportionate, transparent, temporary</w:t>
            </w:r>
          </w:p>
          <w:p w14:paraId="62C77EB7" w14:textId="457E1398" w:rsidR="00C314C6" w:rsidRDefault="00C314C6" w:rsidP="00C314C6">
            <w:pPr>
              <w:pStyle w:val="Listenabsatz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Trade-facilitating measures: TFA, </w:t>
            </w:r>
            <w:r w:rsidR="005D3810">
              <w:rPr>
                <w:lang w:val="en-US"/>
              </w:rPr>
              <w:t>tariff reduction/elimination</w:t>
            </w:r>
          </w:p>
          <w:p w14:paraId="2D95E6AC" w14:textId="440F463F" w:rsidR="00036886" w:rsidRDefault="00036886" w:rsidP="00036886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Regula</w:t>
            </w:r>
            <w:r w:rsidR="00DB7145">
              <w:rPr>
                <w:lang w:val="en-US"/>
              </w:rPr>
              <w:t>tion of health technologies</w:t>
            </w:r>
            <w:r w:rsidR="005D3810">
              <w:rPr>
                <w:lang w:val="en-US"/>
              </w:rPr>
              <w:t xml:space="preserve">: conformity checks, international </w:t>
            </w:r>
            <w:r>
              <w:rPr>
                <w:lang w:val="en-US"/>
              </w:rPr>
              <w:t>standards</w:t>
            </w:r>
            <w:r w:rsidR="005D3810">
              <w:rPr>
                <w:lang w:val="en-US"/>
              </w:rPr>
              <w:t>, mutual or unilateral recognition of third country approvals, etc.</w:t>
            </w:r>
          </w:p>
          <w:p w14:paraId="6CCC143F" w14:textId="54DEA020" w:rsidR="00036886" w:rsidRDefault="00036886" w:rsidP="00036886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TRIPS standards and </w:t>
            </w:r>
            <w:r w:rsidR="00691F52">
              <w:rPr>
                <w:lang w:val="en-US"/>
              </w:rPr>
              <w:t>policy options</w:t>
            </w:r>
            <w:r w:rsidR="00791091">
              <w:rPr>
                <w:lang w:val="en-US"/>
              </w:rPr>
              <w:t xml:space="preserve"> – importance for:</w:t>
            </w:r>
          </w:p>
          <w:p w14:paraId="3D0993CA" w14:textId="0ECF2F0F" w:rsidR="00791091" w:rsidRDefault="00791091" w:rsidP="00791091">
            <w:pPr>
              <w:pStyle w:val="Listenabsatz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R&amp;D</w:t>
            </w:r>
            <w:r w:rsidR="007B633B">
              <w:rPr>
                <w:lang w:val="en-US"/>
              </w:rPr>
              <w:t>: definition of patentability criteria, disclosure, exclusions and exceptions (research exception);</w:t>
            </w:r>
            <w:r w:rsidR="00DB7145">
              <w:rPr>
                <w:lang w:val="en-US"/>
              </w:rPr>
              <w:t xml:space="preserve"> licensing and PDPs;</w:t>
            </w:r>
            <w:r w:rsidR="007B633B">
              <w:rPr>
                <w:lang w:val="en-US"/>
              </w:rPr>
              <w:t xml:space="preserve"> text and data mining exceptions regarding copyright-protected works; software licensing to support early diagnosis</w:t>
            </w:r>
          </w:p>
          <w:p w14:paraId="02425561" w14:textId="0013C576" w:rsidR="007B633B" w:rsidRDefault="007B633B" w:rsidP="00791091">
            <w:pPr>
              <w:pStyle w:val="Listenabsatz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Further development and repurposing: regulatory review exception</w:t>
            </w:r>
          </w:p>
          <w:p w14:paraId="118AE662" w14:textId="7E403C26" w:rsidR="007B633B" w:rsidRDefault="007B633B" w:rsidP="00791091">
            <w:pPr>
              <w:pStyle w:val="Listenabsatz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Access: </w:t>
            </w:r>
            <w:r w:rsidR="00DB7145">
              <w:rPr>
                <w:lang w:val="en-US"/>
              </w:rPr>
              <w:t xml:space="preserve">pooling of IPRs; </w:t>
            </w:r>
            <w:r w:rsidR="005D09D8">
              <w:rPr>
                <w:lang w:val="en-US"/>
              </w:rPr>
              <w:t xml:space="preserve">technology transfer, local production, </w:t>
            </w:r>
            <w:r>
              <w:rPr>
                <w:lang w:val="en-US"/>
              </w:rPr>
              <w:t xml:space="preserve">CL and government use </w:t>
            </w:r>
            <w:proofErr w:type="spellStart"/>
            <w:r>
              <w:rPr>
                <w:lang w:val="en-US"/>
              </w:rPr>
              <w:t>licences</w:t>
            </w:r>
            <w:proofErr w:type="spellEnd"/>
          </w:p>
          <w:p w14:paraId="5F2ECD71" w14:textId="7CD78F35" w:rsidR="0045192D" w:rsidRDefault="0045192D" w:rsidP="00036886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Procurement policies</w:t>
            </w:r>
          </w:p>
          <w:p w14:paraId="749DD0E6" w14:textId="7C0AE259" w:rsidR="0045192D" w:rsidRDefault="0045192D" w:rsidP="00036886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Competition law and policy</w:t>
            </w:r>
          </w:p>
          <w:p w14:paraId="656E4CF2" w14:textId="77777777" w:rsidR="00576763" w:rsidRDefault="00576763" w:rsidP="00445D1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Experiences from practice: government measures, voluntary action, other initiatives in the field of IP</w:t>
            </w:r>
          </w:p>
          <w:p w14:paraId="538AD720" w14:textId="3BE06D07" w:rsidR="00576763" w:rsidRDefault="00576763" w:rsidP="00445D1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Work at the WTO on matters at the crossroads of health, trade and IP</w:t>
            </w:r>
            <w:r w:rsidR="00F36B71">
              <w:rPr>
                <w:lang w:val="en-US"/>
              </w:rPr>
              <w:t xml:space="preserve"> – transparency, capacity building, platform for exchange of views:</w:t>
            </w:r>
          </w:p>
          <w:p w14:paraId="106BC018" w14:textId="43054090" w:rsidR="00576763" w:rsidRDefault="00576763" w:rsidP="00445D15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COVID-19 webpage</w:t>
            </w:r>
            <w:r w:rsidR="00F36B71">
              <w:rPr>
                <w:lang w:val="en-US"/>
              </w:rPr>
              <w:t>, in particular information notes</w:t>
            </w:r>
            <w:r w:rsidR="00DB7145">
              <w:rPr>
                <w:lang w:val="en-US"/>
              </w:rPr>
              <w:t>, measures verified by Members</w:t>
            </w:r>
          </w:p>
          <w:p w14:paraId="10B5078D" w14:textId="77777777" w:rsidR="00576763" w:rsidRPr="00244BF4" w:rsidRDefault="00576763" w:rsidP="00445D15">
            <w:pPr>
              <w:pStyle w:val="Listenabsatz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Discussions in WTO bodies</w:t>
            </w:r>
          </w:p>
        </w:tc>
        <w:tc>
          <w:tcPr>
            <w:tcW w:w="3083" w:type="dxa"/>
          </w:tcPr>
          <w:p w14:paraId="0BEF73DC" w14:textId="77777777" w:rsidR="00576763" w:rsidRDefault="00576763" w:rsidP="00445D15">
            <w:pPr>
              <w:rPr>
                <w:lang w:val="en-US"/>
              </w:rPr>
            </w:pPr>
          </w:p>
          <w:p w14:paraId="7C3C64E8" w14:textId="24A1C23B" w:rsidR="00576763" w:rsidRDefault="00576763" w:rsidP="00445D15">
            <w:pPr>
              <w:rPr>
                <w:lang w:val="en-US"/>
              </w:rPr>
            </w:pPr>
            <w:r>
              <w:rPr>
                <w:lang w:val="en-US"/>
              </w:rPr>
              <w:t>Antony Taubman</w:t>
            </w:r>
          </w:p>
          <w:p w14:paraId="33F81C02" w14:textId="77777777" w:rsidR="00576763" w:rsidRDefault="00576763" w:rsidP="00445D15">
            <w:pPr>
              <w:rPr>
                <w:lang w:val="en-US"/>
              </w:rPr>
            </w:pPr>
          </w:p>
          <w:p w14:paraId="45B8120B" w14:textId="77777777" w:rsidR="00036886" w:rsidRDefault="00036886" w:rsidP="00445D15">
            <w:pPr>
              <w:rPr>
                <w:lang w:val="en-US"/>
              </w:rPr>
            </w:pPr>
          </w:p>
          <w:p w14:paraId="505738CA" w14:textId="3CC75296" w:rsidR="00576763" w:rsidRDefault="00576763" w:rsidP="00445D15">
            <w:pPr>
              <w:rPr>
                <w:lang w:val="en-US"/>
              </w:rPr>
            </w:pPr>
            <w:r>
              <w:rPr>
                <w:lang w:val="en-US"/>
              </w:rPr>
              <w:t>Roy Santana</w:t>
            </w:r>
          </w:p>
          <w:p w14:paraId="67A608CD" w14:textId="77777777" w:rsidR="00C314C6" w:rsidRDefault="00C314C6" w:rsidP="00445D15">
            <w:pPr>
              <w:rPr>
                <w:lang w:val="en-US"/>
              </w:rPr>
            </w:pPr>
          </w:p>
          <w:p w14:paraId="08BF2FD5" w14:textId="77777777" w:rsidR="00C314C6" w:rsidRDefault="00C314C6" w:rsidP="00445D15">
            <w:pPr>
              <w:rPr>
                <w:lang w:val="en-US"/>
              </w:rPr>
            </w:pPr>
          </w:p>
          <w:p w14:paraId="3143B219" w14:textId="26CB2C1F" w:rsidR="00C314C6" w:rsidRDefault="00C314C6" w:rsidP="00445D15">
            <w:pPr>
              <w:rPr>
                <w:lang w:val="en-US"/>
              </w:rPr>
            </w:pPr>
          </w:p>
          <w:p w14:paraId="5B685BB4" w14:textId="4D92FC4E" w:rsidR="00C9557E" w:rsidRDefault="00C9557E" w:rsidP="00445D15">
            <w:pPr>
              <w:rPr>
                <w:lang w:val="en-US"/>
              </w:rPr>
            </w:pPr>
          </w:p>
          <w:p w14:paraId="1AE6161A" w14:textId="77777777" w:rsidR="00C9557E" w:rsidRDefault="00C9557E" w:rsidP="00445D15">
            <w:pPr>
              <w:rPr>
                <w:lang w:val="en-US"/>
              </w:rPr>
            </w:pPr>
          </w:p>
          <w:p w14:paraId="560C4532" w14:textId="77777777" w:rsidR="005D3810" w:rsidRDefault="005D3810" w:rsidP="00445D15">
            <w:pPr>
              <w:rPr>
                <w:lang w:val="en-US"/>
              </w:rPr>
            </w:pPr>
          </w:p>
          <w:p w14:paraId="3D2A82D6" w14:textId="45151D27" w:rsidR="00576763" w:rsidRDefault="00576763" w:rsidP="00445D15">
            <w:pPr>
              <w:rPr>
                <w:lang w:val="en-US"/>
              </w:rPr>
            </w:pPr>
            <w:r>
              <w:rPr>
                <w:lang w:val="en-US"/>
              </w:rPr>
              <w:t>Lauro Locks or Devin McDaniels</w:t>
            </w:r>
          </w:p>
          <w:p w14:paraId="12E59C94" w14:textId="77777777" w:rsidR="005D3810" w:rsidRDefault="005D3810" w:rsidP="00445D15">
            <w:pPr>
              <w:rPr>
                <w:lang w:val="en-US"/>
              </w:rPr>
            </w:pPr>
          </w:p>
          <w:p w14:paraId="3850F537" w14:textId="0DB48E38" w:rsidR="00A34DEE" w:rsidRPr="00791091" w:rsidRDefault="00A34DEE" w:rsidP="00445D15">
            <w:r w:rsidRPr="00791091">
              <w:t>Antony Taubman</w:t>
            </w:r>
          </w:p>
          <w:p w14:paraId="68C7BEE9" w14:textId="77777777" w:rsidR="0045192D" w:rsidRPr="00791091" w:rsidRDefault="0045192D" w:rsidP="00445D15"/>
          <w:p w14:paraId="12BF90CC" w14:textId="77777777" w:rsidR="0045192D" w:rsidRPr="00791091" w:rsidRDefault="0045192D" w:rsidP="00445D15"/>
          <w:p w14:paraId="3B87F98B" w14:textId="77777777" w:rsidR="005D09D8" w:rsidRDefault="005D09D8" w:rsidP="00445D15"/>
          <w:p w14:paraId="5ED27FA0" w14:textId="77777777" w:rsidR="005D09D8" w:rsidRDefault="005D09D8" w:rsidP="00445D15"/>
          <w:p w14:paraId="0F6DDF8C" w14:textId="77777777" w:rsidR="005D09D8" w:rsidRDefault="005D09D8" w:rsidP="00445D15"/>
          <w:p w14:paraId="118FA7BD" w14:textId="77777777" w:rsidR="005D09D8" w:rsidRDefault="005D09D8" w:rsidP="00445D15"/>
          <w:p w14:paraId="7FECC927" w14:textId="77777777" w:rsidR="005D09D8" w:rsidRDefault="005D09D8" w:rsidP="00445D15"/>
          <w:p w14:paraId="73F686FB" w14:textId="77777777" w:rsidR="005D09D8" w:rsidRDefault="005D09D8" w:rsidP="00445D15"/>
          <w:p w14:paraId="038CB1DB" w14:textId="77777777" w:rsidR="005D09D8" w:rsidRDefault="005D09D8" w:rsidP="00445D15"/>
          <w:p w14:paraId="26C0045B" w14:textId="53A5326F" w:rsidR="00576763" w:rsidRPr="00791091" w:rsidRDefault="00576763" w:rsidP="00445D15">
            <w:r w:rsidRPr="00791091">
              <w:t>Roger Kampf</w:t>
            </w:r>
          </w:p>
          <w:p w14:paraId="088C972D" w14:textId="77777777" w:rsidR="008F32EF" w:rsidRPr="00791091" w:rsidRDefault="008F32EF" w:rsidP="00445D15"/>
          <w:p w14:paraId="22EA2356" w14:textId="08F5DA8F" w:rsidR="008F32EF" w:rsidRPr="00791091" w:rsidRDefault="008F32EF" w:rsidP="00445D15">
            <w:r w:rsidRPr="00791091">
              <w:t>Roger Kampf</w:t>
            </w:r>
          </w:p>
        </w:tc>
      </w:tr>
      <w:tr w:rsidR="00576763" w:rsidRPr="000D73D0" w14:paraId="33EC3133" w14:textId="77777777" w:rsidTr="00691F52">
        <w:tc>
          <w:tcPr>
            <w:tcW w:w="2972" w:type="dxa"/>
          </w:tcPr>
          <w:p w14:paraId="2455A725" w14:textId="77777777" w:rsidR="00576763" w:rsidRDefault="00576763" w:rsidP="00445D15">
            <w:r>
              <w:t>13h00 – 13h30</w:t>
            </w:r>
          </w:p>
        </w:tc>
        <w:tc>
          <w:tcPr>
            <w:tcW w:w="8222" w:type="dxa"/>
          </w:tcPr>
          <w:p w14:paraId="04F9F96E" w14:textId="77777777" w:rsidR="00576763" w:rsidRPr="00532013" w:rsidRDefault="00576763" w:rsidP="00445D15">
            <w:pPr>
              <w:rPr>
                <w:u w:val="single"/>
              </w:rPr>
            </w:pPr>
            <w:r w:rsidRPr="00532013">
              <w:rPr>
                <w:u w:val="single"/>
              </w:rPr>
              <w:t xml:space="preserve">WHO </w:t>
            </w:r>
            <w:proofErr w:type="spellStart"/>
            <w:r w:rsidRPr="00532013">
              <w:rPr>
                <w:u w:val="single"/>
              </w:rPr>
              <w:t>Presentation</w:t>
            </w:r>
            <w:proofErr w:type="spellEnd"/>
          </w:p>
          <w:p w14:paraId="04E2B347" w14:textId="76B6F53E" w:rsidR="00576763" w:rsidRDefault="00576763" w:rsidP="00445D1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 w:rsidRPr="00D41176">
              <w:rPr>
                <w:lang w:val="en-US"/>
              </w:rPr>
              <w:t>Overview of health challenges p</w:t>
            </w:r>
            <w:r>
              <w:rPr>
                <w:lang w:val="en-US"/>
              </w:rPr>
              <w:t>osed by the pandemic</w:t>
            </w:r>
          </w:p>
          <w:p w14:paraId="63EB414F" w14:textId="6693895F" w:rsidR="00DB7145" w:rsidRDefault="00DB7145" w:rsidP="00445D1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Ensuring transparency: IHR (2005)</w:t>
            </w:r>
          </w:p>
          <w:p w14:paraId="79AAE26E" w14:textId="42F2C687" w:rsidR="00DB7145" w:rsidRDefault="00576763" w:rsidP="00445D1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Regulatory challenges, approval of vaccines and repurposed medicines, solidarity clinical trials, </w:t>
            </w:r>
            <w:r w:rsidR="00DB7145">
              <w:rPr>
                <w:lang w:val="en-US"/>
              </w:rPr>
              <w:t>Emergency Use Listing</w:t>
            </w:r>
          </w:p>
          <w:p w14:paraId="080454C2" w14:textId="2736BAD9" w:rsidR="00576763" w:rsidRDefault="00DB7145" w:rsidP="00445D1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E73BDD">
              <w:rPr>
                <w:lang w:val="en-US"/>
              </w:rPr>
              <w:t>rocurement of medicines/vaccines,</w:t>
            </w:r>
            <w:r w:rsidR="00576763">
              <w:rPr>
                <w:lang w:val="en-US"/>
              </w:rPr>
              <w:t xml:space="preserve"> etc.</w:t>
            </w:r>
          </w:p>
          <w:p w14:paraId="29343F2A" w14:textId="5A22A399" w:rsidR="00576763" w:rsidRPr="00D41176" w:rsidRDefault="00576763" w:rsidP="00445D1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Overview of key initiatives</w:t>
            </w:r>
            <w:r w:rsidR="00691F52">
              <w:rPr>
                <w:lang w:val="en-US"/>
              </w:rPr>
              <w:t xml:space="preserve"> to promote public health, development of new products, as well as an effective response to the pandemic</w:t>
            </w:r>
            <w:r>
              <w:rPr>
                <w:lang w:val="en-US"/>
              </w:rPr>
              <w:t>: ACT Accelerator, Resolution on COVID-19 response, Solidarity Call to Action and C-TAP, COVAX</w:t>
            </w:r>
            <w:r w:rsidR="00691F52">
              <w:rPr>
                <w:lang w:val="en-US"/>
              </w:rPr>
              <w:t>, etc.</w:t>
            </w:r>
          </w:p>
        </w:tc>
        <w:tc>
          <w:tcPr>
            <w:tcW w:w="3083" w:type="dxa"/>
          </w:tcPr>
          <w:p w14:paraId="49FF963A" w14:textId="77777777" w:rsidR="00576763" w:rsidRDefault="00576763" w:rsidP="00445D15">
            <w:pPr>
              <w:rPr>
                <w:lang w:val="en-US"/>
              </w:rPr>
            </w:pPr>
          </w:p>
          <w:p w14:paraId="5467F9EF" w14:textId="743200D7" w:rsidR="00B161A5" w:rsidRPr="00D41176" w:rsidRDefault="00B161A5" w:rsidP="00445D15">
            <w:pPr>
              <w:rPr>
                <w:lang w:val="en-US"/>
              </w:rPr>
            </w:pPr>
            <w:r>
              <w:rPr>
                <w:lang w:val="en-US"/>
              </w:rPr>
              <w:t xml:space="preserve">Erika </w:t>
            </w:r>
            <w:proofErr w:type="spellStart"/>
            <w:r>
              <w:rPr>
                <w:lang w:val="en-US"/>
              </w:rPr>
              <w:t>Dueñas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3C4D53">
              <w:rPr>
                <w:lang w:val="en-US"/>
              </w:rPr>
              <w:t>Loayza</w:t>
            </w:r>
            <w:proofErr w:type="spellEnd"/>
            <w:r w:rsidR="003C4D53">
              <w:rPr>
                <w:lang w:val="en-US"/>
              </w:rPr>
              <w:t xml:space="preserve"> (tbc)</w:t>
            </w:r>
          </w:p>
        </w:tc>
      </w:tr>
      <w:tr w:rsidR="00576763" w:rsidRPr="000D73D0" w14:paraId="03E5E3FE" w14:textId="77777777" w:rsidTr="00691F52">
        <w:tc>
          <w:tcPr>
            <w:tcW w:w="2972" w:type="dxa"/>
          </w:tcPr>
          <w:p w14:paraId="0728302C" w14:textId="77777777" w:rsidR="00576763" w:rsidRDefault="00576763" w:rsidP="00445D15">
            <w:r>
              <w:t>13h30 – 14h00</w:t>
            </w:r>
          </w:p>
        </w:tc>
        <w:tc>
          <w:tcPr>
            <w:tcW w:w="8222" w:type="dxa"/>
          </w:tcPr>
          <w:p w14:paraId="2BCCB5C4" w14:textId="77777777" w:rsidR="00576763" w:rsidRPr="00532013" w:rsidRDefault="00576763" w:rsidP="00445D15">
            <w:pPr>
              <w:rPr>
                <w:u w:val="single"/>
              </w:rPr>
            </w:pPr>
            <w:r w:rsidRPr="00532013">
              <w:rPr>
                <w:u w:val="single"/>
              </w:rPr>
              <w:t xml:space="preserve">WIPO </w:t>
            </w:r>
            <w:proofErr w:type="spellStart"/>
            <w:r w:rsidRPr="00532013">
              <w:rPr>
                <w:u w:val="single"/>
              </w:rPr>
              <w:t>Presentation</w:t>
            </w:r>
            <w:proofErr w:type="spellEnd"/>
          </w:p>
          <w:p w14:paraId="6765F95E" w14:textId="77777777" w:rsidR="00576763" w:rsidRDefault="00576763" w:rsidP="00445D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 w:rsidRPr="00EF7623">
              <w:rPr>
                <w:lang w:val="en-US"/>
              </w:rPr>
              <w:t>The IP System as p</w:t>
            </w:r>
            <w:r>
              <w:rPr>
                <w:lang w:val="en-US"/>
              </w:rPr>
              <w:t>art of the enabling environment in support of innovation and equitable access</w:t>
            </w:r>
          </w:p>
          <w:p w14:paraId="4E1C6AD5" w14:textId="012FB193" w:rsidR="00576763" w:rsidRPr="00EF7623" w:rsidRDefault="00576763" w:rsidP="00445D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Overview of WIPO initiatives</w:t>
            </w:r>
            <w:r w:rsidR="00DB7145">
              <w:rPr>
                <w:lang w:val="en-US"/>
              </w:rPr>
              <w:t xml:space="preserve"> to enhance transparency and to facilitate access to information about relevant technologies</w:t>
            </w:r>
            <w:r w:rsidR="00532013">
              <w:rPr>
                <w:lang w:val="en-US"/>
              </w:rPr>
              <w:t>:</w:t>
            </w:r>
            <w:r>
              <w:rPr>
                <w:lang w:val="en-US"/>
              </w:rPr>
              <w:t xml:space="preserve"> policy tracker, PATENTSCOPE, Pearl</w:t>
            </w:r>
          </w:p>
        </w:tc>
        <w:tc>
          <w:tcPr>
            <w:tcW w:w="3083" w:type="dxa"/>
          </w:tcPr>
          <w:p w14:paraId="16067488" w14:textId="77777777" w:rsidR="00576763" w:rsidRDefault="00576763" w:rsidP="00445D15">
            <w:pPr>
              <w:rPr>
                <w:lang w:val="en-US"/>
              </w:rPr>
            </w:pPr>
          </w:p>
          <w:p w14:paraId="333B457F" w14:textId="549E2BDF" w:rsidR="00B161A5" w:rsidRPr="00EF7623" w:rsidRDefault="00B161A5" w:rsidP="00445D15">
            <w:pPr>
              <w:rPr>
                <w:lang w:val="en-US"/>
              </w:rPr>
            </w:pPr>
            <w:r>
              <w:rPr>
                <w:lang w:val="en-US"/>
              </w:rPr>
              <w:t>Hans Georg Bartels</w:t>
            </w:r>
            <w:r w:rsidR="003C4D53">
              <w:rPr>
                <w:lang w:val="en-US"/>
              </w:rPr>
              <w:t xml:space="preserve"> (tbc)</w:t>
            </w:r>
          </w:p>
        </w:tc>
      </w:tr>
      <w:tr w:rsidR="00691F52" w:rsidRPr="000D73D0" w14:paraId="726A00FF" w14:textId="77777777" w:rsidTr="00E85735">
        <w:tc>
          <w:tcPr>
            <w:tcW w:w="14277" w:type="dxa"/>
            <w:gridSpan w:val="3"/>
          </w:tcPr>
          <w:p w14:paraId="77EDA1ED" w14:textId="638DE492" w:rsidR="00691F52" w:rsidRPr="00E97852" w:rsidRDefault="00691F52" w:rsidP="00691F52">
            <w:pPr>
              <w:jc w:val="center"/>
              <w:rPr>
                <w:lang w:val="en-US"/>
              </w:rPr>
            </w:pPr>
            <w:r w:rsidRPr="00E97852">
              <w:rPr>
                <w:b/>
                <w:bCs/>
                <w:lang w:val="en-US"/>
              </w:rPr>
              <w:t>The way forward: informing health, trade and IP capacity building</w:t>
            </w:r>
          </w:p>
        </w:tc>
      </w:tr>
      <w:tr w:rsidR="00576763" w14:paraId="0E94B62F" w14:textId="77777777" w:rsidTr="00691F52">
        <w:tc>
          <w:tcPr>
            <w:tcW w:w="2972" w:type="dxa"/>
          </w:tcPr>
          <w:p w14:paraId="67B5393C" w14:textId="77777777" w:rsidR="00576763" w:rsidRDefault="00576763" w:rsidP="00445D15">
            <w:r>
              <w:t>14h00 – 14h45</w:t>
            </w:r>
          </w:p>
        </w:tc>
        <w:tc>
          <w:tcPr>
            <w:tcW w:w="8222" w:type="dxa"/>
          </w:tcPr>
          <w:p w14:paraId="215D46E6" w14:textId="77777777" w:rsidR="00532013" w:rsidRPr="00532013" w:rsidRDefault="00576763" w:rsidP="00445D15">
            <w:pPr>
              <w:rPr>
                <w:u w:val="single"/>
                <w:lang w:val="en-US"/>
              </w:rPr>
            </w:pPr>
            <w:r w:rsidRPr="00532013">
              <w:rPr>
                <w:u w:val="single"/>
                <w:lang w:val="en-US"/>
              </w:rPr>
              <w:t>Discussion</w:t>
            </w:r>
          </w:p>
          <w:p w14:paraId="5C373F45" w14:textId="5753B958" w:rsidR="00576763" w:rsidRDefault="00532013" w:rsidP="00532013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Objective: to</w:t>
            </w:r>
            <w:r w:rsidRPr="00532013">
              <w:rPr>
                <w:lang w:val="en-US"/>
              </w:rPr>
              <w:t xml:space="preserve"> identify Members’ future needs for follow-up capacity building activities and materials</w:t>
            </w:r>
            <w:r w:rsidR="00B22B52">
              <w:rPr>
                <w:lang w:val="en-US"/>
              </w:rPr>
              <w:t xml:space="preserve"> to deal with public health challenges and to promote the development, manufacturing and dissemination of COVID-19 health technologies</w:t>
            </w:r>
          </w:p>
          <w:p w14:paraId="2E61A3B7" w14:textId="1F9A6424" w:rsidR="00532013" w:rsidRPr="00532013" w:rsidRDefault="00532013" w:rsidP="00532013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Format: suggestions made / input provided by participants either </w:t>
            </w:r>
            <w:r w:rsidR="00B22B52">
              <w:rPr>
                <w:lang w:val="en-US"/>
              </w:rPr>
              <w:t>when registering for the activity or during the workshop</w:t>
            </w:r>
          </w:p>
        </w:tc>
        <w:tc>
          <w:tcPr>
            <w:tcW w:w="3083" w:type="dxa"/>
          </w:tcPr>
          <w:p w14:paraId="72D2730D" w14:textId="70C04057" w:rsidR="00576763" w:rsidRDefault="003C4D53" w:rsidP="00445D15">
            <w:proofErr w:type="spellStart"/>
            <w:r>
              <w:t>Moderated</w:t>
            </w:r>
            <w:proofErr w:type="spellEnd"/>
            <w:r>
              <w:t xml:space="preserve"> by </w:t>
            </w:r>
            <w:r w:rsidR="00576763">
              <w:t>Roger Kampf</w:t>
            </w:r>
          </w:p>
        </w:tc>
      </w:tr>
      <w:tr w:rsidR="00576763" w14:paraId="0290B3F1" w14:textId="77777777" w:rsidTr="00691F52">
        <w:tc>
          <w:tcPr>
            <w:tcW w:w="2972" w:type="dxa"/>
          </w:tcPr>
          <w:p w14:paraId="7A1DD14F" w14:textId="77777777" w:rsidR="00576763" w:rsidRDefault="00576763" w:rsidP="00445D15">
            <w:r>
              <w:t>14h45 – 15h00</w:t>
            </w:r>
          </w:p>
        </w:tc>
        <w:tc>
          <w:tcPr>
            <w:tcW w:w="8222" w:type="dxa"/>
          </w:tcPr>
          <w:p w14:paraId="0CAACD44" w14:textId="77777777" w:rsidR="00576763" w:rsidRDefault="00576763" w:rsidP="00445D15">
            <w:proofErr w:type="spellStart"/>
            <w:r>
              <w:t>Conclusions</w:t>
            </w:r>
            <w:proofErr w:type="spellEnd"/>
          </w:p>
          <w:p w14:paraId="7C35FD9C" w14:textId="77777777" w:rsidR="006B3D65" w:rsidRDefault="006B3D65" w:rsidP="006B3D65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 w:rsidRPr="006B3D65">
              <w:rPr>
                <w:lang w:val="en-US"/>
              </w:rPr>
              <w:lastRenderedPageBreak/>
              <w:t>Input received will be t</w:t>
            </w:r>
            <w:r>
              <w:rPr>
                <w:lang w:val="en-US"/>
              </w:rPr>
              <w:t xml:space="preserve">aken as guidance for the development of tailored and focused technical assistance </w:t>
            </w:r>
            <w:proofErr w:type="spellStart"/>
            <w:r>
              <w:rPr>
                <w:lang w:val="en-US"/>
              </w:rPr>
              <w:t>programmes</w:t>
            </w:r>
            <w:proofErr w:type="spellEnd"/>
            <w:r>
              <w:rPr>
                <w:lang w:val="en-US"/>
              </w:rPr>
              <w:t xml:space="preserve"> to assist Members in order to effectively address COVID-19</w:t>
            </w:r>
          </w:p>
          <w:p w14:paraId="64F3B24B" w14:textId="45EC4912" w:rsidR="006B3D65" w:rsidRPr="006B3D65" w:rsidRDefault="006B3D65" w:rsidP="006B3D65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Way forward could include a series of webinars targeting specific topics</w:t>
            </w:r>
          </w:p>
        </w:tc>
        <w:tc>
          <w:tcPr>
            <w:tcW w:w="3083" w:type="dxa"/>
          </w:tcPr>
          <w:p w14:paraId="740BC4FB" w14:textId="77777777" w:rsidR="00576763" w:rsidRDefault="00576763" w:rsidP="00445D15">
            <w:r>
              <w:lastRenderedPageBreak/>
              <w:t>Roger Kampf</w:t>
            </w:r>
          </w:p>
        </w:tc>
      </w:tr>
    </w:tbl>
    <w:p w14:paraId="0453E79E" w14:textId="77777777" w:rsidR="00576763" w:rsidRDefault="00576763" w:rsidP="00576763"/>
    <w:p w14:paraId="31E278A3" w14:textId="77777777" w:rsidR="00576763" w:rsidRPr="00576763" w:rsidRDefault="00576763" w:rsidP="00576763"/>
    <w:sectPr w:rsidR="00576763" w:rsidRPr="00576763" w:rsidSect="002C2DE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5A1"/>
    <w:multiLevelType w:val="hybridMultilevel"/>
    <w:tmpl w:val="9C70E7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E7465"/>
    <w:multiLevelType w:val="hybridMultilevel"/>
    <w:tmpl w:val="380A38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54747"/>
    <w:multiLevelType w:val="hybridMultilevel"/>
    <w:tmpl w:val="7B3291B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C58EB"/>
    <w:multiLevelType w:val="hybridMultilevel"/>
    <w:tmpl w:val="E1F04194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B74FC9"/>
    <w:multiLevelType w:val="hybridMultilevel"/>
    <w:tmpl w:val="1BC25F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948C5"/>
    <w:multiLevelType w:val="multilevel"/>
    <w:tmpl w:val="CA5EF748"/>
    <w:styleLink w:val="ListBullets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6" w15:restartNumberingAfterBreak="0">
    <w:nsid w:val="719E0A99"/>
    <w:multiLevelType w:val="hybridMultilevel"/>
    <w:tmpl w:val="5D82C0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C77A5"/>
    <w:multiLevelType w:val="hybridMultilevel"/>
    <w:tmpl w:val="AB1283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ED"/>
    <w:rsid w:val="00036886"/>
    <w:rsid w:val="000D73D0"/>
    <w:rsid w:val="00244BF4"/>
    <w:rsid w:val="002C2DED"/>
    <w:rsid w:val="00327901"/>
    <w:rsid w:val="0038681F"/>
    <w:rsid w:val="003C4D53"/>
    <w:rsid w:val="0045192D"/>
    <w:rsid w:val="00532013"/>
    <w:rsid w:val="00576763"/>
    <w:rsid w:val="005C20D9"/>
    <w:rsid w:val="005D09D8"/>
    <w:rsid w:val="005D3810"/>
    <w:rsid w:val="00691F52"/>
    <w:rsid w:val="00692A80"/>
    <w:rsid w:val="006B3D65"/>
    <w:rsid w:val="00706B1C"/>
    <w:rsid w:val="00725F1B"/>
    <w:rsid w:val="00791091"/>
    <w:rsid w:val="007B633B"/>
    <w:rsid w:val="0082277D"/>
    <w:rsid w:val="00832DAB"/>
    <w:rsid w:val="008370B3"/>
    <w:rsid w:val="008F32EF"/>
    <w:rsid w:val="00A34DEE"/>
    <w:rsid w:val="00A4477A"/>
    <w:rsid w:val="00B161A5"/>
    <w:rsid w:val="00B22B52"/>
    <w:rsid w:val="00BF05F5"/>
    <w:rsid w:val="00C314C6"/>
    <w:rsid w:val="00C83697"/>
    <w:rsid w:val="00C9557E"/>
    <w:rsid w:val="00D41176"/>
    <w:rsid w:val="00D92732"/>
    <w:rsid w:val="00DB7145"/>
    <w:rsid w:val="00E73BDD"/>
    <w:rsid w:val="00E97852"/>
    <w:rsid w:val="00EF7623"/>
    <w:rsid w:val="00F36B71"/>
    <w:rsid w:val="00F872BB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444E"/>
  <w15:chartTrackingRefBased/>
  <w15:docId w15:val="{FE650C19-B69F-45BD-934E-D80331E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 w:qFormat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D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05F5"/>
    <w:pPr>
      <w:ind w:left="720"/>
      <w:contextualSpacing/>
    </w:pPr>
  </w:style>
  <w:style w:type="paragraph" w:styleId="Aufzhlungszeichen">
    <w:name w:val="List Bullet"/>
    <w:basedOn w:val="Standard"/>
    <w:uiPriority w:val="1"/>
    <w:rsid w:val="00691F52"/>
    <w:pPr>
      <w:numPr>
        <w:numId w:val="7"/>
      </w:numPr>
      <w:spacing w:after="240"/>
    </w:pPr>
  </w:style>
  <w:style w:type="paragraph" w:styleId="Aufzhlungszeichen2">
    <w:name w:val="List Bullet 2"/>
    <w:basedOn w:val="Standard"/>
    <w:uiPriority w:val="1"/>
    <w:rsid w:val="00691F52"/>
    <w:pPr>
      <w:numPr>
        <w:ilvl w:val="1"/>
        <w:numId w:val="7"/>
      </w:numPr>
      <w:tabs>
        <w:tab w:val="left" w:pos="1134"/>
      </w:tabs>
      <w:spacing w:after="240"/>
    </w:pPr>
  </w:style>
  <w:style w:type="paragraph" w:styleId="Aufzhlungszeichen3">
    <w:name w:val="List Bullet 3"/>
    <w:basedOn w:val="Standard"/>
    <w:uiPriority w:val="1"/>
    <w:qFormat/>
    <w:rsid w:val="00691F52"/>
    <w:pPr>
      <w:numPr>
        <w:ilvl w:val="2"/>
        <w:numId w:val="7"/>
      </w:numPr>
      <w:tabs>
        <w:tab w:val="left" w:pos="1701"/>
      </w:tabs>
      <w:spacing w:after="240"/>
    </w:pPr>
  </w:style>
  <w:style w:type="paragraph" w:styleId="Aufzhlungszeichen4">
    <w:name w:val="List Bullet 4"/>
    <w:basedOn w:val="Standard"/>
    <w:uiPriority w:val="1"/>
    <w:rsid w:val="00691F52"/>
    <w:pPr>
      <w:numPr>
        <w:ilvl w:val="3"/>
        <w:numId w:val="7"/>
      </w:numPr>
      <w:spacing w:after="240"/>
    </w:pPr>
  </w:style>
  <w:style w:type="paragraph" w:styleId="Aufzhlungszeichen5">
    <w:name w:val="List Bullet 5"/>
    <w:basedOn w:val="Standard"/>
    <w:uiPriority w:val="1"/>
    <w:rsid w:val="00691F52"/>
    <w:pPr>
      <w:numPr>
        <w:ilvl w:val="4"/>
        <w:numId w:val="7"/>
      </w:numPr>
      <w:spacing w:after="240"/>
    </w:pPr>
  </w:style>
  <w:style w:type="numbering" w:customStyle="1" w:styleId="ListBullets">
    <w:name w:val="ListBullets"/>
    <w:uiPriority w:val="99"/>
    <w:rsid w:val="00691F52"/>
    <w:pPr>
      <w:numPr>
        <w:numId w:val="7"/>
      </w:numPr>
    </w:pPr>
  </w:style>
  <w:style w:type="paragraph" w:customStyle="1" w:styleId="SummaryHeader">
    <w:name w:val="SummaryHeader"/>
    <w:basedOn w:val="Standard"/>
    <w:uiPriority w:val="4"/>
    <w:qFormat/>
    <w:rsid w:val="00691F5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Standard"/>
    <w:uiPriority w:val="4"/>
    <w:qFormat/>
    <w:rsid w:val="00691F52"/>
    <w:pPr>
      <w:spacing w:after="240"/>
      <w:outlineLvl w:val="1"/>
    </w:pPr>
    <w:rPr>
      <w:b/>
      <w:color w:val="006283"/>
    </w:rPr>
  </w:style>
  <w:style w:type="paragraph" w:customStyle="1" w:styleId="TitlePublication">
    <w:name w:val="Title Publication"/>
    <w:basedOn w:val="Standard"/>
    <w:uiPriority w:val="49"/>
    <w:qFormat/>
    <w:rsid w:val="00691F52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character" w:styleId="Hyperlink">
    <w:name w:val="Hyperlink"/>
    <w:basedOn w:val="Absatz-Standardschriftart"/>
    <w:uiPriority w:val="99"/>
    <w:unhideWhenUsed/>
    <w:rsid w:val="00691F5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Kampf, Roger</dc:creator>
  <cp:keywords/>
  <dc:description/>
  <cp:lastModifiedBy>Kampf, Roger</cp:lastModifiedBy>
  <cp:revision>36</cp:revision>
  <cp:lastPrinted>2020-10-08T09:20:00Z</cp:lastPrinted>
  <dcterms:created xsi:type="dcterms:W3CDTF">2020-10-07T08:21:00Z</dcterms:created>
  <dcterms:modified xsi:type="dcterms:W3CDTF">2020-10-08T15:29:00Z</dcterms:modified>
</cp:coreProperties>
</file>