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ECBB" w14:textId="43ACD437" w:rsidR="00850889" w:rsidRPr="00836DF1" w:rsidRDefault="00AB3C37" w:rsidP="008A7BB6">
      <w:pPr>
        <w:rPr>
          <w:lang w:val="es-ES"/>
        </w:rPr>
      </w:pPr>
      <w:r w:rsidRPr="00836DF1">
        <w:rPr>
          <w:noProof/>
          <w:lang w:val="es-ES"/>
        </w:rPr>
        <w:drawing>
          <wp:inline distT="0" distB="0" distL="0" distR="0" wp14:anchorId="7B541E8B" wp14:editId="598F4198">
            <wp:extent cx="1072444" cy="891822"/>
            <wp:effectExtent l="0" t="0" r="0" b="381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4" cy="8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DF1">
        <w:rPr>
          <w:noProof/>
          <w:lang w:val="es-ES"/>
        </w:rPr>
        <w:t xml:space="preserve"> </w:t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  <w:r w:rsidRPr="00836DF1">
        <w:rPr>
          <w:noProof/>
          <w:lang w:val="es-ES"/>
        </w:rPr>
        <w:tab/>
      </w:r>
    </w:p>
    <w:p w14:paraId="7E2438DB" w14:textId="46994A21" w:rsidR="00AB3C37" w:rsidRPr="00836DF1" w:rsidRDefault="00AB3C37" w:rsidP="008A7BB6">
      <w:pPr>
        <w:rPr>
          <w:lang w:val="es-ES"/>
        </w:rPr>
      </w:pPr>
    </w:p>
    <w:p w14:paraId="0D5636DF" w14:textId="77777777" w:rsidR="00411AB8" w:rsidRPr="00836DF1" w:rsidRDefault="00411AB8" w:rsidP="008A7BB6">
      <w:pPr>
        <w:rPr>
          <w:lang w:val="es-ES"/>
        </w:rPr>
      </w:pPr>
    </w:p>
    <w:p w14:paraId="6259E825" w14:textId="77777777" w:rsidR="00411AB8" w:rsidRPr="00836DF1" w:rsidRDefault="00411AB8" w:rsidP="008A7BB6">
      <w:pPr>
        <w:rPr>
          <w:lang w:val="es-ES"/>
        </w:rPr>
      </w:pPr>
    </w:p>
    <w:p w14:paraId="72E0CB4F" w14:textId="4788AACE" w:rsidR="00AB3C37" w:rsidRPr="00836DF1" w:rsidRDefault="00836DF1" w:rsidP="00AB3C37">
      <w:pPr>
        <w:jc w:val="center"/>
        <w:rPr>
          <w:b/>
          <w:bCs/>
          <w:lang w:val="es-ES"/>
        </w:rPr>
      </w:pPr>
      <w:r w:rsidRPr="00836DF1">
        <w:rPr>
          <w:b/>
          <w:bCs/>
          <w:lang w:val="es-ES"/>
        </w:rPr>
        <w:t>Taller Nacional</w:t>
      </w:r>
      <w:r>
        <w:rPr>
          <w:b/>
          <w:bCs/>
          <w:lang w:val="es-ES"/>
        </w:rPr>
        <w:t xml:space="preserve"> OMC - </w:t>
      </w:r>
      <w:proofErr w:type="spellStart"/>
      <w:r>
        <w:rPr>
          <w:b/>
          <w:bCs/>
          <w:lang w:val="es-ES"/>
        </w:rPr>
        <w:t>OTC</w:t>
      </w:r>
      <w:proofErr w:type="spellEnd"/>
      <w:r>
        <w:rPr>
          <w:b/>
          <w:bCs/>
          <w:lang w:val="es-ES"/>
        </w:rPr>
        <w:t xml:space="preserve"> – Obstáculos Técnicos al Comercio </w:t>
      </w:r>
    </w:p>
    <w:p w14:paraId="726B6D6B" w14:textId="174CB382" w:rsidR="00AB3C37" w:rsidRPr="00836DF1" w:rsidRDefault="003307BD" w:rsidP="00AB3C37">
      <w:pPr>
        <w:jc w:val="center"/>
        <w:rPr>
          <w:lang w:val="es-ES"/>
        </w:rPr>
      </w:pPr>
      <w:r>
        <w:rPr>
          <w:lang w:val="es-ES"/>
        </w:rPr>
        <w:t>Montevideo</w:t>
      </w:r>
    </w:p>
    <w:p w14:paraId="583F8191" w14:textId="6808ECD1" w:rsidR="00AB3C37" w:rsidRPr="00836DF1" w:rsidRDefault="003307BD" w:rsidP="00AB3C37">
      <w:pPr>
        <w:jc w:val="center"/>
        <w:rPr>
          <w:lang w:val="es-ES"/>
        </w:rPr>
      </w:pPr>
      <w:r>
        <w:rPr>
          <w:lang w:val="es-ES"/>
        </w:rPr>
        <w:t>23</w:t>
      </w:r>
      <w:r w:rsidR="00AB3C37" w:rsidRPr="00836DF1">
        <w:rPr>
          <w:lang w:val="es-ES"/>
        </w:rPr>
        <w:t>-</w:t>
      </w:r>
      <w:r>
        <w:rPr>
          <w:lang w:val="es-ES"/>
        </w:rPr>
        <w:t>24</w:t>
      </w:r>
      <w:r w:rsidR="00AB3C37" w:rsidRPr="00836DF1">
        <w:rPr>
          <w:lang w:val="es-ES"/>
        </w:rPr>
        <w:t xml:space="preserve"> </w:t>
      </w:r>
      <w:r w:rsidR="00A505BD">
        <w:rPr>
          <w:lang w:val="es-ES"/>
        </w:rPr>
        <w:t xml:space="preserve">de </w:t>
      </w:r>
      <w:proofErr w:type="gramStart"/>
      <w:r>
        <w:rPr>
          <w:lang w:val="es-ES"/>
        </w:rPr>
        <w:t>Agosto</w:t>
      </w:r>
      <w:proofErr w:type="gramEnd"/>
      <w:r w:rsidR="00A505BD">
        <w:rPr>
          <w:lang w:val="es-ES"/>
        </w:rPr>
        <w:t xml:space="preserve"> de</w:t>
      </w:r>
      <w:r w:rsidR="00AB3C37" w:rsidRPr="00836DF1">
        <w:rPr>
          <w:lang w:val="es-ES"/>
        </w:rPr>
        <w:t xml:space="preserve"> 2022</w:t>
      </w:r>
    </w:p>
    <w:p w14:paraId="61CAD977" w14:textId="77777777" w:rsidR="00411AB8" w:rsidRPr="00836DF1" w:rsidRDefault="00411AB8" w:rsidP="00AB3C37">
      <w:pPr>
        <w:jc w:val="center"/>
        <w:rPr>
          <w:lang w:val="es-ES"/>
        </w:rPr>
      </w:pPr>
    </w:p>
    <w:p w14:paraId="0B9BE562" w14:textId="305287A0" w:rsidR="00411AB8" w:rsidRPr="00836DF1" w:rsidRDefault="00C659C5" w:rsidP="00AB3C37">
      <w:pPr>
        <w:rPr>
          <w:lang w:val="es-ES"/>
        </w:rPr>
      </w:pPr>
      <w:r w:rsidRPr="00C659C5">
        <w:rPr>
          <w:lang w:val="es-ES"/>
        </w:rPr>
        <w:t xml:space="preserve">Este taller tiene como objetivo aumentar el conocimiento del Acuerdo </w:t>
      </w:r>
      <w:proofErr w:type="spellStart"/>
      <w:r w:rsidRPr="00C659C5">
        <w:rPr>
          <w:lang w:val="es-ES"/>
        </w:rPr>
        <w:t>OTC</w:t>
      </w:r>
      <w:proofErr w:type="spellEnd"/>
      <w:r w:rsidRPr="00C659C5">
        <w:rPr>
          <w:lang w:val="es-ES"/>
        </w:rPr>
        <w:t xml:space="preserve"> de la OMC, así como mejorar su implementación por parte de varias agencias del gobierno. </w:t>
      </w:r>
      <w:r w:rsidR="008769DA">
        <w:rPr>
          <w:lang w:val="es-ES"/>
        </w:rPr>
        <w:t>E</w:t>
      </w:r>
      <w:r w:rsidRPr="00C659C5">
        <w:rPr>
          <w:lang w:val="es-ES"/>
        </w:rPr>
        <w:t xml:space="preserve">l Acuerdo </w:t>
      </w:r>
      <w:proofErr w:type="spellStart"/>
      <w:r w:rsidRPr="00C659C5">
        <w:rPr>
          <w:lang w:val="es-ES"/>
        </w:rPr>
        <w:t>OTC</w:t>
      </w:r>
      <w:proofErr w:type="spellEnd"/>
      <w:r w:rsidRPr="00C659C5">
        <w:rPr>
          <w:lang w:val="es-ES"/>
        </w:rPr>
        <w:t xml:space="preserve"> establece reglas para los Miembros de la OMC de adoptar reglamentos técnicos, normas y procedimientos de evaluación de la conformidad</w:t>
      </w:r>
      <w:r w:rsidR="00DB251D">
        <w:rPr>
          <w:lang w:val="es-ES"/>
        </w:rPr>
        <w:t xml:space="preserve">. Política legitimas incluyen </w:t>
      </w:r>
      <w:r w:rsidRPr="00C659C5">
        <w:rPr>
          <w:lang w:val="es-ES"/>
        </w:rPr>
        <w:t>medidas para lograr objetivos como la protección de la salud y la seguridad humanas</w:t>
      </w:r>
      <w:r w:rsidR="00DB251D">
        <w:rPr>
          <w:lang w:val="es-ES"/>
        </w:rPr>
        <w:t>,</w:t>
      </w:r>
      <w:r w:rsidRPr="00C659C5">
        <w:rPr>
          <w:lang w:val="es-ES"/>
        </w:rPr>
        <w:t xml:space="preserve"> o protección del medio ambiente. El Acuerdo </w:t>
      </w:r>
      <w:proofErr w:type="spellStart"/>
      <w:r w:rsidRPr="00C659C5">
        <w:rPr>
          <w:lang w:val="es-ES"/>
        </w:rPr>
        <w:t>OTC</w:t>
      </w:r>
      <w:proofErr w:type="spellEnd"/>
      <w:r w:rsidRPr="00C659C5">
        <w:rPr>
          <w:lang w:val="es-ES"/>
        </w:rPr>
        <w:t xml:space="preserve"> alienta encarecidamente a los Miembros de la OMC a armonizar sus medidas </w:t>
      </w:r>
      <w:proofErr w:type="spellStart"/>
      <w:r w:rsidRPr="00C659C5">
        <w:rPr>
          <w:lang w:val="es-ES"/>
        </w:rPr>
        <w:t>OTC</w:t>
      </w:r>
      <w:proofErr w:type="spellEnd"/>
      <w:r w:rsidRPr="00C659C5">
        <w:rPr>
          <w:lang w:val="es-ES"/>
        </w:rPr>
        <w:t xml:space="preserve"> sobre la base de normas internacionales, así como a adoptar buenas prácticas reglamentarias para la preparación, adopción y aplicación de medidas </w:t>
      </w:r>
      <w:proofErr w:type="spellStart"/>
      <w:r w:rsidRPr="00C659C5">
        <w:rPr>
          <w:lang w:val="es-ES"/>
        </w:rPr>
        <w:t>OTC</w:t>
      </w:r>
      <w:proofErr w:type="spellEnd"/>
      <w:r w:rsidRPr="00C659C5">
        <w:rPr>
          <w:lang w:val="es-ES"/>
        </w:rPr>
        <w:t>.</w:t>
      </w:r>
      <w:r w:rsidR="00CE4B09">
        <w:rPr>
          <w:lang w:val="es-ES"/>
        </w:rPr>
        <w:t xml:space="preserve"> </w:t>
      </w:r>
      <w:r w:rsidR="00CE4B09" w:rsidRPr="00CE4B09">
        <w:rPr>
          <w:lang w:val="es-ES"/>
        </w:rPr>
        <w:t xml:space="preserve">Estos serán temas </w:t>
      </w:r>
      <w:r w:rsidR="00CE4B09">
        <w:rPr>
          <w:lang w:val="es-ES"/>
        </w:rPr>
        <w:t>abordados</w:t>
      </w:r>
      <w:r w:rsidR="00CE4B09" w:rsidRPr="00CE4B09">
        <w:rPr>
          <w:lang w:val="es-ES"/>
        </w:rPr>
        <w:t xml:space="preserve"> durante el taller.</w:t>
      </w:r>
    </w:p>
    <w:p w14:paraId="7B356A3D" w14:textId="77777777" w:rsidR="00411AB8" w:rsidRPr="00836DF1" w:rsidRDefault="00411AB8" w:rsidP="00AB3C37">
      <w:pPr>
        <w:rPr>
          <w:lang w:val="es-ES"/>
        </w:rPr>
      </w:pPr>
    </w:p>
    <w:p w14:paraId="4E00FB59" w14:textId="1D28C083" w:rsidR="00AD7F4D" w:rsidRPr="003307BD" w:rsidRDefault="003307BD" w:rsidP="00AD7F4D">
      <w:pPr>
        <w:jc w:val="center"/>
        <w:rPr>
          <w:b/>
          <w:bCs/>
          <w:i/>
          <w:iCs/>
          <w:sz w:val="20"/>
          <w:szCs w:val="20"/>
          <w:lang w:val="es-ES"/>
        </w:rPr>
      </w:pPr>
      <w:r w:rsidRPr="003307BD">
        <w:rPr>
          <w:b/>
          <w:bCs/>
          <w:i/>
          <w:iCs/>
          <w:sz w:val="20"/>
          <w:szCs w:val="20"/>
          <w:lang w:val="es-ES"/>
        </w:rPr>
        <w:t>Martes, 23</w:t>
      </w:r>
      <w:r w:rsidR="00AD7F4D" w:rsidRPr="003307BD">
        <w:rPr>
          <w:b/>
          <w:bCs/>
          <w:i/>
          <w:iCs/>
          <w:sz w:val="20"/>
          <w:szCs w:val="20"/>
          <w:lang w:val="es-ES"/>
        </w:rPr>
        <w:t xml:space="preserve"> </w:t>
      </w:r>
      <w:r w:rsidRPr="003307BD">
        <w:rPr>
          <w:b/>
          <w:bCs/>
          <w:i/>
          <w:iCs/>
          <w:sz w:val="20"/>
          <w:szCs w:val="20"/>
          <w:lang w:val="es-ES"/>
        </w:rPr>
        <w:t>de agosto de</w:t>
      </w:r>
      <w:r w:rsidR="00AD7F4D" w:rsidRPr="003307BD">
        <w:rPr>
          <w:b/>
          <w:bCs/>
          <w:i/>
          <w:iCs/>
          <w:sz w:val="20"/>
          <w:szCs w:val="20"/>
          <w:lang w:val="es-ES"/>
        </w:rPr>
        <w:t xml:space="preserve"> 2022</w:t>
      </w:r>
    </w:p>
    <w:p w14:paraId="7893AB13" w14:textId="77777777" w:rsidR="00411AB8" w:rsidRPr="00836DF1" w:rsidRDefault="00411AB8" w:rsidP="00AD7F4D">
      <w:pPr>
        <w:jc w:val="center"/>
        <w:rPr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5760"/>
        <w:gridCol w:w="2500"/>
      </w:tblGrid>
      <w:tr w:rsidR="00AD7F4D" w:rsidRPr="00836DF1" w14:paraId="4635A74F" w14:textId="77777777" w:rsidTr="00B34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6" w:type="dxa"/>
          </w:tcPr>
          <w:p w14:paraId="0909FA35" w14:textId="62B8F860" w:rsidR="00AD7F4D" w:rsidRPr="00836DF1" w:rsidRDefault="00AD7F4D" w:rsidP="00AD7F4D">
            <w:pPr>
              <w:jc w:val="center"/>
              <w:rPr>
                <w:lang w:val="es-ES"/>
              </w:rPr>
            </w:pPr>
            <w:r w:rsidRPr="00836DF1">
              <w:rPr>
                <w:lang w:val="es-ES"/>
              </w:rPr>
              <w:t>Time</w:t>
            </w:r>
          </w:p>
        </w:tc>
        <w:tc>
          <w:tcPr>
            <w:tcW w:w="5760" w:type="dxa"/>
          </w:tcPr>
          <w:p w14:paraId="5ED0790D" w14:textId="6E0EA652" w:rsidR="00AD7F4D" w:rsidRPr="00836DF1" w:rsidRDefault="00AD7F4D" w:rsidP="00AD7F4D">
            <w:pPr>
              <w:jc w:val="center"/>
              <w:rPr>
                <w:lang w:val="es-ES"/>
              </w:rPr>
            </w:pPr>
            <w:proofErr w:type="spellStart"/>
            <w:r w:rsidRPr="00836DF1">
              <w:rPr>
                <w:lang w:val="es-ES"/>
              </w:rPr>
              <w:t>Session</w:t>
            </w:r>
            <w:proofErr w:type="spellEnd"/>
          </w:p>
        </w:tc>
        <w:tc>
          <w:tcPr>
            <w:tcW w:w="2500" w:type="dxa"/>
          </w:tcPr>
          <w:p w14:paraId="7EC0D198" w14:textId="7C0387B8" w:rsidR="00AD7F4D" w:rsidRPr="00836DF1" w:rsidRDefault="003B3BEB" w:rsidP="00AD7F4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Oradores</w:t>
            </w:r>
          </w:p>
        </w:tc>
      </w:tr>
      <w:tr w:rsidR="00AD7F4D" w:rsidRPr="007E75F5" w14:paraId="6950D55E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3605B8B" w14:textId="5D56EC9C" w:rsidR="00AD7F4D" w:rsidRPr="00836DF1" w:rsidRDefault="00AD7F4D" w:rsidP="00AD7F4D">
            <w:pPr>
              <w:jc w:val="center"/>
              <w:rPr>
                <w:lang w:val="es-ES"/>
              </w:rPr>
            </w:pPr>
            <w:r w:rsidRPr="00836DF1">
              <w:rPr>
                <w:lang w:val="es-ES"/>
              </w:rPr>
              <w:t>9:00</w:t>
            </w:r>
          </w:p>
        </w:tc>
        <w:tc>
          <w:tcPr>
            <w:tcW w:w="5760" w:type="dxa"/>
          </w:tcPr>
          <w:p w14:paraId="55937CAF" w14:textId="77777777" w:rsidR="00B97AA5" w:rsidRPr="00B97AA5" w:rsidRDefault="00B97AA5" w:rsidP="00B97AA5">
            <w:pPr>
              <w:jc w:val="left"/>
              <w:rPr>
                <w:b/>
                <w:bCs/>
                <w:lang w:val="es-ES"/>
              </w:rPr>
            </w:pPr>
            <w:r w:rsidRPr="00B97AA5">
              <w:rPr>
                <w:b/>
                <w:bCs/>
                <w:lang w:val="es-ES"/>
              </w:rPr>
              <w:t>Sesión de apertura</w:t>
            </w:r>
          </w:p>
          <w:p w14:paraId="72A48ECD" w14:textId="16232603" w:rsidR="00114DC3" w:rsidRPr="00B97AA5" w:rsidRDefault="00B97AA5" w:rsidP="00B97AA5">
            <w:pPr>
              <w:jc w:val="left"/>
              <w:rPr>
                <w:lang w:val="es-ES"/>
              </w:rPr>
            </w:pPr>
            <w:r w:rsidRPr="00B97AA5">
              <w:rPr>
                <w:lang w:val="es-ES"/>
              </w:rPr>
              <w:t>Palabras de apertura, objetivos y descripción general.</w:t>
            </w:r>
          </w:p>
        </w:tc>
        <w:tc>
          <w:tcPr>
            <w:tcW w:w="2500" w:type="dxa"/>
          </w:tcPr>
          <w:p w14:paraId="305D27EC" w14:textId="1CEEC38A" w:rsidR="00AD7F4D" w:rsidRPr="003307BD" w:rsidRDefault="00B97AA5" w:rsidP="00524269">
            <w:pPr>
              <w:jc w:val="left"/>
              <w:rPr>
                <w:lang w:val="es-ES"/>
              </w:rPr>
            </w:pPr>
            <w:r w:rsidRPr="003307BD">
              <w:rPr>
                <w:lang w:val="es-ES"/>
              </w:rPr>
              <w:t>Oficial de</w:t>
            </w:r>
            <w:r w:rsidR="003307BD" w:rsidRPr="003307BD">
              <w:rPr>
                <w:lang w:val="es-ES"/>
              </w:rPr>
              <w:t>l Gobierno de Uruguay</w:t>
            </w:r>
            <w:r w:rsidR="00524269" w:rsidRPr="003307BD">
              <w:rPr>
                <w:lang w:val="es-ES"/>
              </w:rPr>
              <w:t xml:space="preserve"> </w:t>
            </w:r>
            <w:r w:rsidR="0051345A" w:rsidRPr="003307BD">
              <w:rPr>
                <w:lang w:val="es-ES"/>
              </w:rPr>
              <w:t>y OMC</w:t>
            </w:r>
          </w:p>
          <w:p w14:paraId="7783C3D4" w14:textId="77777777" w:rsidR="00AD7F4D" w:rsidRPr="00836DF1" w:rsidRDefault="00AD7F4D" w:rsidP="00AD7F4D">
            <w:pPr>
              <w:jc w:val="left"/>
              <w:rPr>
                <w:lang w:val="es-ES"/>
              </w:rPr>
            </w:pPr>
          </w:p>
          <w:p w14:paraId="2E074E3A" w14:textId="253B52AA" w:rsidR="00946FF4" w:rsidRPr="00836DF1" w:rsidRDefault="00946FF4" w:rsidP="0051345A">
            <w:pPr>
              <w:jc w:val="left"/>
              <w:rPr>
                <w:lang w:val="es-ES"/>
              </w:rPr>
            </w:pPr>
          </w:p>
        </w:tc>
      </w:tr>
      <w:tr w:rsidR="00AD7F4D" w:rsidRPr="00836DF1" w14:paraId="12B81D19" w14:textId="77777777" w:rsidTr="000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5D16703B" w14:textId="3AF747B2" w:rsidR="00AD7F4D" w:rsidRPr="00836DF1" w:rsidRDefault="00AD7F4D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09:15</w:t>
            </w:r>
          </w:p>
        </w:tc>
        <w:tc>
          <w:tcPr>
            <w:tcW w:w="5760" w:type="dxa"/>
          </w:tcPr>
          <w:p w14:paraId="41EC8CCA" w14:textId="77777777" w:rsidR="00B02C95" w:rsidRDefault="00B02C95" w:rsidP="00AD7F4D">
            <w:pPr>
              <w:jc w:val="left"/>
              <w:rPr>
                <w:b/>
                <w:bCs/>
                <w:lang w:val="es-ES"/>
              </w:rPr>
            </w:pPr>
            <w:r w:rsidRPr="00B02C95">
              <w:rPr>
                <w:b/>
                <w:bCs/>
                <w:lang w:val="es-ES"/>
              </w:rPr>
              <w:t xml:space="preserve">Sesión 1: Cuestiones Comerciales Actuales y el Acuerdo </w:t>
            </w:r>
            <w:proofErr w:type="spellStart"/>
            <w:r w:rsidRPr="00B02C95">
              <w:rPr>
                <w:b/>
                <w:bCs/>
                <w:lang w:val="es-ES"/>
              </w:rPr>
              <w:t>OTC</w:t>
            </w:r>
            <w:proofErr w:type="spellEnd"/>
          </w:p>
          <w:p w14:paraId="3C807395" w14:textId="77777777" w:rsidR="00AD7F4D" w:rsidRDefault="00004F21" w:rsidP="00AD7F4D">
            <w:pPr>
              <w:jc w:val="left"/>
              <w:rPr>
                <w:lang w:val="es-ES"/>
              </w:rPr>
            </w:pPr>
            <w:r w:rsidRPr="00004F21">
              <w:rPr>
                <w:lang w:val="es-ES"/>
              </w:rPr>
              <w:t xml:space="preserve">Esta sesión comenzará con una descripción general del Acuerdo </w:t>
            </w:r>
            <w:proofErr w:type="spellStart"/>
            <w:r w:rsidRPr="00004F21">
              <w:rPr>
                <w:lang w:val="es-ES"/>
              </w:rPr>
              <w:t>OTC</w:t>
            </w:r>
            <w:proofErr w:type="spellEnd"/>
            <w:r w:rsidRPr="00004F21">
              <w:rPr>
                <w:lang w:val="es-ES"/>
              </w:rPr>
              <w:t xml:space="preserve">, incluidos los principios básicos, el alcance, la cobertura, los objetivos, las normas, los reglamentos técnicos y los procedimientos de evaluación de la conformidad, y las disposiciones sobre transparencia del Acuerdo </w:t>
            </w:r>
            <w:proofErr w:type="spellStart"/>
            <w:r w:rsidRPr="00004F21">
              <w:rPr>
                <w:lang w:val="es-ES"/>
              </w:rPr>
              <w:t>OTC</w:t>
            </w:r>
            <w:proofErr w:type="spellEnd"/>
            <w:r w:rsidRPr="00004F21">
              <w:rPr>
                <w:lang w:val="es-ES"/>
              </w:rPr>
              <w:t>.</w:t>
            </w:r>
          </w:p>
          <w:p w14:paraId="40DC75A7" w14:textId="2AE20903" w:rsidR="00B02C95" w:rsidRPr="00836DF1" w:rsidRDefault="00B02C95" w:rsidP="00AD7F4D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649A68EC" w14:textId="0F1F841E" w:rsidR="00AD7F4D" w:rsidRPr="00836DF1" w:rsidRDefault="00946FF4" w:rsidP="00AD7F4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OMC / </w:t>
            </w:r>
            <w:r w:rsidR="003307BD">
              <w:rPr>
                <w:lang w:val="es-ES"/>
              </w:rPr>
              <w:t>Locks</w:t>
            </w:r>
            <w:r>
              <w:rPr>
                <w:lang w:val="es-ES"/>
              </w:rPr>
              <w:t xml:space="preserve"> y </w:t>
            </w:r>
            <w:r w:rsidR="00ED38D2">
              <w:rPr>
                <w:lang w:val="es-ES"/>
              </w:rPr>
              <w:t>Wijkström</w:t>
            </w:r>
          </w:p>
        </w:tc>
      </w:tr>
      <w:tr w:rsidR="00AD7F4D" w:rsidRPr="007E75F5" w14:paraId="27CB9218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C41091F" w14:textId="4B7A8173" w:rsidR="00AD7F4D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10:00</w:t>
            </w:r>
          </w:p>
        </w:tc>
        <w:tc>
          <w:tcPr>
            <w:tcW w:w="5760" w:type="dxa"/>
          </w:tcPr>
          <w:p w14:paraId="1913645F" w14:textId="77777777" w:rsidR="00240F25" w:rsidRDefault="00240F25" w:rsidP="00240F25">
            <w:pPr>
              <w:jc w:val="left"/>
              <w:rPr>
                <w:b/>
                <w:bCs/>
                <w:lang w:val="es-ES"/>
              </w:rPr>
            </w:pPr>
            <w:r w:rsidRPr="00240F25">
              <w:rPr>
                <w:b/>
                <w:bCs/>
                <w:lang w:val="es-ES"/>
              </w:rPr>
              <w:t>Sesión 2: Cuestiones comerciales actuales</w:t>
            </w:r>
          </w:p>
          <w:p w14:paraId="61BB41AE" w14:textId="2CA8924D" w:rsidR="00AD7F4D" w:rsidRDefault="00240F25" w:rsidP="00240F25">
            <w:pPr>
              <w:jc w:val="left"/>
              <w:rPr>
                <w:lang w:val="es-ES"/>
              </w:rPr>
            </w:pPr>
            <w:r w:rsidRPr="00240F25">
              <w:rPr>
                <w:lang w:val="es-ES"/>
              </w:rPr>
              <w:t>Esta sesión se centrará en las preocupaciones</w:t>
            </w:r>
            <w:r w:rsidR="00D80EBA">
              <w:rPr>
                <w:lang w:val="es-ES"/>
              </w:rPr>
              <w:t xml:space="preserve"> específicas</w:t>
            </w:r>
            <w:r w:rsidRPr="00240F25">
              <w:rPr>
                <w:lang w:val="es-ES"/>
              </w:rPr>
              <w:t xml:space="preserve"> </w:t>
            </w:r>
            <w:r w:rsidR="00D80EBA">
              <w:rPr>
                <w:lang w:val="es-ES"/>
              </w:rPr>
              <w:t xml:space="preserve">de interés del país. </w:t>
            </w:r>
          </w:p>
          <w:p w14:paraId="2607B737" w14:textId="32F0FA33" w:rsidR="00D80EBA" w:rsidRPr="00836DF1" w:rsidRDefault="00D80EBA" w:rsidP="00240F25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110C815D" w14:textId="22C720E1" w:rsidR="00AD7F4D" w:rsidRPr="00836DF1" w:rsidRDefault="00A86310" w:rsidP="00AD7F4D">
            <w:pPr>
              <w:jc w:val="left"/>
              <w:rPr>
                <w:lang w:val="es-ES"/>
              </w:rPr>
            </w:pPr>
            <w:r w:rsidRPr="00A86310">
              <w:rPr>
                <w:lang w:val="es-ES"/>
              </w:rPr>
              <w:t xml:space="preserve">Funcionarios </w:t>
            </w:r>
            <w:r w:rsidR="003307BD" w:rsidRPr="003307BD">
              <w:rPr>
                <w:lang w:val="es-ES"/>
              </w:rPr>
              <w:t>del Gobierno de Uruguay</w:t>
            </w:r>
          </w:p>
        </w:tc>
      </w:tr>
      <w:tr w:rsidR="00AD7F4D" w:rsidRPr="00836DF1" w14:paraId="197B3438" w14:textId="77777777" w:rsidTr="000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7B07D3B" w14:textId="34ADAC34" w:rsidR="00AD7F4D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10:20</w:t>
            </w:r>
          </w:p>
        </w:tc>
        <w:tc>
          <w:tcPr>
            <w:tcW w:w="5760" w:type="dxa"/>
          </w:tcPr>
          <w:p w14:paraId="42DE5A82" w14:textId="77777777" w:rsidR="00AD7F4D" w:rsidRDefault="00D80EBA" w:rsidP="00AD7F4D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Discusión </w:t>
            </w:r>
          </w:p>
          <w:p w14:paraId="58C12A75" w14:textId="4BF9A290" w:rsidR="00D80EBA" w:rsidRPr="00836DF1" w:rsidRDefault="00D80EBA" w:rsidP="00AD7F4D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0586A52C" w14:textId="76FAE435" w:rsidR="00AD7F4D" w:rsidRPr="00836DF1" w:rsidRDefault="00D80EBA" w:rsidP="00AD7F4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</w:tr>
      <w:tr w:rsidR="00AD7F4D" w:rsidRPr="00836DF1" w14:paraId="03E79A73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268F1AC4" w14:textId="3F74C556" w:rsidR="00AD7F4D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10:4</w:t>
            </w:r>
            <w:r w:rsidR="0012264C" w:rsidRPr="00836DF1">
              <w:rPr>
                <w:lang w:val="es-ES"/>
              </w:rPr>
              <w:t>5</w:t>
            </w:r>
          </w:p>
        </w:tc>
        <w:tc>
          <w:tcPr>
            <w:tcW w:w="5760" w:type="dxa"/>
          </w:tcPr>
          <w:p w14:paraId="131C55B6" w14:textId="5AF6845F" w:rsidR="00AD7F4D" w:rsidRDefault="00D80EBA" w:rsidP="00114DC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Pausa Café </w:t>
            </w:r>
          </w:p>
          <w:p w14:paraId="5B02A38C" w14:textId="67431227" w:rsidR="00D80EBA" w:rsidRPr="00836DF1" w:rsidRDefault="00D80EBA" w:rsidP="00114DC3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0F49239B" w14:textId="77777777" w:rsidR="00AD7F4D" w:rsidRPr="00836DF1" w:rsidRDefault="00AD7F4D" w:rsidP="00AD7F4D">
            <w:pPr>
              <w:jc w:val="left"/>
              <w:rPr>
                <w:lang w:val="es-ES"/>
              </w:rPr>
            </w:pPr>
          </w:p>
        </w:tc>
      </w:tr>
      <w:tr w:rsidR="00AD7F4D" w:rsidRPr="00836DF1" w14:paraId="46AA9CE0" w14:textId="77777777" w:rsidTr="000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71CD689" w14:textId="692CC056" w:rsidR="00AD7F4D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11:00</w:t>
            </w:r>
          </w:p>
        </w:tc>
        <w:tc>
          <w:tcPr>
            <w:tcW w:w="5760" w:type="dxa"/>
          </w:tcPr>
          <w:p w14:paraId="6153CCCB" w14:textId="77777777" w:rsidR="00447D13" w:rsidRPr="00447D13" w:rsidRDefault="00447D13" w:rsidP="00447D13">
            <w:pPr>
              <w:jc w:val="left"/>
              <w:rPr>
                <w:b/>
                <w:bCs/>
                <w:lang w:val="es-ES"/>
              </w:rPr>
            </w:pPr>
            <w:r w:rsidRPr="00447D13">
              <w:rPr>
                <w:b/>
                <w:bCs/>
                <w:lang w:val="es-ES"/>
              </w:rPr>
              <w:t>Sesión 3: Buenas Prácticas Regulatorias</w:t>
            </w:r>
          </w:p>
          <w:p w14:paraId="66E46D46" w14:textId="43BF79DA" w:rsidR="00F82F37" w:rsidRPr="00447D13" w:rsidRDefault="00447D13" w:rsidP="00F82F37">
            <w:pPr>
              <w:jc w:val="left"/>
              <w:rPr>
                <w:lang w:val="es-ES"/>
              </w:rPr>
            </w:pPr>
            <w:r w:rsidRPr="00447D13">
              <w:rPr>
                <w:lang w:val="es-ES"/>
              </w:rPr>
              <w:t>Las Buenas Prácticas Regulatorias (</w:t>
            </w:r>
            <w:proofErr w:type="spellStart"/>
            <w:r w:rsidRPr="00447D13">
              <w:rPr>
                <w:lang w:val="es-ES"/>
              </w:rPr>
              <w:t>GRP</w:t>
            </w:r>
            <w:proofErr w:type="spellEnd"/>
            <w:r w:rsidRPr="00447D13">
              <w:rPr>
                <w:lang w:val="es-ES"/>
              </w:rPr>
              <w:t xml:space="preserve">) contribuyen a la implementación eficiente y efectiva de las obligaciones bajo el Acuerdo </w:t>
            </w:r>
            <w:proofErr w:type="spellStart"/>
            <w:r w:rsidRPr="00447D13">
              <w:rPr>
                <w:lang w:val="es-ES"/>
              </w:rPr>
              <w:t>OTC</w:t>
            </w:r>
            <w:proofErr w:type="spellEnd"/>
            <w:r w:rsidRPr="00447D13">
              <w:rPr>
                <w:lang w:val="es-ES"/>
              </w:rPr>
              <w:t xml:space="preserve">. Desde la entrada en vigor del acuerdo, el Comité </w:t>
            </w:r>
            <w:proofErr w:type="spellStart"/>
            <w:r w:rsidRPr="00447D13">
              <w:rPr>
                <w:lang w:val="es-ES"/>
              </w:rPr>
              <w:t>OTC</w:t>
            </w:r>
            <w:proofErr w:type="spellEnd"/>
            <w:r w:rsidRPr="00447D13">
              <w:rPr>
                <w:lang w:val="es-ES"/>
              </w:rPr>
              <w:t xml:space="preserve"> se ha involucrado en un profundo intercambio de experiencias sobre varios aspectos de </w:t>
            </w:r>
            <w:proofErr w:type="spellStart"/>
            <w:r w:rsidRPr="00447D13">
              <w:rPr>
                <w:lang w:val="es-ES"/>
              </w:rPr>
              <w:t>GRP</w:t>
            </w:r>
            <w:proofErr w:type="spellEnd"/>
            <w:r w:rsidRPr="00447D13">
              <w:rPr>
                <w:lang w:val="es-ES"/>
              </w:rPr>
              <w:t>. Esta sesión se centrará en los diversos esfuerzos para incorporar las Buenas Prácticas Regulatorias (</w:t>
            </w:r>
            <w:proofErr w:type="spellStart"/>
            <w:r w:rsidRPr="00447D13">
              <w:rPr>
                <w:lang w:val="es-ES"/>
              </w:rPr>
              <w:t>GRP</w:t>
            </w:r>
            <w:proofErr w:type="spellEnd"/>
            <w:r w:rsidRPr="00447D13">
              <w:rPr>
                <w:lang w:val="es-ES"/>
              </w:rPr>
              <w:t>) en el desarrollo de regulaciones</w:t>
            </w:r>
            <w:r w:rsidR="00F82F37">
              <w:rPr>
                <w:lang w:val="es-ES"/>
              </w:rPr>
              <w:t>.</w:t>
            </w:r>
          </w:p>
          <w:p w14:paraId="585F3EC7" w14:textId="60D50848" w:rsidR="00114DC3" w:rsidRPr="00447D13" w:rsidRDefault="00114DC3" w:rsidP="00447D13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58F83F8B" w14:textId="183C15FB" w:rsidR="00114DC3" w:rsidRPr="00836DF1" w:rsidRDefault="00D80EBA" w:rsidP="00114DC3">
            <w:pPr>
              <w:pStyle w:val="BodyText"/>
              <w:numPr>
                <w:ilvl w:val="0"/>
                <w:numId w:val="0"/>
              </w:numPr>
              <w:spacing w:before="1"/>
              <w:rPr>
                <w:lang w:val="es-ES"/>
              </w:rPr>
            </w:pPr>
            <w:r>
              <w:rPr>
                <w:lang w:val="es-ES"/>
              </w:rPr>
              <w:t xml:space="preserve">OMC / </w:t>
            </w:r>
            <w:r w:rsidR="003307BD">
              <w:rPr>
                <w:lang w:val="es-ES"/>
              </w:rPr>
              <w:t>Locks</w:t>
            </w:r>
            <w:r>
              <w:rPr>
                <w:lang w:val="es-ES"/>
              </w:rPr>
              <w:t xml:space="preserve"> y Wijkström</w:t>
            </w:r>
          </w:p>
        </w:tc>
      </w:tr>
      <w:tr w:rsidR="00AD7F4D" w:rsidRPr="00836DF1" w14:paraId="54901EBC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A510E00" w14:textId="764CC92E" w:rsidR="00AD7F4D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12:30</w:t>
            </w:r>
          </w:p>
        </w:tc>
        <w:tc>
          <w:tcPr>
            <w:tcW w:w="5760" w:type="dxa"/>
          </w:tcPr>
          <w:p w14:paraId="75B215EC" w14:textId="4BFFFBCA" w:rsidR="00AD7F4D" w:rsidRPr="00336F62" w:rsidRDefault="00336F62" w:rsidP="00114DC3">
            <w:pPr>
              <w:jc w:val="center"/>
              <w:rPr>
                <w:b/>
                <w:bCs/>
                <w:lang w:val="es-ES"/>
              </w:rPr>
            </w:pPr>
            <w:r w:rsidRPr="00336F62">
              <w:rPr>
                <w:b/>
                <w:bCs/>
                <w:lang w:val="es-ES"/>
              </w:rPr>
              <w:t>Almuerzo</w:t>
            </w:r>
          </w:p>
          <w:p w14:paraId="3292DA8F" w14:textId="0A518D9A" w:rsidR="00336F62" w:rsidRPr="00836DF1" w:rsidRDefault="00336F62" w:rsidP="00114DC3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46D78181" w14:textId="77777777" w:rsidR="00AD7F4D" w:rsidRPr="00836DF1" w:rsidRDefault="00AD7F4D" w:rsidP="00AD7F4D">
            <w:pPr>
              <w:jc w:val="left"/>
              <w:rPr>
                <w:lang w:val="es-ES"/>
              </w:rPr>
            </w:pPr>
          </w:p>
        </w:tc>
      </w:tr>
      <w:tr w:rsidR="00114DC3" w:rsidRPr="007E75F5" w14:paraId="5AFE260B" w14:textId="77777777" w:rsidTr="00B340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756" w:type="dxa"/>
          </w:tcPr>
          <w:p w14:paraId="4FCEE467" w14:textId="63BF434D" w:rsidR="00114DC3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lastRenderedPageBreak/>
              <w:t>1</w:t>
            </w:r>
            <w:r w:rsidR="003E64FC" w:rsidRPr="00836DF1">
              <w:rPr>
                <w:lang w:val="es-ES"/>
              </w:rPr>
              <w:t>3</w:t>
            </w:r>
            <w:r w:rsidRPr="00836DF1">
              <w:rPr>
                <w:lang w:val="es-ES"/>
              </w:rPr>
              <w:t>:</w:t>
            </w:r>
            <w:r w:rsidR="003E64FC" w:rsidRPr="00836DF1">
              <w:rPr>
                <w:lang w:val="es-ES"/>
              </w:rPr>
              <w:t>30</w:t>
            </w:r>
          </w:p>
        </w:tc>
        <w:tc>
          <w:tcPr>
            <w:tcW w:w="5760" w:type="dxa"/>
          </w:tcPr>
          <w:p w14:paraId="5C617BCE" w14:textId="77777777" w:rsidR="001D3D2E" w:rsidRDefault="001D3D2E" w:rsidP="00114DC3">
            <w:pPr>
              <w:jc w:val="left"/>
              <w:rPr>
                <w:b/>
                <w:bCs/>
                <w:lang w:val="es-ES"/>
              </w:rPr>
            </w:pPr>
            <w:r w:rsidRPr="001D3D2E">
              <w:rPr>
                <w:b/>
                <w:bCs/>
                <w:lang w:val="es-ES"/>
              </w:rPr>
              <w:t>Sesión 4: Procedimiento de elaboración y adopción de reglamentos técnico</w:t>
            </w:r>
          </w:p>
          <w:p w14:paraId="23877C4C" w14:textId="1BCAB29D" w:rsidR="00114DC3" w:rsidRDefault="00137667" w:rsidP="00114DC3">
            <w:pPr>
              <w:jc w:val="left"/>
              <w:rPr>
                <w:lang w:val="es-ES"/>
              </w:rPr>
            </w:pPr>
            <w:r w:rsidRPr="00137667">
              <w:rPr>
                <w:lang w:val="es-ES"/>
              </w:rPr>
              <w:t xml:space="preserve">¿Cómo funciona la redacción de normas y reglamentos en </w:t>
            </w:r>
            <w:r w:rsidR="003307BD">
              <w:rPr>
                <w:lang w:val="es-ES"/>
              </w:rPr>
              <w:t>Uruguay</w:t>
            </w:r>
            <w:r w:rsidRPr="00137667">
              <w:rPr>
                <w:lang w:val="es-ES"/>
              </w:rPr>
              <w:t>?</w:t>
            </w:r>
          </w:p>
          <w:p w14:paraId="4F1D2C18" w14:textId="03886B42" w:rsidR="00137667" w:rsidRPr="00836DF1" w:rsidRDefault="00137667" w:rsidP="00114DC3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2D31650B" w14:textId="79F8CD01" w:rsidR="00114DC3" w:rsidRPr="00836DF1" w:rsidRDefault="001D3D2E" w:rsidP="00AD7F4D">
            <w:pPr>
              <w:jc w:val="left"/>
              <w:rPr>
                <w:lang w:val="es-ES"/>
              </w:rPr>
            </w:pPr>
            <w:r w:rsidRPr="001D3D2E">
              <w:rPr>
                <w:lang w:val="es-ES"/>
              </w:rPr>
              <w:t xml:space="preserve">Funcionarios </w:t>
            </w:r>
            <w:r w:rsidR="003307BD" w:rsidRPr="003307BD">
              <w:rPr>
                <w:lang w:val="es-ES"/>
              </w:rPr>
              <w:t>del Gobierno de Uruguay</w:t>
            </w:r>
            <w:r w:rsidR="003307BD">
              <w:rPr>
                <w:lang w:val="es-ES"/>
              </w:rPr>
              <w:t xml:space="preserve"> </w:t>
            </w:r>
            <w:r w:rsidR="009703B0">
              <w:rPr>
                <w:lang w:val="es-ES"/>
              </w:rPr>
              <w:t>/ OMC</w:t>
            </w:r>
          </w:p>
        </w:tc>
      </w:tr>
      <w:tr w:rsidR="00114DC3" w:rsidRPr="007E75F5" w14:paraId="3A0AF409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0AC72247" w14:textId="03F8EEDE" w:rsidR="00114DC3" w:rsidRPr="00836DF1" w:rsidRDefault="00114DC3" w:rsidP="00AD7F4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14:</w:t>
            </w:r>
            <w:r w:rsidR="003E64FC" w:rsidRPr="00836DF1">
              <w:rPr>
                <w:lang w:val="es-ES"/>
              </w:rPr>
              <w:t>00</w:t>
            </w:r>
          </w:p>
        </w:tc>
        <w:tc>
          <w:tcPr>
            <w:tcW w:w="5760" w:type="dxa"/>
          </w:tcPr>
          <w:p w14:paraId="2C26A0D0" w14:textId="48D0DBA0" w:rsidR="009703B0" w:rsidRPr="00836DF1" w:rsidRDefault="009703B0" w:rsidP="003E64FC">
            <w:pPr>
              <w:jc w:val="left"/>
              <w:rPr>
                <w:b/>
                <w:bCs/>
                <w:lang w:val="es-ES"/>
              </w:rPr>
            </w:pPr>
            <w:r w:rsidRPr="00836DF1">
              <w:rPr>
                <w:b/>
                <w:bCs/>
                <w:lang w:val="es-ES"/>
              </w:rPr>
              <w:t>Sesión</w:t>
            </w:r>
            <w:r w:rsidR="003E64FC" w:rsidRPr="00836DF1">
              <w:rPr>
                <w:b/>
                <w:bCs/>
                <w:lang w:val="es-ES"/>
              </w:rPr>
              <w:t xml:space="preserve"> 5: </w:t>
            </w:r>
            <w:r>
              <w:rPr>
                <w:b/>
                <w:bCs/>
                <w:lang w:val="es-ES"/>
              </w:rPr>
              <w:t>Normalización</w:t>
            </w:r>
          </w:p>
          <w:p w14:paraId="1728EDFD" w14:textId="77777777" w:rsidR="00114DC3" w:rsidRDefault="009703B0" w:rsidP="003E64FC">
            <w:pPr>
              <w:jc w:val="left"/>
              <w:rPr>
                <w:lang w:val="es-ES"/>
              </w:rPr>
            </w:pPr>
            <w:r w:rsidRPr="009703B0">
              <w:rPr>
                <w:lang w:val="es-ES"/>
              </w:rPr>
              <w:t>¿Cuál es el papel del organismo de normalización?</w:t>
            </w:r>
          </w:p>
          <w:p w14:paraId="147AB099" w14:textId="54FA089A" w:rsidR="009703B0" w:rsidRPr="00836DF1" w:rsidRDefault="009703B0" w:rsidP="003E64FC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41D596E7" w14:textId="78311BE7" w:rsidR="00114DC3" w:rsidRPr="00836DF1" w:rsidRDefault="009703B0" w:rsidP="00AD7F4D">
            <w:pPr>
              <w:jc w:val="left"/>
              <w:rPr>
                <w:lang w:val="es-ES"/>
              </w:rPr>
            </w:pPr>
            <w:r w:rsidRPr="001D3D2E">
              <w:rPr>
                <w:lang w:val="es-ES"/>
              </w:rPr>
              <w:t xml:space="preserve">Funcionarios </w:t>
            </w:r>
            <w:r w:rsidR="003307BD" w:rsidRPr="003307BD">
              <w:rPr>
                <w:lang w:val="es-ES"/>
              </w:rPr>
              <w:t>del Gobierno de Uruguay</w:t>
            </w:r>
            <w:r w:rsidR="003307BD">
              <w:rPr>
                <w:lang w:val="es-ES"/>
              </w:rPr>
              <w:t xml:space="preserve"> </w:t>
            </w:r>
            <w:r>
              <w:rPr>
                <w:lang w:val="es-ES"/>
              </w:rPr>
              <w:t>/ OMC</w:t>
            </w:r>
          </w:p>
        </w:tc>
      </w:tr>
      <w:tr w:rsidR="003E64FC" w:rsidRPr="00836DF1" w14:paraId="3344AB3D" w14:textId="77777777" w:rsidTr="000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CF4A699" w14:textId="42CC752E" w:rsidR="003E64FC" w:rsidRPr="00836DF1" w:rsidRDefault="003E64FC" w:rsidP="003E64FC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14:30</w:t>
            </w:r>
          </w:p>
        </w:tc>
        <w:tc>
          <w:tcPr>
            <w:tcW w:w="5760" w:type="dxa"/>
          </w:tcPr>
          <w:p w14:paraId="3EC96014" w14:textId="60F11EE5" w:rsidR="003E64FC" w:rsidRDefault="009703B0" w:rsidP="003E64FC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Discusión</w:t>
            </w:r>
          </w:p>
          <w:p w14:paraId="70A7EEC1" w14:textId="7F0D5D83" w:rsidR="009703B0" w:rsidRPr="00836DF1" w:rsidRDefault="009703B0" w:rsidP="003E64FC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757F64A3" w14:textId="29681AA1" w:rsidR="003E64FC" w:rsidRPr="00836DF1" w:rsidRDefault="009703B0" w:rsidP="003E64F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Todo</w:t>
            </w:r>
          </w:p>
        </w:tc>
      </w:tr>
      <w:tr w:rsidR="003E64FC" w:rsidRPr="00836DF1" w14:paraId="5CFA8DD6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69814EC6" w14:textId="432B20E7" w:rsidR="003E64FC" w:rsidRPr="00836DF1" w:rsidRDefault="003E64FC" w:rsidP="003E64FC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14:45</w:t>
            </w:r>
          </w:p>
        </w:tc>
        <w:tc>
          <w:tcPr>
            <w:tcW w:w="5760" w:type="dxa"/>
          </w:tcPr>
          <w:p w14:paraId="7FC3DDA9" w14:textId="46BBF7BF" w:rsidR="003E64FC" w:rsidRDefault="009703B0" w:rsidP="003E64FC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Pausa Café </w:t>
            </w:r>
          </w:p>
          <w:p w14:paraId="20B7E7E9" w14:textId="1D3B1C92" w:rsidR="009703B0" w:rsidRPr="00836DF1" w:rsidRDefault="009703B0" w:rsidP="003E64FC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4A48914A" w14:textId="77777777" w:rsidR="003E64FC" w:rsidRPr="00836DF1" w:rsidRDefault="003E64FC" w:rsidP="003E64FC">
            <w:pPr>
              <w:jc w:val="left"/>
              <w:rPr>
                <w:lang w:val="es-ES"/>
              </w:rPr>
            </w:pPr>
          </w:p>
        </w:tc>
      </w:tr>
      <w:tr w:rsidR="003E64FC" w:rsidRPr="00836DF1" w14:paraId="25B000E3" w14:textId="77777777" w:rsidTr="00021C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CD22781" w14:textId="18DA5B82" w:rsidR="003E64FC" w:rsidRPr="00836DF1" w:rsidRDefault="003E64FC" w:rsidP="003E64FC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15:00</w:t>
            </w:r>
          </w:p>
        </w:tc>
        <w:tc>
          <w:tcPr>
            <w:tcW w:w="5760" w:type="dxa"/>
          </w:tcPr>
          <w:p w14:paraId="4A073EC9" w14:textId="63164940" w:rsidR="00422619" w:rsidRPr="00422619" w:rsidRDefault="00422619" w:rsidP="003E64FC">
            <w:pPr>
              <w:jc w:val="left"/>
              <w:rPr>
                <w:b/>
                <w:bCs/>
                <w:lang w:val="es-ES"/>
              </w:rPr>
            </w:pPr>
            <w:r w:rsidRPr="00422619">
              <w:rPr>
                <w:b/>
                <w:bCs/>
                <w:lang w:val="es-ES"/>
              </w:rPr>
              <w:t>Sesión 6: Coordinación nacional y discusión abierta</w:t>
            </w:r>
          </w:p>
          <w:p w14:paraId="546E9FBD" w14:textId="77777777" w:rsidR="00422619" w:rsidRDefault="00CA1C4C" w:rsidP="00CA1C4C">
            <w:pPr>
              <w:jc w:val="left"/>
              <w:rPr>
                <w:lang w:val="es-ES"/>
              </w:rPr>
            </w:pPr>
            <w:r w:rsidRPr="00CA1C4C">
              <w:rPr>
                <w:lang w:val="es-ES"/>
              </w:rPr>
              <w:t xml:space="preserve">Esta sesión explorará la importancia de la coordinación nacional para la implementación efectiva del Acuerdo </w:t>
            </w:r>
            <w:proofErr w:type="spellStart"/>
            <w:r w:rsidRPr="00CA1C4C">
              <w:rPr>
                <w:lang w:val="es-ES"/>
              </w:rPr>
              <w:t>OTC</w:t>
            </w:r>
            <w:proofErr w:type="spellEnd"/>
            <w:r w:rsidRPr="00CA1C4C">
              <w:rPr>
                <w:lang w:val="es-ES"/>
              </w:rPr>
              <w:t xml:space="preserve">. </w:t>
            </w:r>
          </w:p>
          <w:p w14:paraId="35426D1C" w14:textId="1546B3DB" w:rsidR="00CA1C4C" w:rsidRPr="00836DF1" w:rsidRDefault="00CA1C4C" w:rsidP="00CA1C4C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526B6C8C" w14:textId="48941810" w:rsidR="003E64FC" w:rsidRPr="00836DF1" w:rsidRDefault="00422619" w:rsidP="003E64F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OMC / </w:t>
            </w:r>
            <w:r w:rsidR="003307BD">
              <w:rPr>
                <w:lang w:val="es-ES"/>
              </w:rPr>
              <w:t>Locks</w:t>
            </w:r>
            <w:r>
              <w:rPr>
                <w:lang w:val="es-ES"/>
              </w:rPr>
              <w:t xml:space="preserve"> y Wijkström</w:t>
            </w:r>
          </w:p>
          <w:p w14:paraId="50609E91" w14:textId="4A801D24" w:rsidR="003E64FC" w:rsidRPr="00836DF1" w:rsidRDefault="003E64FC" w:rsidP="003E64FC">
            <w:pPr>
              <w:jc w:val="left"/>
              <w:rPr>
                <w:lang w:val="es-ES"/>
              </w:rPr>
            </w:pPr>
          </w:p>
        </w:tc>
      </w:tr>
      <w:tr w:rsidR="003E64FC" w:rsidRPr="00836DF1" w14:paraId="2270DFA4" w14:textId="77777777" w:rsidTr="00021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8B832A5" w14:textId="600C1695" w:rsidR="003E64FC" w:rsidRPr="00836DF1" w:rsidRDefault="003E64FC" w:rsidP="003E64FC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16:00</w:t>
            </w:r>
          </w:p>
        </w:tc>
        <w:tc>
          <w:tcPr>
            <w:tcW w:w="5760" w:type="dxa"/>
          </w:tcPr>
          <w:p w14:paraId="02ED0E8B" w14:textId="339DB716" w:rsidR="003E64FC" w:rsidRDefault="00CA1C4C" w:rsidP="003E64FC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Conclusión</w:t>
            </w:r>
          </w:p>
          <w:p w14:paraId="2D7BBBE9" w14:textId="69587E2A" w:rsidR="00CA1C4C" w:rsidRPr="00836DF1" w:rsidRDefault="00CA1C4C" w:rsidP="003E64FC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7EE4968F" w14:textId="32F304EE" w:rsidR="003E64FC" w:rsidRPr="00836DF1" w:rsidRDefault="003E64FC" w:rsidP="003E64FC">
            <w:pPr>
              <w:jc w:val="left"/>
              <w:rPr>
                <w:lang w:val="es-ES"/>
              </w:rPr>
            </w:pPr>
          </w:p>
        </w:tc>
      </w:tr>
    </w:tbl>
    <w:p w14:paraId="00680066" w14:textId="30E3ED52" w:rsidR="00AD7F4D" w:rsidRPr="00836DF1" w:rsidRDefault="00AD7F4D" w:rsidP="00AD7F4D">
      <w:pPr>
        <w:jc w:val="left"/>
        <w:rPr>
          <w:lang w:val="es-ES"/>
        </w:rPr>
      </w:pPr>
    </w:p>
    <w:p w14:paraId="7F9AC2C8" w14:textId="0C87FC38" w:rsidR="003307BD" w:rsidRPr="003307BD" w:rsidRDefault="003307BD" w:rsidP="003307BD">
      <w:pPr>
        <w:jc w:val="center"/>
        <w:rPr>
          <w:b/>
          <w:bCs/>
          <w:i/>
          <w:iCs/>
          <w:sz w:val="20"/>
          <w:szCs w:val="20"/>
          <w:lang w:val="es-ES"/>
        </w:rPr>
      </w:pPr>
      <w:r w:rsidRPr="003307BD">
        <w:rPr>
          <w:b/>
          <w:bCs/>
          <w:i/>
          <w:iCs/>
          <w:sz w:val="20"/>
          <w:szCs w:val="20"/>
          <w:lang w:val="es-ES"/>
        </w:rPr>
        <w:t>Miércoles</w:t>
      </w:r>
      <w:r w:rsidRPr="003307BD">
        <w:rPr>
          <w:b/>
          <w:bCs/>
          <w:i/>
          <w:iCs/>
          <w:sz w:val="20"/>
          <w:szCs w:val="20"/>
          <w:lang w:val="es-ES"/>
        </w:rPr>
        <w:t>, 2</w:t>
      </w:r>
      <w:r w:rsidRPr="003307BD">
        <w:rPr>
          <w:b/>
          <w:bCs/>
          <w:i/>
          <w:iCs/>
          <w:sz w:val="20"/>
          <w:szCs w:val="20"/>
          <w:lang w:val="es-ES"/>
        </w:rPr>
        <w:t>4</w:t>
      </w:r>
      <w:r w:rsidRPr="003307BD">
        <w:rPr>
          <w:b/>
          <w:bCs/>
          <w:i/>
          <w:iCs/>
          <w:sz w:val="20"/>
          <w:szCs w:val="20"/>
          <w:lang w:val="es-ES"/>
        </w:rPr>
        <w:t xml:space="preserve"> de agosto de 2022</w:t>
      </w:r>
    </w:p>
    <w:p w14:paraId="7BB55871" w14:textId="77777777" w:rsidR="0012264C" w:rsidRPr="00836DF1" w:rsidRDefault="0012264C" w:rsidP="0012264C">
      <w:pPr>
        <w:jc w:val="center"/>
        <w:rPr>
          <w:lang w:val="es-ES"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5760"/>
        <w:gridCol w:w="2500"/>
      </w:tblGrid>
      <w:tr w:rsidR="0012264C" w:rsidRPr="00836DF1" w14:paraId="02B983D9" w14:textId="77777777" w:rsidTr="00637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770EE228" w14:textId="77777777" w:rsidR="0012264C" w:rsidRPr="00836DF1" w:rsidRDefault="0012264C" w:rsidP="008506ED">
            <w:pPr>
              <w:jc w:val="center"/>
              <w:rPr>
                <w:lang w:val="es-ES"/>
              </w:rPr>
            </w:pPr>
            <w:r w:rsidRPr="00836DF1">
              <w:rPr>
                <w:lang w:val="es-ES"/>
              </w:rPr>
              <w:t>Time</w:t>
            </w:r>
          </w:p>
        </w:tc>
        <w:tc>
          <w:tcPr>
            <w:tcW w:w="5760" w:type="dxa"/>
          </w:tcPr>
          <w:p w14:paraId="11070328" w14:textId="77777777" w:rsidR="0012264C" w:rsidRPr="00836DF1" w:rsidRDefault="0012264C" w:rsidP="008506ED">
            <w:pPr>
              <w:jc w:val="center"/>
              <w:rPr>
                <w:lang w:val="es-ES"/>
              </w:rPr>
            </w:pPr>
            <w:proofErr w:type="spellStart"/>
            <w:r w:rsidRPr="00836DF1">
              <w:rPr>
                <w:lang w:val="es-ES"/>
              </w:rPr>
              <w:t>Session</w:t>
            </w:r>
            <w:proofErr w:type="spellEnd"/>
          </w:p>
        </w:tc>
        <w:tc>
          <w:tcPr>
            <w:tcW w:w="2500" w:type="dxa"/>
          </w:tcPr>
          <w:p w14:paraId="5510DB4A" w14:textId="4BB94A9C" w:rsidR="0012264C" w:rsidRPr="00836DF1" w:rsidRDefault="003B3BEB" w:rsidP="008506E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Oradores</w:t>
            </w:r>
          </w:p>
        </w:tc>
      </w:tr>
      <w:tr w:rsidR="0012264C" w:rsidRPr="00836DF1" w14:paraId="3B1F816E" w14:textId="77777777" w:rsidTr="0063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D61AE75" w14:textId="4B0E704B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09:00</w:t>
            </w:r>
          </w:p>
        </w:tc>
        <w:tc>
          <w:tcPr>
            <w:tcW w:w="5760" w:type="dxa"/>
          </w:tcPr>
          <w:p w14:paraId="7DBDC7F7" w14:textId="727A9669" w:rsidR="0002544E" w:rsidRPr="0002544E" w:rsidRDefault="0002544E" w:rsidP="0002544E">
            <w:pPr>
              <w:jc w:val="left"/>
              <w:rPr>
                <w:lang w:val="es-ES"/>
              </w:rPr>
            </w:pPr>
            <w:r w:rsidRPr="0002544E">
              <w:rPr>
                <w:b/>
                <w:bCs/>
                <w:lang w:val="es-ES"/>
              </w:rPr>
              <w:t xml:space="preserve">Sesión </w:t>
            </w:r>
            <w:r w:rsidR="00FF51B0">
              <w:rPr>
                <w:b/>
                <w:bCs/>
                <w:lang w:val="es-ES"/>
              </w:rPr>
              <w:t>7</w:t>
            </w:r>
            <w:r w:rsidRPr="0002544E">
              <w:rPr>
                <w:b/>
                <w:bCs/>
                <w:lang w:val="es-ES"/>
              </w:rPr>
              <w:t>: Procedimientos de notificación</w:t>
            </w:r>
          </w:p>
          <w:p w14:paraId="7005399F" w14:textId="51E2960D" w:rsidR="0012264C" w:rsidRDefault="0002544E" w:rsidP="0002544E">
            <w:pPr>
              <w:jc w:val="left"/>
              <w:rPr>
                <w:lang w:val="es-ES"/>
              </w:rPr>
            </w:pPr>
            <w:r w:rsidRPr="0002544E">
              <w:rPr>
                <w:lang w:val="es-ES"/>
              </w:rPr>
              <w:t xml:space="preserve">La transparencia es </w:t>
            </w:r>
            <w:r>
              <w:rPr>
                <w:lang w:val="es-ES"/>
              </w:rPr>
              <w:t xml:space="preserve">clave, incluye </w:t>
            </w:r>
            <w:r w:rsidRPr="0002544E">
              <w:rPr>
                <w:lang w:val="es-ES"/>
              </w:rPr>
              <w:t xml:space="preserve">tres elementos básicos: notificación, establecimiento de servicios de información y requisitos de publicación. Esta sesión proporcionará procedimientos paso a paso para redactar notificaciones </w:t>
            </w:r>
            <w:proofErr w:type="spellStart"/>
            <w:r w:rsidRPr="0002544E">
              <w:rPr>
                <w:lang w:val="es-ES"/>
              </w:rPr>
              <w:t>OTC</w:t>
            </w:r>
            <w:proofErr w:type="spellEnd"/>
            <w:r w:rsidRPr="0002544E">
              <w:rPr>
                <w:lang w:val="es-ES"/>
              </w:rPr>
              <w:t xml:space="preserve"> para agencias reguladoras.</w:t>
            </w:r>
          </w:p>
          <w:p w14:paraId="26DA7088" w14:textId="6341D7EB" w:rsidR="0002544E" w:rsidRPr="00836DF1" w:rsidRDefault="0002544E" w:rsidP="0002544E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2C5DD109" w14:textId="64921C22" w:rsidR="0002544E" w:rsidRPr="00836DF1" w:rsidRDefault="0002544E" w:rsidP="0002544E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OMC / </w:t>
            </w:r>
            <w:r w:rsidR="003307BD">
              <w:rPr>
                <w:lang w:val="es-ES"/>
              </w:rPr>
              <w:t>Locks</w:t>
            </w:r>
            <w:r>
              <w:rPr>
                <w:lang w:val="es-ES"/>
              </w:rPr>
              <w:t xml:space="preserve"> y Wijkström</w:t>
            </w:r>
          </w:p>
          <w:p w14:paraId="251BEB52" w14:textId="159FBE8C" w:rsidR="0012264C" w:rsidRPr="00836DF1" w:rsidRDefault="0012264C" w:rsidP="008506ED">
            <w:pPr>
              <w:jc w:val="left"/>
              <w:rPr>
                <w:lang w:val="es-ES"/>
              </w:rPr>
            </w:pPr>
          </w:p>
        </w:tc>
      </w:tr>
      <w:tr w:rsidR="0012264C" w:rsidRPr="00836DF1" w14:paraId="617FF18D" w14:textId="77777777" w:rsidTr="00637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2B52E3B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10:00</w:t>
            </w:r>
          </w:p>
        </w:tc>
        <w:tc>
          <w:tcPr>
            <w:tcW w:w="5760" w:type="dxa"/>
          </w:tcPr>
          <w:p w14:paraId="2EA6005B" w14:textId="0187E717" w:rsidR="001E0161" w:rsidRDefault="00A82B25" w:rsidP="001E0161">
            <w:pPr>
              <w:jc w:val="left"/>
              <w:rPr>
                <w:b/>
                <w:bCs/>
                <w:lang w:val="es-ES"/>
              </w:rPr>
            </w:pPr>
            <w:r w:rsidRPr="001E0161">
              <w:rPr>
                <w:b/>
                <w:bCs/>
                <w:lang w:val="es-ES"/>
              </w:rPr>
              <w:t xml:space="preserve">Sesión </w:t>
            </w:r>
            <w:r w:rsidR="00FF51B0">
              <w:rPr>
                <w:b/>
                <w:bCs/>
                <w:lang w:val="es-ES"/>
              </w:rPr>
              <w:t>8</w:t>
            </w:r>
            <w:r w:rsidRPr="001E0161">
              <w:rPr>
                <w:b/>
                <w:bCs/>
                <w:lang w:val="es-ES"/>
              </w:rPr>
              <w:t>:</w:t>
            </w:r>
            <w:r w:rsidR="001E0161">
              <w:rPr>
                <w:b/>
                <w:bCs/>
                <w:lang w:val="es-ES"/>
              </w:rPr>
              <w:t xml:space="preserve"> E</w:t>
            </w:r>
            <w:r w:rsidRPr="001E0161">
              <w:rPr>
                <w:b/>
                <w:bCs/>
                <w:lang w:val="es-ES"/>
              </w:rPr>
              <w:t xml:space="preserve">l Comité </w:t>
            </w:r>
            <w:proofErr w:type="spellStart"/>
            <w:r w:rsidRPr="001E0161">
              <w:rPr>
                <w:b/>
                <w:bCs/>
                <w:lang w:val="es-ES"/>
              </w:rPr>
              <w:t>OTC</w:t>
            </w:r>
            <w:proofErr w:type="spellEnd"/>
            <w:r w:rsidR="001E0161" w:rsidRPr="001E0161">
              <w:rPr>
                <w:b/>
                <w:bCs/>
                <w:lang w:val="es-ES"/>
              </w:rPr>
              <w:t xml:space="preserve"> </w:t>
            </w:r>
          </w:p>
          <w:p w14:paraId="2D566554" w14:textId="4645E43A" w:rsidR="001E0161" w:rsidRPr="001E0161" w:rsidRDefault="001E0161" w:rsidP="001E0161">
            <w:pPr>
              <w:jc w:val="left"/>
              <w:rPr>
                <w:lang w:val="es-ES"/>
              </w:rPr>
            </w:pPr>
            <w:r w:rsidRPr="001E0161">
              <w:rPr>
                <w:lang w:val="es-ES"/>
              </w:rPr>
              <w:t xml:space="preserve">¿Cómo puede </w:t>
            </w:r>
            <w:r w:rsidR="003307BD">
              <w:rPr>
                <w:lang w:val="es-ES"/>
              </w:rPr>
              <w:t>Uruguay</w:t>
            </w:r>
            <w:r w:rsidRPr="001E0161">
              <w:rPr>
                <w:lang w:val="es-ES"/>
              </w:rPr>
              <w:t xml:space="preserve"> mejorar su participación en el trabajo del Comité </w:t>
            </w:r>
            <w:proofErr w:type="spellStart"/>
            <w:r w:rsidRPr="001E0161">
              <w:rPr>
                <w:lang w:val="es-ES"/>
              </w:rPr>
              <w:t>OTC</w:t>
            </w:r>
            <w:proofErr w:type="spellEnd"/>
            <w:r w:rsidRPr="001E0161">
              <w:rPr>
                <w:lang w:val="es-ES"/>
              </w:rPr>
              <w:t xml:space="preserve"> en la OMC?</w:t>
            </w:r>
          </w:p>
          <w:p w14:paraId="1DC68D81" w14:textId="628BEED6" w:rsidR="001E0161" w:rsidRPr="001E0161" w:rsidRDefault="001E0161" w:rsidP="001E0161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6525298C" w14:textId="18D27243" w:rsidR="001E0161" w:rsidRPr="00836DF1" w:rsidRDefault="001E0161" w:rsidP="001E0161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OMC / </w:t>
            </w:r>
            <w:r w:rsidR="003307BD">
              <w:rPr>
                <w:lang w:val="es-ES"/>
              </w:rPr>
              <w:t>Locks</w:t>
            </w:r>
            <w:r>
              <w:rPr>
                <w:lang w:val="es-ES"/>
              </w:rPr>
              <w:t xml:space="preserve"> y Wijkström</w:t>
            </w:r>
          </w:p>
          <w:p w14:paraId="652F453C" w14:textId="407F695A" w:rsidR="0012264C" w:rsidRPr="00836DF1" w:rsidRDefault="0012264C" w:rsidP="008506ED">
            <w:pPr>
              <w:jc w:val="left"/>
              <w:rPr>
                <w:lang w:val="es-ES"/>
              </w:rPr>
            </w:pPr>
          </w:p>
        </w:tc>
      </w:tr>
      <w:tr w:rsidR="0012264C" w:rsidRPr="00836DF1" w14:paraId="0AE5D6C6" w14:textId="77777777" w:rsidTr="0063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8F121C6" w14:textId="2E7C9A71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10:45</w:t>
            </w:r>
          </w:p>
        </w:tc>
        <w:tc>
          <w:tcPr>
            <w:tcW w:w="5760" w:type="dxa"/>
          </w:tcPr>
          <w:p w14:paraId="295F1D79" w14:textId="0493230F" w:rsidR="0012264C" w:rsidRDefault="003B3BEB" w:rsidP="008506ED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Pausa café</w:t>
            </w:r>
          </w:p>
          <w:p w14:paraId="15A9829F" w14:textId="2AE4DF81" w:rsidR="003B3BEB" w:rsidRPr="00836DF1" w:rsidRDefault="003B3BEB" w:rsidP="008506ED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2304D180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</w:p>
        </w:tc>
      </w:tr>
      <w:tr w:rsidR="0012264C" w:rsidRPr="00836DF1" w14:paraId="0CEA54C1" w14:textId="77777777" w:rsidTr="00637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E6D110B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11:00</w:t>
            </w:r>
          </w:p>
        </w:tc>
        <w:tc>
          <w:tcPr>
            <w:tcW w:w="5760" w:type="dxa"/>
          </w:tcPr>
          <w:p w14:paraId="4D9043B8" w14:textId="35354AAB" w:rsidR="00B54CB7" w:rsidRDefault="00B54CB7" w:rsidP="00B54CB7">
            <w:pPr>
              <w:jc w:val="left"/>
              <w:rPr>
                <w:b/>
                <w:bCs/>
                <w:lang w:val="es-ES"/>
              </w:rPr>
            </w:pPr>
            <w:r w:rsidRPr="001E0161">
              <w:rPr>
                <w:b/>
                <w:bCs/>
                <w:lang w:val="es-ES"/>
              </w:rPr>
              <w:t xml:space="preserve">Sesión </w:t>
            </w:r>
            <w:r w:rsidR="00FF51B0">
              <w:rPr>
                <w:b/>
                <w:bCs/>
                <w:lang w:val="es-ES"/>
              </w:rPr>
              <w:t>9</w:t>
            </w:r>
            <w:r w:rsidRPr="001E0161">
              <w:rPr>
                <w:b/>
                <w:bCs/>
                <w:lang w:val="es-ES"/>
              </w:rPr>
              <w:t>:</w:t>
            </w:r>
            <w:r>
              <w:rPr>
                <w:b/>
                <w:bCs/>
                <w:lang w:val="es-ES"/>
              </w:rPr>
              <w:t xml:space="preserve"> Herrami</w:t>
            </w:r>
            <w:r w:rsidR="00EC2DC3">
              <w:rPr>
                <w:b/>
                <w:bCs/>
                <w:lang w:val="es-ES"/>
              </w:rPr>
              <w:t xml:space="preserve">entas </w:t>
            </w:r>
            <w:r w:rsidR="00FF51B0">
              <w:rPr>
                <w:b/>
                <w:bCs/>
                <w:lang w:val="es-ES"/>
              </w:rPr>
              <w:t>electrónicas</w:t>
            </w:r>
            <w:r w:rsidRPr="001E0161">
              <w:rPr>
                <w:b/>
                <w:bCs/>
                <w:lang w:val="es-ES"/>
              </w:rPr>
              <w:t xml:space="preserve"> </w:t>
            </w:r>
          </w:p>
          <w:p w14:paraId="59517631" w14:textId="43BA81EB" w:rsidR="003B3BEB" w:rsidRDefault="00B54CB7" w:rsidP="00C703BD">
            <w:pPr>
              <w:jc w:val="left"/>
              <w:rPr>
                <w:lang w:val="es-ES"/>
              </w:rPr>
            </w:pPr>
            <w:r w:rsidRPr="00B54CB7">
              <w:rPr>
                <w:lang w:val="es-ES"/>
              </w:rPr>
              <w:t>Las herramientas electrónicas de la OMC: cómo funcionan y qué ofrecen</w:t>
            </w:r>
            <w:r w:rsidR="00EC2DC3">
              <w:rPr>
                <w:lang w:val="es-ES"/>
              </w:rPr>
              <w:t xml:space="preserve"> (</w:t>
            </w:r>
            <w:proofErr w:type="spellStart"/>
            <w:r w:rsidR="00EC2DC3">
              <w:rPr>
                <w:lang w:val="es-ES"/>
              </w:rPr>
              <w:t>eTools</w:t>
            </w:r>
            <w:proofErr w:type="spellEnd"/>
            <w:r w:rsidR="00EC2DC3">
              <w:rPr>
                <w:lang w:val="es-ES"/>
              </w:rPr>
              <w:t xml:space="preserve">, </w:t>
            </w:r>
            <w:proofErr w:type="spellStart"/>
            <w:r w:rsidR="00EC2DC3">
              <w:rPr>
                <w:lang w:val="es-ES"/>
              </w:rPr>
              <w:t>eAgenda</w:t>
            </w:r>
            <w:proofErr w:type="spellEnd"/>
            <w:r w:rsidR="00EC2DC3">
              <w:rPr>
                <w:lang w:val="es-ES"/>
              </w:rPr>
              <w:t xml:space="preserve">, </w:t>
            </w:r>
            <w:proofErr w:type="spellStart"/>
            <w:r w:rsidR="00EC2DC3">
              <w:rPr>
                <w:lang w:val="es-ES"/>
              </w:rPr>
              <w:t>etc</w:t>
            </w:r>
            <w:proofErr w:type="spellEnd"/>
            <w:r w:rsidR="00EC2DC3">
              <w:rPr>
                <w:lang w:val="es-ES"/>
              </w:rPr>
              <w:t>)</w:t>
            </w:r>
            <w:r w:rsidRPr="00B54CB7">
              <w:rPr>
                <w:lang w:val="es-ES"/>
              </w:rPr>
              <w:t>.</w:t>
            </w:r>
          </w:p>
          <w:p w14:paraId="34BF6EE0" w14:textId="45AEADE1" w:rsidR="00B54CB7" w:rsidRPr="00836DF1" w:rsidRDefault="00B54CB7" w:rsidP="00C703BD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3AF1AE0B" w14:textId="36F8F8CD" w:rsidR="00FF51B0" w:rsidRPr="00836DF1" w:rsidRDefault="00FF51B0" w:rsidP="00FF51B0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OMC / </w:t>
            </w:r>
            <w:r w:rsidR="003307BD">
              <w:rPr>
                <w:lang w:val="es-ES"/>
              </w:rPr>
              <w:t>Locks</w:t>
            </w:r>
            <w:r>
              <w:rPr>
                <w:lang w:val="es-ES"/>
              </w:rPr>
              <w:t xml:space="preserve"> y Wijkström</w:t>
            </w:r>
          </w:p>
          <w:p w14:paraId="555A8698" w14:textId="69033413" w:rsidR="0012264C" w:rsidRPr="00836DF1" w:rsidRDefault="0012264C" w:rsidP="00FF51B0">
            <w:pPr>
              <w:pStyle w:val="BodyText"/>
              <w:numPr>
                <w:ilvl w:val="0"/>
                <w:numId w:val="0"/>
              </w:numPr>
              <w:spacing w:before="1"/>
              <w:rPr>
                <w:lang w:val="es-ES"/>
              </w:rPr>
            </w:pPr>
          </w:p>
        </w:tc>
      </w:tr>
      <w:tr w:rsidR="00C703BD" w:rsidRPr="00836DF1" w14:paraId="22F0341A" w14:textId="77777777" w:rsidTr="0063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ACBCCF9" w14:textId="207FD7B4" w:rsidR="00C703BD" w:rsidRPr="00836DF1" w:rsidRDefault="00C703BD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12:00</w:t>
            </w:r>
          </w:p>
        </w:tc>
        <w:tc>
          <w:tcPr>
            <w:tcW w:w="5760" w:type="dxa"/>
          </w:tcPr>
          <w:p w14:paraId="644CC8B9" w14:textId="20752722" w:rsidR="00C703BD" w:rsidRDefault="00FF51B0" w:rsidP="008506ED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Discusión </w:t>
            </w:r>
          </w:p>
          <w:p w14:paraId="07835450" w14:textId="40FA7AFB" w:rsidR="003B3BEB" w:rsidRPr="00836DF1" w:rsidRDefault="003B3BEB" w:rsidP="008506ED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54462B19" w14:textId="76D090D5" w:rsidR="00C703BD" w:rsidRPr="00836DF1" w:rsidRDefault="00FF51B0" w:rsidP="008506E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</w:tr>
      <w:tr w:rsidR="0012264C" w:rsidRPr="00836DF1" w14:paraId="3A8DD2FD" w14:textId="77777777" w:rsidTr="00637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4C23A4C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12:30</w:t>
            </w:r>
          </w:p>
        </w:tc>
        <w:tc>
          <w:tcPr>
            <w:tcW w:w="5760" w:type="dxa"/>
          </w:tcPr>
          <w:p w14:paraId="7A432257" w14:textId="77777777" w:rsidR="0012264C" w:rsidRPr="00836DF1" w:rsidRDefault="0012264C" w:rsidP="008506ED">
            <w:pPr>
              <w:jc w:val="center"/>
              <w:rPr>
                <w:b/>
                <w:bCs/>
                <w:lang w:val="es-ES"/>
              </w:rPr>
            </w:pPr>
            <w:r w:rsidRPr="00836DF1">
              <w:rPr>
                <w:b/>
                <w:bCs/>
                <w:lang w:val="es-ES"/>
              </w:rPr>
              <w:t>Lunch Break</w:t>
            </w:r>
          </w:p>
        </w:tc>
        <w:tc>
          <w:tcPr>
            <w:tcW w:w="2500" w:type="dxa"/>
          </w:tcPr>
          <w:p w14:paraId="7C894E4D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</w:p>
        </w:tc>
      </w:tr>
      <w:tr w:rsidR="0012264C" w:rsidRPr="00836DF1" w14:paraId="2BCB3648" w14:textId="77777777" w:rsidTr="0063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6DE406DA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13:30</w:t>
            </w:r>
          </w:p>
        </w:tc>
        <w:tc>
          <w:tcPr>
            <w:tcW w:w="5760" w:type="dxa"/>
          </w:tcPr>
          <w:p w14:paraId="3FE581AC" w14:textId="0985615E" w:rsidR="005439AE" w:rsidRPr="00836DF1" w:rsidRDefault="00FF51B0" w:rsidP="005439AE">
            <w:pPr>
              <w:jc w:val="left"/>
              <w:rPr>
                <w:b/>
                <w:bCs/>
                <w:lang w:val="es-ES"/>
              </w:rPr>
            </w:pPr>
            <w:r w:rsidRPr="00FF51B0">
              <w:rPr>
                <w:b/>
                <w:bCs/>
                <w:lang w:val="es-ES"/>
              </w:rPr>
              <w:t xml:space="preserve">Sesión </w:t>
            </w:r>
            <w:r>
              <w:rPr>
                <w:b/>
                <w:bCs/>
                <w:lang w:val="es-ES"/>
              </w:rPr>
              <w:t>10</w:t>
            </w:r>
            <w:r w:rsidR="005439AE" w:rsidRPr="00836DF1">
              <w:rPr>
                <w:b/>
                <w:bCs/>
                <w:lang w:val="es-ES"/>
              </w:rPr>
              <w:t xml:space="preserve">: </w:t>
            </w:r>
            <w:r>
              <w:rPr>
                <w:b/>
                <w:bCs/>
                <w:lang w:val="es-ES"/>
              </w:rPr>
              <w:t>Resumen</w:t>
            </w:r>
          </w:p>
          <w:p w14:paraId="5CFC0AD5" w14:textId="2238E0BF" w:rsidR="0012264C" w:rsidRPr="00836DF1" w:rsidRDefault="00FF51B0" w:rsidP="005439AE">
            <w:pPr>
              <w:jc w:val="left"/>
              <w:rPr>
                <w:lang w:val="es-ES"/>
              </w:rPr>
            </w:pPr>
            <w:r w:rsidRPr="00FF51B0">
              <w:rPr>
                <w:lang w:val="es-ES"/>
              </w:rPr>
              <w:t>Resumen final y resumen y discusión con ejercicio</w:t>
            </w:r>
          </w:p>
        </w:tc>
        <w:tc>
          <w:tcPr>
            <w:tcW w:w="2500" w:type="dxa"/>
          </w:tcPr>
          <w:p w14:paraId="4C386D70" w14:textId="794E2B16" w:rsidR="0012264C" w:rsidRPr="00836DF1" w:rsidRDefault="00FF51B0" w:rsidP="00C703B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</w:tc>
      </w:tr>
      <w:tr w:rsidR="0012264C" w:rsidRPr="00836DF1" w14:paraId="4485CD81" w14:textId="77777777" w:rsidTr="00637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44D1073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14:45</w:t>
            </w:r>
          </w:p>
        </w:tc>
        <w:tc>
          <w:tcPr>
            <w:tcW w:w="5760" w:type="dxa"/>
          </w:tcPr>
          <w:p w14:paraId="301ADE20" w14:textId="749835CA" w:rsidR="0012264C" w:rsidRDefault="00FF51B0" w:rsidP="008506ED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Pausa Café</w:t>
            </w:r>
          </w:p>
          <w:p w14:paraId="6B7CC0E6" w14:textId="25831073" w:rsidR="00FF51B0" w:rsidRPr="00836DF1" w:rsidRDefault="00FF51B0" w:rsidP="008506ED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500" w:type="dxa"/>
          </w:tcPr>
          <w:p w14:paraId="2C012F71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</w:p>
        </w:tc>
      </w:tr>
      <w:tr w:rsidR="0012264C" w:rsidRPr="00836DF1" w14:paraId="7204E1DF" w14:textId="77777777" w:rsidTr="00637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C29A454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15:00</w:t>
            </w:r>
          </w:p>
        </w:tc>
        <w:tc>
          <w:tcPr>
            <w:tcW w:w="5760" w:type="dxa"/>
          </w:tcPr>
          <w:p w14:paraId="648218EE" w14:textId="295AB376" w:rsidR="00FF51B0" w:rsidRPr="00836DF1" w:rsidRDefault="00FF51B0" w:rsidP="00FF51B0">
            <w:pPr>
              <w:jc w:val="left"/>
              <w:rPr>
                <w:b/>
                <w:bCs/>
                <w:lang w:val="es-ES"/>
              </w:rPr>
            </w:pPr>
            <w:r w:rsidRPr="00FF51B0">
              <w:rPr>
                <w:b/>
                <w:bCs/>
                <w:lang w:val="es-ES"/>
              </w:rPr>
              <w:t xml:space="preserve">Sesión </w:t>
            </w:r>
            <w:r>
              <w:rPr>
                <w:b/>
                <w:bCs/>
                <w:lang w:val="es-ES"/>
              </w:rPr>
              <w:t>10</w:t>
            </w:r>
            <w:r w:rsidRPr="00836DF1">
              <w:rPr>
                <w:b/>
                <w:bCs/>
                <w:lang w:val="es-ES"/>
              </w:rPr>
              <w:t xml:space="preserve">: </w:t>
            </w:r>
            <w:r>
              <w:rPr>
                <w:b/>
                <w:bCs/>
                <w:lang w:val="es-ES"/>
              </w:rPr>
              <w:t>Resumen</w:t>
            </w:r>
          </w:p>
          <w:p w14:paraId="5FDC67B2" w14:textId="77777777" w:rsidR="0012264C" w:rsidRDefault="00FF51B0" w:rsidP="008506ED">
            <w:pPr>
              <w:jc w:val="left"/>
              <w:rPr>
                <w:lang w:val="es-ES"/>
              </w:rPr>
            </w:pPr>
            <w:r w:rsidRPr="00FF51B0">
              <w:rPr>
                <w:lang w:val="es-ES"/>
              </w:rPr>
              <w:t>Resumen final y resumen y discusión con ejercicio</w:t>
            </w:r>
            <w:r>
              <w:rPr>
                <w:lang w:val="es-ES"/>
              </w:rPr>
              <w:t xml:space="preserve"> (continuado)</w:t>
            </w:r>
          </w:p>
          <w:p w14:paraId="34448020" w14:textId="6A1918E1" w:rsidR="00FF51B0" w:rsidRPr="00836DF1" w:rsidRDefault="00FF51B0" w:rsidP="008506ED">
            <w:pPr>
              <w:jc w:val="left"/>
              <w:rPr>
                <w:lang w:val="es-ES"/>
              </w:rPr>
            </w:pPr>
          </w:p>
        </w:tc>
        <w:tc>
          <w:tcPr>
            <w:tcW w:w="2500" w:type="dxa"/>
          </w:tcPr>
          <w:p w14:paraId="2709C90C" w14:textId="387C8657" w:rsidR="0012264C" w:rsidRPr="00836DF1" w:rsidRDefault="00FF51B0" w:rsidP="008506ED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Todos</w:t>
            </w:r>
          </w:p>
          <w:p w14:paraId="3D72A3DB" w14:textId="570D6A99" w:rsidR="0012264C" w:rsidRPr="00836DF1" w:rsidRDefault="0012264C" w:rsidP="008506ED">
            <w:pPr>
              <w:jc w:val="left"/>
              <w:rPr>
                <w:lang w:val="es-ES"/>
              </w:rPr>
            </w:pPr>
          </w:p>
        </w:tc>
      </w:tr>
      <w:tr w:rsidR="0012264C" w:rsidRPr="007E75F5" w14:paraId="7D08B447" w14:textId="77777777" w:rsidTr="00637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05A15A2" w14:textId="77777777" w:rsidR="0012264C" w:rsidRPr="00836DF1" w:rsidRDefault="0012264C" w:rsidP="008506ED">
            <w:pPr>
              <w:jc w:val="left"/>
              <w:rPr>
                <w:lang w:val="es-ES"/>
              </w:rPr>
            </w:pPr>
            <w:r w:rsidRPr="00836DF1">
              <w:rPr>
                <w:lang w:val="es-ES"/>
              </w:rPr>
              <w:t>16:00</w:t>
            </w:r>
          </w:p>
        </w:tc>
        <w:tc>
          <w:tcPr>
            <w:tcW w:w="5760" w:type="dxa"/>
          </w:tcPr>
          <w:p w14:paraId="5AFCB7CC" w14:textId="2D27193B" w:rsidR="0012264C" w:rsidRPr="00836DF1" w:rsidRDefault="00FF51B0" w:rsidP="008506ED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Conclusión </w:t>
            </w:r>
          </w:p>
        </w:tc>
        <w:tc>
          <w:tcPr>
            <w:tcW w:w="2500" w:type="dxa"/>
          </w:tcPr>
          <w:p w14:paraId="2C24060C" w14:textId="4D5FA706" w:rsidR="0012264C" w:rsidRPr="00836DF1" w:rsidRDefault="00FF51B0" w:rsidP="008506ED">
            <w:pPr>
              <w:jc w:val="left"/>
              <w:rPr>
                <w:lang w:val="es-ES"/>
              </w:rPr>
            </w:pPr>
            <w:r w:rsidRPr="001D3D2E">
              <w:rPr>
                <w:lang w:val="es-ES"/>
              </w:rPr>
              <w:t xml:space="preserve">Funcionarios </w:t>
            </w:r>
            <w:r w:rsidR="003307BD" w:rsidRPr="003307BD">
              <w:rPr>
                <w:lang w:val="es-ES"/>
              </w:rPr>
              <w:t>del Gobierno de Uruguay</w:t>
            </w:r>
            <w:r w:rsidR="003307BD">
              <w:rPr>
                <w:lang w:val="es-ES"/>
              </w:rPr>
              <w:t xml:space="preserve"> </w:t>
            </w:r>
            <w:r>
              <w:rPr>
                <w:lang w:val="es-ES"/>
              </w:rPr>
              <w:t>/ OMC</w:t>
            </w:r>
          </w:p>
        </w:tc>
      </w:tr>
    </w:tbl>
    <w:p w14:paraId="286B328C" w14:textId="77777777" w:rsidR="00021CF4" w:rsidRDefault="00021CF4" w:rsidP="002D3A7C">
      <w:pPr>
        <w:jc w:val="center"/>
        <w:rPr>
          <w:b/>
          <w:bCs/>
          <w:lang w:val="es-ES"/>
        </w:rPr>
      </w:pPr>
    </w:p>
    <w:p w14:paraId="4A75B7D6" w14:textId="0C3D197F" w:rsidR="00AD7F4D" w:rsidRPr="00B340CE" w:rsidRDefault="00637E6F" w:rsidP="00AD7F4D">
      <w:pPr>
        <w:jc w:val="left"/>
        <w:rPr>
          <w:b/>
          <w:bCs/>
          <w:lang w:val="es-ES"/>
        </w:rPr>
      </w:pPr>
      <w:r w:rsidRPr="00B340CE">
        <w:rPr>
          <w:b/>
          <w:bCs/>
          <w:lang w:val="es-ES"/>
        </w:rPr>
        <w:t>OMC:</w:t>
      </w:r>
    </w:p>
    <w:p w14:paraId="2960C0C3" w14:textId="77777777" w:rsidR="0051345A" w:rsidRPr="00B340CE" w:rsidRDefault="0051345A" w:rsidP="0051345A">
      <w:pPr>
        <w:jc w:val="left"/>
        <w:rPr>
          <w:b/>
          <w:bCs/>
          <w:lang w:val="es-ES"/>
        </w:rPr>
      </w:pPr>
      <w:r w:rsidRPr="00B340CE">
        <w:rPr>
          <w:b/>
          <w:bCs/>
          <w:lang w:val="es-ES"/>
        </w:rPr>
        <w:t>Mr. Erik Wijkström</w:t>
      </w:r>
    </w:p>
    <w:p w14:paraId="7FCFB740" w14:textId="77777777" w:rsidR="0051345A" w:rsidRPr="00946FF4" w:rsidRDefault="0051345A" w:rsidP="0051345A">
      <w:pPr>
        <w:jc w:val="left"/>
        <w:rPr>
          <w:lang w:val="es-ES"/>
        </w:rPr>
      </w:pPr>
      <w:r w:rsidRPr="00946FF4">
        <w:rPr>
          <w:lang w:val="es-ES"/>
        </w:rPr>
        <w:t xml:space="preserve">Jefe, Sección </w:t>
      </w:r>
      <w:proofErr w:type="spellStart"/>
      <w:r w:rsidRPr="00946FF4">
        <w:rPr>
          <w:lang w:val="es-ES"/>
        </w:rPr>
        <w:t>OTC</w:t>
      </w:r>
      <w:proofErr w:type="spellEnd"/>
      <w:r w:rsidRPr="00946FF4">
        <w:rPr>
          <w:lang w:val="es-ES"/>
        </w:rPr>
        <w:t>, División de Comercio y Medio Ambiente</w:t>
      </w:r>
    </w:p>
    <w:p w14:paraId="5EB61E37" w14:textId="77777777" w:rsidR="0051345A" w:rsidRDefault="0051345A" w:rsidP="003307BD">
      <w:pPr>
        <w:spacing w:after="40"/>
        <w:jc w:val="left"/>
        <w:rPr>
          <w:lang w:val="es-ES"/>
        </w:rPr>
      </w:pPr>
      <w:r w:rsidRPr="00946FF4">
        <w:rPr>
          <w:lang w:val="es-ES"/>
        </w:rPr>
        <w:t>Organización de Comercio Mundia</w:t>
      </w:r>
      <w:r>
        <w:rPr>
          <w:lang w:val="es-ES"/>
        </w:rPr>
        <w:t>l</w:t>
      </w:r>
    </w:p>
    <w:p w14:paraId="4D6F044E" w14:textId="140EDD36" w:rsidR="0051345A" w:rsidRDefault="0051345A" w:rsidP="0051345A">
      <w:pPr>
        <w:jc w:val="left"/>
        <w:rPr>
          <w:b/>
          <w:bCs/>
          <w:lang w:val="es-ES"/>
        </w:rPr>
      </w:pPr>
      <w:r>
        <w:rPr>
          <w:b/>
          <w:bCs/>
          <w:lang w:val="es-ES"/>
        </w:rPr>
        <w:t xml:space="preserve">Mr. </w:t>
      </w:r>
      <w:r w:rsidR="003307BD">
        <w:rPr>
          <w:b/>
          <w:bCs/>
          <w:lang w:val="es-ES"/>
        </w:rPr>
        <w:t>Lauro Locks</w:t>
      </w:r>
    </w:p>
    <w:p w14:paraId="74328E60" w14:textId="54187C7B" w:rsidR="0051345A" w:rsidRPr="00946FF4" w:rsidRDefault="00B340CE" w:rsidP="0051345A">
      <w:pPr>
        <w:jc w:val="left"/>
        <w:rPr>
          <w:lang w:val="es-ES"/>
        </w:rPr>
      </w:pPr>
      <w:r>
        <w:rPr>
          <w:lang w:val="es-ES"/>
        </w:rPr>
        <w:t>Consejero</w:t>
      </w:r>
      <w:r w:rsidR="0051345A" w:rsidRPr="00946FF4">
        <w:rPr>
          <w:lang w:val="es-ES"/>
        </w:rPr>
        <w:t>, División de Comercio y Medio Ambiente</w:t>
      </w:r>
    </w:p>
    <w:p w14:paraId="4574D42D" w14:textId="1F07DD6D" w:rsidR="00F716C6" w:rsidRPr="00836DF1" w:rsidRDefault="0051345A" w:rsidP="00F716C6">
      <w:pPr>
        <w:jc w:val="left"/>
        <w:rPr>
          <w:lang w:val="es-ES"/>
        </w:rPr>
      </w:pPr>
      <w:r w:rsidRPr="00946FF4">
        <w:rPr>
          <w:lang w:val="es-ES"/>
        </w:rPr>
        <w:t>Organización de Comercio Mundia</w:t>
      </w:r>
      <w:r w:rsidR="00637E6F">
        <w:rPr>
          <w:lang w:val="es-ES"/>
        </w:rPr>
        <w:t>l</w:t>
      </w:r>
    </w:p>
    <w:sectPr w:rsidR="00F716C6" w:rsidRPr="00836DF1" w:rsidSect="002A15FB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4B34" w14:textId="77777777" w:rsidR="00AB3C37" w:rsidRDefault="00AB3C37" w:rsidP="00ED54E0">
      <w:r>
        <w:separator/>
      </w:r>
    </w:p>
  </w:endnote>
  <w:endnote w:type="continuationSeparator" w:id="0">
    <w:p w14:paraId="5440A091" w14:textId="77777777" w:rsidR="00AB3C37" w:rsidRDefault="00AB3C3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A895" w14:textId="77777777" w:rsidR="00AB3C37" w:rsidRDefault="00AB3C37" w:rsidP="00ED54E0">
      <w:r>
        <w:separator/>
      </w:r>
    </w:p>
  </w:footnote>
  <w:footnote w:type="continuationSeparator" w:id="0">
    <w:p w14:paraId="5958C4B6" w14:textId="77777777" w:rsidR="00AB3C37" w:rsidRDefault="00AB3C3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4E70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E679E"/>
    <w:multiLevelType w:val="hybridMultilevel"/>
    <w:tmpl w:val="C6B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CC52177C"/>
    <w:numStyleLink w:val="LegalHeadings"/>
  </w:abstractNum>
  <w:abstractNum w:abstractNumId="1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7"/>
    <w:rsid w:val="00004F21"/>
    <w:rsid w:val="000106E0"/>
    <w:rsid w:val="000111BB"/>
    <w:rsid w:val="00021CF4"/>
    <w:rsid w:val="00022C0F"/>
    <w:rsid w:val="0002544E"/>
    <w:rsid w:val="000272F6"/>
    <w:rsid w:val="00037AC4"/>
    <w:rsid w:val="000423BF"/>
    <w:rsid w:val="000A4945"/>
    <w:rsid w:val="000B31E1"/>
    <w:rsid w:val="0011356B"/>
    <w:rsid w:val="00114DC3"/>
    <w:rsid w:val="0012264C"/>
    <w:rsid w:val="0013337F"/>
    <w:rsid w:val="00137667"/>
    <w:rsid w:val="00182B84"/>
    <w:rsid w:val="001946F2"/>
    <w:rsid w:val="001D0F5C"/>
    <w:rsid w:val="001D3D2E"/>
    <w:rsid w:val="001E0161"/>
    <w:rsid w:val="001E291F"/>
    <w:rsid w:val="002036AF"/>
    <w:rsid w:val="00233408"/>
    <w:rsid w:val="00237417"/>
    <w:rsid w:val="00240F25"/>
    <w:rsid w:val="0027067B"/>
    <w:rsid w:val="002A15FB"/>
    <w:rsid w:val="002A6940"/>
    <w:rsid w:val="002D3A7C"/>
    <w:rsid w:val="002E249B"/>
    <w:rsid w:val="00304385"/>
    <w:rsid w:val="00311BE2"/>
    <w:rsid w:val="00320249"/>
    <w:rsid w:val="003307BD"/>
    <w:rsid w:val="00336F62"/>
    <w:rsid w:val="003572B4"/>
    <w:rsid w:val="003616BF"/>
    <w:rsid w:val="00371F2B"/>
    <w:rsid w:val="00383F10"/>
    <w:rsid w:val="003B3BEB"/>
    <w:rsid w:val="003E64FC"/>
    <w:rsid w:val="003F76C7"/>
    <w:rsid w:val="00411AB8"/>
    <w:rsid w:val="00422619"/>
    <w:rsid w:val="00447D13"/>
    <w:rsid w:val="004551EC"/>
    <w:rsid w:val="00467032"/>
    <w:rsid w:val="0046754A"/>
    <w:rsid w:val="004A31FF"/>
    <w:rsid w:val="004E09C4"/>
    <w:rsid w:val="004F203A"/>
    <w:rsid w:val="00512FF5"/>
    <w:rsid w:val="0051345A"/>
    <w:rsid w:val="00524269"/>
    <w:rsid w:val="005336B8"/>
    <w:rsid w:val="005439AE"/>
    <w:rsid w:val="005B04B9"/>
    <w:rsid w:val="005B68C7"/>
    <w:rsid w:val="005B7054"/>
    <w:rsid w:val="005D0152"/>
    <w:rsid w:val="005D5981"/>
    <w:rsid w:val="005F30CB"/>
    <w:rsid w:val="00612644"/>
    <w:rsid w:val="00637E6F"/>
    <w:rsid w:val="00674CCD"/>
    <w:rsid w:val="006965E9"/>
    <w:rsid w:val="006A18DC"/>
    <w:rsid w:val="006D6742"/>
    <w:rsid w:val="006E3654"/>
    <w:rsid w:val="006F5826"/>
    <w:rsid w:val="006F77A2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E75F5"/>
    <w:rsid w:val="007F2B8E"/>
    <w:rsid w:val="007F2DB0"/>
    <w:rsid w:val="00801CBB"/>
    <w:rsid w:val="00807247"/>
    <w:rsid w:val="00836DF1"/>
    <w:rsid w:val="00840C2B"/>
    <w:rsid w:val="00850889"/>
    <w:rsid w:val="008739FD"/>
    <w:rsid w:val="008769DA"/>
    <w:rsid w:val="008A7BB6"/>
    <w:rsid w:val="008E372C"/>
    <w:rsid w:val="008F6910"/>
    <w:rsid w:val="00920FD4"/>
    <w:rsid w:val="00946FF4"/>
    <w:rsid w:val="00947C09"/>
    <w:rsid w:val="009703B0"/>
    <w:rsid w:val="009A6F54"/>
    <w:rsid w:val="009A7E67"/>
    <w:rsid w:val="009B0823"/>
    <w:rsid w:val="00A505BD"/>
    <w:rsid w:val="00A53DCE"/>
    <w:rsid w:val="00A6057A"/>
    <w:rsid w:val="00A6787A"/>
    <w:rsid w:val="00A74017"/>
    <w:rsid w:val="00A82B25"/>
    <w:rsid w:val="00A86310"/>
    <w:rsid w:val="00A97A1E"/>
    <w:rsid w:val="00AA332C"/>
    <w:rsid w:val="00AB3C37"/>
    <w:rsid w:val="00AC24C7"/>
    <w:rsid w:val="00AC27F8"/>
    <w:rsid w:val="00AD4C72"/>
    <w:rsid w:val="00AD7F4D"/>
    <w:rsid w:val="00AE20ED"/>
    <w:rsid w:val="00AE2AEE"/>
    <w:rsid w:val="00B02C95"/>
    <w:rsid w:val="00B1394B"/>
    <w:rsid w:val="00B230EC"/>
    <w:rsid w:val="00B340CE"/>
    <w:rsid w:val="00B50DC4"/>
    <w:rsid w:val="00B54CB7"/>
    <w:rsid w:val="00B56EDC"/>
    <w:rsid w:val="00B67C16"/>
    <w:rsid w:val="00B97AA5"/>
    <w:rsid w:val="00BB1F84"/>
    <w:rsid w:val="00BE5468"/>
    <w:rsid w:val="00C11EAC"/>
    <w:rsid w:val="00C305D7"/>
    <w:rsid w:val="00C30F2A"/>
    <w:rsid w:val="00C43456"/>
    <w:rsid w:val="00C659C5"/>
    <w:rsid w:val="00C65C0C"/>
    <w:rsid w:val="00C703BD"/>
    <w:rsid w:val="00C808FC"/>
    <w:rsid w:val="00CA1C4C"/>
    <w:rsid w:val="00CC5DCA"/>
    <w:rsid w:val="00CD7D97"/>
    <w:rsid w:val="00CE3EE6"/>
    <w:rsid w:val="00CE4B09"/>
    <w:rsid w:val="00CE4BA1"/>
    <w:rsid w:val="00D000C7"/>
    <w:rsid w:val="00D52A9D"/>
    <w:rsid w:val="00D55AAD"/>
    <w:rsid w:val="00D747AE"/>
    <w:rsid w:val="00D80EBA"/>
    <w:rsid w:val="00D9226C"/>
    <w:rsid w:val="00DA20BD"/>
    <w:rsid w:val="00DB251D"/>
    <w:rsid w:val="00DE50DB"/>
    <w:rsid w:val="00DF6AE1"/>
    <w:rsid w:val="00E46FD5"/>
    <w:rsid w:val="00E544BB"/>
    <w:rsid w:val="00E56545"/>
    <w:rsid w:val="00E71BD3"/>
    <w:rsid w:val="00E85004"/>
    <w:rsid w:val="00EA5D4F"/>
    <w:rsid w:val="00EB6C56"/>
    <w:rsid w:val="00EB6F21"/>
    <w:rsid w:val="00EC2DC3"/>
    <w:rsid w:val="00ED38D2"/>
    <w:rsid w:val="00ED54E0"/>
    <w:rsid w:val="00F01C13"/>
    <w:rsid w:val="00F32397"/>
    <w:rsid w:val="00F40595"/>
    <w:rsid w:val="00F716C6"/>
    <w:rsid w:val="00F82F37"/>
    <w:rsid w:val="00FA5EBC"/>
    <w:rsid w:val="00FD224A"/>
    <w:rsid w:val="00FD6CF3"/>
    <w:rsid w:val="00FD79BF"/>
    <w:rsid w:val="00FF4616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A095E"/>
  <w15:chartTrackingRefBased/>
  <w15:docId w15:val="{2DCFC579-16BA-48F3-BFB6-CE1CB489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B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4D68-DC95-4C8D-B238-73CAD63E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 Devin</dc:creator>
  <cp:keywords/>
  <dc:description/>
  <cp:lastModifiedBy>Locks, Lauro</cp:lastModifiedBy>
  <cp:revision>3</cp:revision>
  <dcterms:created xsi:type="dcterms:W3CDTF">2022-05-20T07:26:00Z</dcterms:created>
  <dcterms:modified xsi:type="dcterms:W3CDTF">2022-05-20T07:33:00Z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7491fda9-1cb5-42bd-9b88-b0f3302893d3</vt:lpwstr>
  </property>
</Properties>
</file>