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3E1E2" w14:textId="77777777" w:rsidR="00233A91" w:rsidRPr="000B05A1" w:rsidRDefault="00F053BA" w:rsidP="000A1EEA">
      <w:pPr>
        <w:pStyle w:val="CuerpoA"/>
        <w:spacing w:after="120" w:line="264" w:lineRule="auto"/>
        <w:jc w:val="center"/>
        <w:rPr>
          <w:rStyle w:val="Ninguno"/>
          <w:rFonts w:ascii="Aptos" w:hAnsi="Aptos"/>
          <w:b/>
          <w:bCs/>
          <w:sz w:val="32"/>
          <w:szCs w:val="32"/>
          <w:lang w:val="es-ES_tradnl"/>
        </w:rPr>
      </w:pPr>
      <w:r w:rsidRPr="000B05A1">
        <w:rPr>
          <w:rStyle w:val="Ninguno"/>
          <w:rFonts w:ascii="Aptos" w:hAnsi="Aptos"/>
          <w:b/>
          <w:bCs/>
          <w:sz w:val="32"/>
          <w:szCs w:val="32"/>
          <w:lang w:val="es-ES_tradnl"/>
        </w:rPr>
        <w:t>Capacitación sobre promoción de exportaciones y atracción de inversión extranjera directa en servicios modernos en Panamá</w:t>
      </w:r>
    </w:p>
    <w:p w14:paraId="202D81C1" w14:textId="77777777" w:rsidR="00233A91" w:rsidRPr="000B05A1" w:rsidRDefault="00233A91" w:rsidP="000A1EEA">
      <w:pPr>
        <w:pStyle w:val="CuerpoA"/>
        <w:spacing w:after="120" w:line="264" w:lineRule="auto"/>
        <w:rPr>
          <w:rStyle w:val="Ninguno"/>
          <w:rFonts w:ascii="Aptos" w:hAnsi="Aptos"/>
          <w:b/>
          <w:bCs/>
          <w:lang w:val="es-ES_tradnl"/>
        </w:rPr>
      </w:pPr>
    </w:p>
    <w:p w14:paraId="0B5CA417" w14:textId="02CBD9C5" w:rsidR="00233A91" w:rsidRPr="00FF2F08" w:rsidRDefault="000B05A1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u w:val="single"/>
          <w:lang w:val="es-ES_tradnl"/>
        </w:rPr>
      </w:pPr>
      <w:r w:rsidRPr="00FF2F08">
        <w:rPr>
          <w:rStyle w:val="Ninguno"/>
          <w:rFonts w:ascii="Aptos" w:hAnsi="Aptos"/>
          <w:b/>
          <w:bCs/>
          <w:u w:val="single"/>
          <w:lang w:val="es-ES_tradnl"/>
        </w:rPr>
        <w:t>Objetivo</w:t>
      </w:r>
    </w:p>
    <w:p w14:paraId="04419C12" w14:textId="2ABD50B1" w:rsidR="00233A91" w:rsidRDefault="00FF2F08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ES_tradnl"/>
        </w:rPr>
      </w:pPr>
      <w:r w:rsidRPr="00FF2F08">
        <w:rPr>
          <w:rStyle w:val="Ninguno"/>
          <w:rFonts w:ascii="Aptos" w:hAnsi="Aptos"/>
          <w:lang w:val="es-ES_tradnl"/>
        </w:rPr>
        <w:t>El curso tiene como objetivo fortalecer las capacidades de los funcionarios de Propanamá y de la Dirección de Exportaciones del MICI para diseñar y aplicar instrumentos de promoción de exportaciones y atracción de IED adaptados a los servicios modernos. Mediante contenidos conceptuales, experiencias comparadas y ejercicios prácticos, se trabajará en la identificación de necesidades empresariales, la selección de apoyos pertinentes y la articulación con iniciativas de talento humano y coordinación público-privada, para contribuir a la implementación de la ENESM.</w:t>
      </w:r>
    </w:p>
    <w:p w14:paraId="17ACF9F7" w14:textId="77777777" w:rsidR="001570E9" w:rsidRDefault="001570E9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u w:val="single"/>
          <w:lang w:val="es-ES_tradnl"/>
        </w:rPr>
      </w:pPr>
    </w:p>
    <w:p w14:paraId="4E3BD049" w14:textId="19095FCD" w:rsidR="00FF2F08" w:rsidRPr="00FF2F08" w:rsidRDefault="00FF2F08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u w:val="single"/>
          <w:lang w:val="es-ES_tradnl"/>
        </w:rPr>
      </w:pPr>
      <w:r w:rsidRPr="00FF2F08">
        <w:rPr>
          <w:rStyle w:val="Ninguno"/>
          <w:rFonts w:ascii="Aptos" w:hAnsi="Aptos"/>
          <w:b/>
          <w:bCs/>
          <w:u w:val="single"/>
          <w:lang w:val="es-ES_tradnl"/>
        </w:rPr>
        <w:t>Capacitadores</w:t>
      </w:r>
    </w:p>
    <w:p w14:paraId="14B913E5" w14:textId="58BFA847" w:rsidR="00FF2F08" w:rsidRPr="00FF2F08" w:rsidRDefault="00FF2F08" w:rsidP="00FF2F08">
      <w:pPr>
        <w:pStyle w:val="CuerpoA"/>
        <w:numPr>
          <w:ilvl w:val="0"/>
          <w:numId w:val="14"/>
        </w:numPr>
        <w:tabs>
          <w:tab w:val="left" w:pos="284"/>
        </w:tabs>
        <w:spacing w:after="120" w:line="264" w:lineRule="auto"/>
        <w:ind w:left="0" w:firstLine="0"/>
        <w:jc w:val="both"/>
        <w:rPr>
          <w:rStyle w:val="Ninguno"/>
          <w:rFonts w:ascii="Aptos" w:hAnsi="Aptos"/>
          <w:lang w:val="es-ES_tradnl"/>
        </w:rPr>
      </w:pPr>
      <w:r w:rsidRPr="00FF2F08">
        <w:rPr>
          <w:rStyle w:val="Ninguno"/>
          <w:rFonts w:ascii="Aptos" w:hAnsi="Aptos"/>
          <w:lang w:val="es-ES_tradnl"/>
        </w:rPr>
        <w:t>Nanno Mulder</w:t>
      </w:r>
      <w:r>
        <w:rPr>
          <w:rStyle w:val="Ninguno"/>
          <w:rFonts w:ascii="Aptos" w:hAnsi="Aptos"/>
          <w:lang w:val="es-ES_tradnl"/>
        </w:rPr>
        <w:t xml:space="preserve"> (</w:t>
      </w:r>
      <w:r w:rsidRPr="00FF2F08">
        <w:rPr>
          <w:rStyle w:val="Ninguno"/>
          <w:rFonts w:ascii="Aptos" w:hAnsi="Aptos"/>
          <w:lang w:val="es-ES_tradnl"/>
        </w:rPr>
        <w:t>Jefe de la Unidad de Comercio Internacional de la División de Comercio Internacional e Integración de la CEPAL</w:t>
      </w:r>
      <w:r>
        <w:rPr>
          <w:rStyle w:val="Ninguno"/>
          <w:rFonts w:ascii="Aptos" w:hAnsi="Aptos"/>
          <w:lang w:val="es-ES_tradnl"/>
        </w:rPr>
        <w:t>)</w:t>
      </w:r>
    </w:p>
    <w:p w14:paraId="5FD74D9B" w14:textId="2F6AD0CF" w:rsidR="00FF2F08" w:rsidRDefault="00FF2F08" w:rsidP="00FF2F08">
      <w:pPr>
        <w:pStyle w:val="CuerpoA"/>
        <w:numPr>
          <w:ilvl w:val="0"/>
          <w:numId w:val="14"/>
        </w:numPr>
        <w:tabs>
          <w:tab w:val="left" w:pos="284"/>
        </w:tabs>
        <w:spacing w:after="120" w:line="264" w:lineRule="auto"/>
        <w:ind w:left="0" w:firstLine="0"/>
        <w:jc w:val="both"/>
        <w:rPr>
          <w:rStyle w:val="Ninguno"/>
          <w:rFonts w:ascii="Aptos" w:hAnsi="Aptos"/>
          <w:lang w:val="es-ES_tradnl"/>
        </w:rPr>
      </w:pPr>
      <w:r w:rsidRPr="00FF2F08">
        <w:rPr>
          <w:rStyle w:val="Ninguno"/>
          <w:rFonts w:ascii="Aptos" w:hAnsi="Aptos"/>
          <w:lang w:val="es-ES_tradnl"/>
        </w:rPr>
        <w:t>Romina Gayá</w:t>
      </w:r>
      <w:r>
        <w:rPr>
          <w:rStyle w:val="Ninguno"/>
          <w:rFonts w:ascii="Aptos" w:hAnsi="Aptos"/>
          <w:lang w:val="es-ES_tradnl"/>
        </w:rPr>
        <w:t xml:space="preserve"> (Economista especializada en comercio internacional de servicios, consultora de la CEPAL)</w:t>
      </w:r>
    </w:p>
    <w:p w14:paraId="017B3033" w14:textId="47468AA8" w:rsidR="00BA3FF3" w:rsidRPr="00FF2F08" w:rsidRDefault="00BA3FF3" w:rsidP="00FF2F08">
      <w:pPr>
        <w:pStyle w:val="CuerpoA"/>
        <w:numPr>
          <w:ilvl w:val="0"/>
          <w:numId w:val="14"/>
        </w:numPr>
        <w:tabs>
          <w:tab w:val="left" w:pos="284"/>
        </w:tabs>
        <w:spacing w:after="120" w:line="264" w:lineRule="auto"/>
        <w:ind w:left="0" w:firstLine="0"/>
        <w:jc w:val="both"/>
        <w:rPr>
          <w:rStyle w:val="Ninguno"/>
          <w:rFonts w:ascii="Aptos" w:hAnsi="Aptos"/>
          <w:lang w:val="es-ES_tradnl"/>
        </w:rPr>
      </w:pPr>
      <w:r>
        <w:rPr>
          <w:rStyle w:val="Ninguno"/>
          <w:rFonts w:ascii="Aptos" w:hAnsi="Aptos"/>
          <w:lang w:val="es-ES_tradnl"/>
        </w:rPr>
        <w:t>Martin Roy (Consejero, División de Comercio de Servicios e Inversión, OMC)</w:t>
      </w:r>
    </w:p>
    <w:p w14:paraId="6796A373" w14:textId="77777777" w:rsidR="001570E9" w:rsidRDefault="001570E9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u w:val="single"/>
          <w:lang w:val="es-ES_tradnl"/>
        </w:rPr>
      </w:pPr>
    </w:p>
    <w:p w14:paraId="18932544" w14:textId="78A83217" w:rsidR="00233A91" w:rsidRPr="00FF2F08" w:rsidRDefault="000B05A1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u w:val="single"/>
          <w:lang w:val="es-ES_tradnl"/>
        </w:rPr>
      </w:pPr>
      <w:r w:rsidRPr="00FF2F08">
        <w:rPr>
          <w:rStyle w:val="Ninguno"/>
          <w:rFonts w:ascii="Aptos" w:hAnsi="Aptos"/>
          <w:b/>
          <w:bCs/>
          <w:u w:val="single"/>
          <w:lang w:val="es-ES_tradnl"/>
        </w:rPr>
        <w:t>Estructura del curso</w:t>
      </w:r>
    </w:p>
    <w:p w14:paraId="5ED69E44" w14:textId="32D30161" w:rsidR="000B05A1" w:rsidRPr="00FF2F08" w:rsidRDefault="000B05A1" w:rsidP="009053C3">
      <w:pPr>
        <w:pStyle w:val="Cuerpo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FF2F08">
        <w:rPr>
          <w:rStyle w:val="Ninguno"/>
          <w:rFonts w:ascii="Aptos" w:hAnsi="Aptos"/>
          <w:b/>
          <w:bCs/>
          <w:lang w:val="es-AR"/>
        </w:rPr>
        <w:t>Día 1 – Miércoles 25/11/26</w:t>
      </w:r>
    </w:p>
    <w:p w14:paraId="76A6E733" w14:textId="4274A2E3" w:rsidR="000A1EEA" w:rsidRDefault="000A1EEA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0B05A1">
        <w:rPr>
          <w:rStyle w:val="Ninguno"/>
          <w:rFonts w:ascii="Aptos" w:hAnsi="Aptos"/>
          <w:b/>
          <w:bCs/>
          <w:lang w:val="es-AR"/>
        </w:rPr>
        <w:t>8:00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B05A1">
        <w:rPr>
          <w:rStyle w:val="Ninguno"/>
          <w:rFonts w:ascii="Aptos" w:hAnsi="Aptos"/>
          <w:b/>
          <w:bCs/>
          <w:lang w:val="es-AR"/>
        </w:rPr>
        <w:t>1</w:t>
      </w:r>
      <w:r>
        <w:rPr>
          <w:rStyle w:val="Ninguno"/>
          <w:rFonts w:ascii="Aptos" w:hAnsi="Aptos"/>
          <w:b/>
          <w:bCs/>
          <w:lang w:val="es-AR"/>
        </w:rPr>
        <w:t>0</w:t>
      </w:r>
      <w:r w:rsidRPr="000B05A1">
        <w:rPr>
          <w:rStyle w:val="Ninguno"/>
          <w:rFonts w:ascii="Aptos" w:hAnsi="Aptos"/>
          <w:b/>
          <w:bCs/>
          <w:lang w:val="es-AR"/>
        </w:rPr>
        <w:t>:00</w:t>
      </w:r>
      <w:r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Bloque 1</w:t>
      </w:r>
      <w:r w:rsidR="004A476C">
        <w:rPr>
          <w:rStyle w:val="Ninguno"/>
          <w:rFonts w:ascii="Aptos" w:hAnsi="Aptos"/>
          <w:b/>
          <w:bCs/>
          <w:lang w:val="es-AR"/>
        </w:rPr>
        <w:t>: Introducción a la promoción de servicios</w:t>
      </w:r>
    </w:p>
    <w:p w14:paraId="2964C993" w14:textId="0F99BF5A" w:rsidR="000B05A1" w:rsidRPr="000A1EEA" w:rsidRDefault="000B05A1" w:rsidP="00F305FB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 w:rsidRPr="000A1EEA">
        <w:rPr>
          <w:rStyle w:val="Ninguno"/>
          <w:rFonts w:ascii="Aptos" w:hAnsi="Aptos"/>
          <w:lang w:val="es-AR"/>
        </w:rPr>
        <w:t xml:space="preserve">Presentación de los capacitadores y de los participantes con foco en qué empresas de servicios atienden, qué apoyos les ofrecen y dónde aparecen las mayores dificultades. </w:t>
      </w:r>
    </w:p>
    <w:p w14:paraId="55C160F1" w14:textId="30508D3E" w:rsidR="000B05A1" w:rsidRDefault="000A1EEA" w:rsidP="00F305FB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>
        <w:rPr>
          <w:rStyle w:val="Ninguno"/>
          <w:rFonts w:ascii="Aptos" w:hAnsi="Aptos"/>
          <w:lang w:val="es-AR"/>
        </w:rPr>
        <w:t>Características de los servicios (intangibilidad, simultaneidad, heterogeneidad, modos de suministro) e implicancias para la promoción</w:t>
      </w:r>
      <w:r w:rsidR="000B05A1" w:rsidRPr="000B05A1">
        <w:rPr>
          <w:rStyle w:val="Ninguno"/>
          <w:rFonts w:ascii="Aptos" w:hAnsi="Aptos"/>
          <w:lang w:val="es-AR"/>
        </w:rPr>
        <w:t>.</w:t>
      </w:r>
      <w:r>
        <w:rPr>
          <w:rStyle w:val="Ninguno"/>
          <w:rFonts w:ascii="Aptos" w:hAnsi="Aptos"/>
          <w:lang w:val="es-AR"/>
        </w:rPr>
        <w:t xml:space="preserve"> I</w:t>
      </w:r>
      <w:r w:rsidR="000B05A1" w:rsidRPr="000B05A1">
        <w:rPr>
          <w:rStyle w:val="Ninguno"/>
          <w:rFonts w:ascii="Aptos" w:hAnsi="Aptos"/>
          <w:lang w:val="es-AR"/>
        </w:rPr>
        <w:t xml:space="preserve">nstrumentos disponibles para cada necesidad: </w:t>
      </w:r>
      <w:r w:rsidR="00D833C8" w:rsidRPr="00D833C8">
        <w:rPr>
          <w:rFonts w:ascii="Aptos" w:hAnsi="Aptos"/>
          <w:lang w:val="es-AR"/>
        </w:rPr>
        <w:t xml:space="preserve">diagnóstico de madurez exportadora y criterios para seleccionar empresas para distintos apoyos </w:t>
      </w:r>
      <w:r w:rsidR="000B05A1" w:rsidRPr="000B05A1">
        <w:rPr>
          <w:rStyle w:val="Ninguno"/>
          <w:rFonts w:ascii="Aptos" w:hAnsi="Aptos"/>
          <w:lang w:val="es-AR"/>
        </w:rPr>
        <w:t xml:space="preserve">orientación, preparación exportadora, asistencia para formular propuestas, apoyo a certificaciones e inteligencia de mercado. </w:t>
      </w:r>
    </w:p>
    <w:p w14:paraId="05027F07" w14:textId="655E57D3" w:rsidR="000A1EEA" w:rsidRDefault="000A1EEA" w:rsidP="000A1EEA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0A1EEA">
        <w:rPr>
          <w:rStyle w:val="Ninguno"/>
          <w:rFonts w:ascii="Aptos" w:hAnsi="Aptos"/>
          <w:b/>
          <w:bCs/>
          <w:lang w:val="es-AR"/>
        </w:rPr>
        <w:lastRenderedPageBreak/>
        <w:t>10:00</w:t>
      </w:r>
      <w:r w:rsidRPr="004A476C">
        <w:rPr>
          <w:rStyle w:val="Ninguno"/>
          <w:rFonts w:ascii="Aptos" w:hAnsi="Aptos"/>
          <w:b/>
          <w:bCs/>
          <w:lang w:val="es-AR"/>
        </w:rPr>
        <w:t>–1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0:15 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Pausa para café </w:t>
      </w:r>
    </w:p>
    <w:p w14:paraId="4CEE19BD" w14:textId="38A6D087" w:rsidR="000A1EEA" w:rsidRDefault="000A1EEA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10:15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 xml:space="preserve">12:00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 xml:space="preserve">Bloque </w:t>
      </w:r>
      <w:r w:rsidR="004A476C">
        <w:rPr>
          <w:rStyle w:val="Ninguno"/>
          <w:rFonts w:ascii="Aptos" w:hAnsi="Aptos"/>
          <w:b/>
          <w:bCs/>
          <w:lang w:val="es-AR"/>
        </w:rPr>
        <w:t>2: Práctica</w:t>
      </w:r>
    </w:p>
    <w:p w14:paraId="25C96EEF" w14:textId="0C7D9D1F" w:rsidR="004A476C" w:rsidRDefault="004A476C" w:rsidP="004A476C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12:00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B05A1">
        <w:rPr>
          <w:rStyle w:val="Ninguno"/>
          <w:rFonts w:ascii="Aptos" w:hAnsi="Aptos"/>
          <w:b/>
          <w:bCs/>
          <w:lang w:val="es-AR"/>
        </w:rPr>
        <w:t>1</w:t>
      </w:r>
      <w:r>
        <w:rPr>
          <w:rStyle w:val="Ninguno"/>
          <w:rFonts w:ascii="Aptos" w:hAnsi="Aptos"/>
          <w:b/>
          <w:bCs/>
          <w:lang w:val="es-AR"/>
        </w:rPr>
        <w:t>3</w:t>
      </w:r>
      <w:r w:rsidRPr="000B05A1">
        <w:rPr>
          <w:rStyle w:val="Ninguno"/>
          <w:rFonts w:ascii="Aptos" w:hAnsi="Aptos"/>
          <w:b/>
          <w:bCs/>
          <w:lang w:val="es-AR"/>
        </w:rPr>
        <w:t>:00</w:t>
      </w:r>
      <w:r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Almuerzo</w:t>
      </w:r>
    </w:p>
    <w:p w14:paraId="3BB18C22" w14:textId="6E6D93DB" w:rsidR="004A476C" w:rsidRDefault="004A476C" w:rsidP="004A476C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13:00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>1</w:t>
      </w:r>
      <w:r w:rsidR="00F305FB">
        <w:rPr>
          <w:rStyle w:val="Ninguno"/>
          <w:rFonts w:ascii="Aptos" w:hAnsi="Aptos"/>
          <w:b/>
          <w:bCs/>
          <w:lang w:val="es-AR"/>
        </w:rPr>
        <w:t>4:30</w:t>
      </w:r>
      <w:r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Bloque 3: Int</w:t>
      </w:r>
      <w:r w:rsidR="00F305FB">
        <w:rPr>
          <w:rStyle w:val="Ninguno"/>
          <w:rFonts w:ascii="Aptos" w:hAnsi="Aptos"/>
          <w:b/>
          <w:bCs/>
          <w:lang w:val="es-AR"/>
        </w:rPr>
        <w:t>eligencia comercial y promoción de servicios</w:t>
      </w:r>
    </w:p>
    <w:p w14:paraId="7B39327C" w14:textId="77777777" w:rsidR="00D833C8" w:rsidRDefault="00D833C8" w:rsidP="00D833C8">
      <w:pPr>
        <w:pStyle w:val="CuerpoA"/>
        <w:tabs>
          <w:tab w:val="left" w:pos="284"/>
        </w:tabs>
        <w:spacing w:after="120" w:line="264" w:lineRule="auto"/>
        <w:jc w:val="both"/>
        <w:rPr>
          <w:rFonts w:ascii="Aptos" w:hAnsi="Aptos"/>
          <w:lang w:val="es-AR"/>
        </w:rPr>
      </w:pPr>
      <w:r>
        <w:rPr>
          <w:rFonts w:ascii="Aptos" w:hAnsi="Aptos"/>
          <w:lang w:val="es-AR"/>
        </w:rPr>
        <w:t>Búsqueda de información: L</w:t>
      </w:r>
      <w:r w:rsidRPr="00D833C8">
        <w:rPr>
          <w:rFonts w:ascii="Aptos" w:hAnsi="Aptos"/>
          <w:lang w:val="es-AR"/>
        </w:rPr>
        <w:t xml:space="preserve">imitaciones de las estadísticas de servicios, </w:t>
      </w:r>
      <w:r>
        <w:rPr>
          <w:rFonts w:ascii="Aptos" w:hAnsi="Aptos"/>
          <w:lang w:val="es-AR"/>
        </w:rPr>
        <w:t xml:space="preserve">fuentes de información, </w:t>
      </w:r>
      <w:r w:rsidRPr="00D833C8">
        <w:rPr>
          <w:rFonts w:ascii="Aptos" w:hAnsi="Aptos"/>
          <w:lang w:val="es-AR"/>
        </w:rPr>
        <w:t>además de requisitos regulatorios y tributarios que pueden modificar el atractivo de un mercado</w:t>
      </w:r>
      <w:r>
        <w:rPr>
          <w:rFonts w:ascii="Aptos" w:hAnsi="Aptos"/>
          <w:lang w:val="es-AR"/>
        </w:rPr>
        <w:t xml:space="preserve">. </w:t>
      </w:r>
    </w:p>
    <w:p w14:paraId="5FCDDF94" w14:textId="77A07BCB" w:rsidR="00D833C8" w:rsidRDefault="00D833C8" w:rsidP="00D833C8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>
        <w:rPr>
          <w:rStyle w:val="Ninguno"/>
          <w:rFonts w:ascii="Aptos" w:hAnsi="Aptos"/>
          <w:lang w:val="es-AR"/>
        </w:rPr>
        <w:t>C</w:t>
      </w:r>
      <w:r w:rsidRPr="000B05A1">
        <w:rPr>
          <w:rStyle w:val="Ninguno"/>
          <w:rFonts w:ascii="Aptos" w:hAnsi="Aptos"/>
          <w:lang w:val="es-AR"/>
        </w:rPr>
        <w:t xml:space="preserve">ómo delimitar una oportunidad: seleccionar un segmento de clientes y un mercado a partir de demanda, competencia, requisitos y capacidades de la oferta panameña. </w:t>
      </w:r>
      <w:r>
        <w:rPr>
          <w:rStyle w:val="Ninguno"/>
          <w:rFonts w:ascii="Aptos" w:hAnsi="Aptos"/>
          <w:lang w:val="es-AR"/>
        </w:rPr>
        <w:t xml:space="preserve">Matriz de atractivo y accesibilidad. </w:t>
      </w:r>
    </w:p>
    <w:p w14:paraId="6118D62D" w14:textId="44144399" w:rsidR="000B05A1" w:rsidRDefault="00F305FB" w:rsidP="00F305FB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>
        <w:rPr>
          <w:rStyle w:val="Ninguno"/>
          <w:rFonts w:ascii="Aptos" w:hAnsi="Aptos"/>
          <w:lang w:val="es-AR"/>
        </w:rPr>
        <w:t xml:space="preserve">Instrumentos para </w:t>
      </w:r>
      <w:r w:rsidR="000B05A1" w:rsidRPr="000B05A1">
        <w:rPr>
          <w:rStyle w:val="Ninguno"/>
          <w:rFonts w:ascii="Aptos" w:hAnsi="Aptos"/>
          <w:lang w:val="es-AR"/>
        </w:rPr>
        <w:t xml:space="preserve">llegar a compradores y construir credibilidad: perfiles empresariales, </w:t>
      </w:r>
      <w:r>
        <w:rPr>
          <w:rStyle w:val="Ninguno"/>
          <w:rFonts w:ascii="Aptos" w:hAnsi="Aptos"/>
          <w:lang w:val="es-AR"/>
        </w:rPr>
        <w:t xml:space="preserve">evidencia de trabajos previos, certificaciones, </w:t>
      </w:r>
      <w:r w:rsidR="000B05A1" w:rsidRPr="000B05A1">
        <w:rPr>
          <w:rStyle w:val="Ninguno"/>
          <w:rFonts w:ascii="Aptos" w:hAnsi="Aptos"/>
          <w:lang w:val="es-AR"/>
        </w:rPr>
        <w:t>redes sectoriales, alianzas, intermediación especializada</w:t>
      </w:r>
      <w:r>
        <w:rPr>
          <w:rStyle w:val="Ninguno"/>
          <w:rFonts w:ascii="Aptos" w:hAnsi="Aptos"/>
          <w:lang w:val="es-AR"/>
        </w:rPr>
        <w:t>, eventos y seguimiento</w:t>
      </w:r>
      <w:r w:rsidR="000B05A1" w:rsidRPr="000B05A1">
        <w:rPr>
          <w:rStyle w:val="Ninguno"/>
          <w:rFonts w:ascii="Aptos" w:hAnsi="Aptos"/>
          <w:lang w:val="es-AR"/>
        </w:rPr>
        <w:t>.</w:t>
      </w:r>
    </w:p>
    <w:p w14:paraId="719D9322" w14:textId="2ED0917C" w:rsidR="00F305FB" w:rsidRDefault="00F305FB" w:rsidP="00F305FB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14:30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>14:45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Pausa para café </w:t>
      </w:r>
    </w:p>
    <w:p w14:paraId="47571CEF" w14:textId="1CD8FC05" w:rsidR="00F305FB" w:rsidRDefault="00F305FB" w:rsidP="00F305FB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14:45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 xml:space="preserve">16:00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Bloque 4: Práctica</w:t>
      </w:r>
    </w:p>
    <w:p w14:paraId="67ABF870" w14:textId="77777777" w:rsidR="009053C3" w:rsidRDefault="009053C3" w:rsidP="004D0BC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</w:p>
    <w:p w14:paraId="7C422173" w14:textId="1FE67890" w:rsidR="004D0BCA" w:rsidRPr="004D0BCA" w:rsidRDefault="004D0BCA" w:rsidP="009053C3">
      <w:pPr>
        <w:pStyle w:val="Cuerpo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4D0BCA">
        <w:rPr>
          <w:rStyle w:val="Ninguno"/>
          <w:rFonts w:ascii="Aptos" w:hAnsi="Aptos"/>
          <w:b/>
          <w:bCs/>
          <w:lang w:val="es-AR"/>
        </w:rPr>
        <w:t xml:space="preserve">Día </w:t>
      </w:r>
      <w:r>
        <w:rPr>
          <w:rStyle w:val="Ninguno"/>
          <w:rFonts w:ascii="Aptos" w:hAnsi="Aptos"/>
          <w:b/>
          <w:bCs/>
          <w:lang w:val="es-AR"/>
        </w:rPr>
        <w:t>2</w:t>
      </w:r>
      <w:r w:rsidRPr="004D0BCA">
        <w:rPr>
          <w:rStyle w:val="Ninguno"/>
          <w:rFonts w:ascii="Aptos" w:hAnsi="Aptos"/>
          <w:b/>
          <w:bCs/>
          <w:lang w:val="es-AR"/>
        </w:rPr>
        <w:t xml:space="preserve"> – </w:t>
      </w:r>
      <w:r>
        <w:rPr>
          <w:rStyle w:val="Ninguno"/>
          <w:rFonts w:ascii="Aptos" w:hAnsi="Aptos"/>
          <w:b/>
          <w:bCs/>
          <w:lang w:val="es-AR"/>
        </w:rPr>
        <w:t>Jueves</w:t>
      </w:r>
      <w:r w:rsidRPr="004D0BCA">
        <w:rPr>
          <w:rStyle w:val="Ninguno"/>
          <w:rFonts w:ascii="Aptos" w:hAnsi="Aptos"/>
          <w:b/>
          <w:bCs/>
          <w:lang w:val="es-AR"/>
        </w:rPr>
        <w:t xml:space="preserve"> 2</w:t>
      </w:r>
      <w:r>
        <w:rPr>
          <w:rStyle w:val="Ninguno"/>
          <w:rFonts w:ascii="Aptos" w:hAnsi="Aptos"/>
          <w:b/>
          <w:bCs/>
          <w:lang w:val="es-AR"/>
        </w:rPr>
        <w:t>6</w:t>
      </w:r>
      <w:r w:rsidRPr="004D0BCA">
        <w:rPr>
          <w:rStyle w:val="Ninguno"/>
          <w:rFonts w:ascii="Aptos" w:hAnsi="Aptos"/>
          <w:b/>
          <w:bCs/>
          <w:lang w:val="es-AR"/>
        </w:rPr>
        <w:t>/11/26</w:t>
      </w:r>
    </w:p>
    <w:p w14:paraId="100A4233" w14:textId="37E38BFF" w:rsidR="004D0BCA" w:rsidRDefault="004D0BCA" w:rsidP="004D0BCA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0B05A1">
        <w:rPr>
          <w:rStyle w:val="Ninguno"/>
          <w:rFonts w:ascii="Aptos" w:hAnsi="Aptos"/>
          <w:b/>
          <w:bCs/>
          <w:lang w:val="es-AR"/>
        </w:rPr>
        <w:t>8:00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B05A1">
        <w:rPr>
          <w:rStyle w:val="Ninguno"/>
          <w:rFonts w:ascii="Aptos" w:hAnsi="Aptos"/>
          <w:b/>
          <w:bCs/>
          <w:lang w:val="es-AR"/>
        </w:rPr>
        <w:t>1</w:t>
      </w:r>
      <w:r>
        <w:rPr>
          <w:rStyle w:val="Ninguno"/>
          <w:rFonts w:ascii="Aptos" w:hAnsi="Aptos"/>
          <w:b/>
          <w:bCs/>
          <w:lang w:val="es-AR"/>
        </w:rPr>
        <w:t>0</w:t>
      </w:r>
      <w:r w:rsidRPr="000B05A1">
        <w:rPr>
          <w:rStyle w:val="Ninguno"/>
          <w:rFonts w:ascii="Aptos" w:hAnsi="Aptos"/>
          <w:b/>
          <w:bCs/>
          <w:lang w:val="es-AR"/>
        </w:rPr>
        <w:t>:00</w:t>
      </w:r>
      <w:r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Bloque 1: Atracción y apoyo a la IED en servicios</w:t>
      </w:r>
    </w:p>
    <w:p w14:paraId="56EFC720" w14:textId="49A04F3E" w:rsidR="000B05A1" w:rsidRPr="00D833C8" w:rsidRDefault="004D0BCA" w:rsidP="000A1EEA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>
        <w:rPr>
          <w:rStyle w:val="Ninguno"/>
          <w:rFonts w:ascii="Aptos" w:hAnsi="Aptos"/>
          <w:lang w:val="es-AR"/>
        </w:rPr>
        <w:t>Vínculo entre IED y exportación de servicios. Prioridades en el marco de la ENESM.</w:t>
      </w:r>
      <w:r w:rsidR="00D833C8" w:rsidRPr="00D833C8">
        <w:rPr>
          <w:rFonts w:cs="Times New Roman"/>
          <w:color w:val="auto"/>
          <w:lang w:val="es-AR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D833C8">
        <w:rPr>
          <w:rFonts w:ascii="Aptos" w:hAnsi="Aptos"/>
          <w:lang w:val="es-AR"/>
        </w:rPr>
        <w:t xml:space="preserve">Matriz de </w:t>
      </w:r>
      <w:r w:rsidR="00D833C8" w:rsidRPr="00D833C8">
        <w:rPr>
          <w:rFonts w:ascii="Aptos" w:hAnsi="Aptos"/>
          <w:lang w:val="es-AR"/>
        </w:rPr>
        <w:t>atracción, factibilidad e impacto.</w:t>
      </w:r>
    </w:p>
    <w:p w14:paraId="642F77B4" w14:textId="1D0BFD19" w:rsidR="002B45DD" w:rsidRDefault="004D0BCA" w:rsidP="002B45DD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>
        <w:rPr>
          <w:rStyle w:val="Ninguno"/>
          <w:rFonts w:ascii="Aptos" w:hAnsi="Aptos"/>
          <w:lang w:val="es-AR"/>
        </w:rPr>
        <w:t xml:space="preserve">Atracción de IED en servicios: Atractivo de Panamá para el sector de servicios. Factores de diferenciación. Identificación de empresas, preparación de propuesta de valor, calificación de interés del inversionista. </w:t>
      </w:r>
      <w:r w:rsidR="002B45DD">
        <w:rPr>
          <w:rStyle w:val="Ninguno"/>
          <w:rFonts w:ascii="Aptos" w:hAnsi="Aptos"/>
          <w:lang w:val="es-AR"/>
        </w:rPr>
        <w:t>Softlanding de IED: Claves para la a</w:t>
      </w:r>
      <w:r w:rsidR="000B05A1" w:rsidRPr="000B05A1">
        <w:rPr>
          <w:rStyle w:val="Ninguno"/>
          <w:rFonts w:ascii="Aptos" w:hAnsi="Aptos"/>
          <w:lang w:val="es-AR"/>
        </w:rPr>
        <w:t>tención durante la decisión y el establecimiento</w:t>
      </w:r>
      <w:r w:rsidR="002B45DD">
        <w:rPr>
          <w:rStyle w:val="Ninguno"/>
          <w:rFonts w:ascii="Aptos" w:hAnsi="Aptos"/>
          <w:lang w:val="es-AR"/>
        </w:rPr>
        <w:t xml:space="preserve">. Aftercare y reinversión. </w:t>
      </w:r>
    </w:p>
    <w:p w14:paraId="6B5E6BBF" w14:textId="77777777" w:rsidR="002B45DD" w:rsidRDefault="002B45DD" w:rsidP="002B45DD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 w:rsidRPr="000A1EEA">
        <w:rPr>
          <w:rStyle w:val="Ninguno"/>
          <w:rFonts w:ascii="Aptos" w:hAnsi="Aptos"/>
          <w:b/>
          <w:bCs/>
          <w:lang w:val="es-AR"/>
        </w:rPr>
        <w:t>10:00</w:t>
      </w:r>
      <w:r w:rsidRPr="004A476C">
        <w:rPr>
          <w:rStyle w:val="Ninguno"/>
          <w:rFonts w:ascii="Aptos" w:hAnsi="Aptos"/>
          <w:b/>
          <w:bCs/>
          <w:lang w:val="es-AR"/>
        </w:rPr>
        <w:t>–1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0:15 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Pausa para café </w:t>
      </w:r>
    </w:p>
    <w:p w14:paraId="205871DA" w14:textId="77777777" w:rsidR="002B45DD" w:rsidRDefault="002B45DD" w:rsidP="002B45DD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10:15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 xml:space="preserve">12:00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Bloque 2: Práctica</w:t>
      </w:r>
    </w:p>
    <w:p w14:paraId="3BAEFAE4" w14:textId="77777777" w:rsidR="002B45DD" w:rsidRDefault="002B45DD" w:rsidP="002B45DD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12:00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B05A1">
        <w:rPr>
          <w:rStyle w:val="Ninguno"/>
          <w:rFonts w:ascii="Aptos" w:hAnsi="Aptos"/>
          <w:b/>
          <w:bCs/>
          <w:lang w:val="es-AR"/>
        </w:rPr>
        <w:t>1</w:t>
      </w:r>
      <w:r>
        <w:rPr>
          <w:rStyle w:val="Ninguno"/>
          <w:rFonts w:ascii="Aptos" w:hAnsi="Aptos"/>
          <w:b/>
          <w:bCs/>
          <w:lang w:val="es-AR"/>
        </w:rPr>
        <w:t>3</w:t>
      </w:r>
      <w:r w:rsidRPr="000B05A1">
        <w:rPr>
          <w:rStyle w:val="Ninguno"/>
          <w:rFonts w:ascii="Aptos" w:hAnsi="Aptos"/>
          <w:b/>
          <w:bCs/>
          <w:lang w:val="es-AR"/>
        </w:rPr>
        <w:t>:00</w:t>
      </w:r>
      <w:r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>Almuerzo</w:t>
      </w:r>
    </w:p>
    <w:p w14:paraId="42DBD3F8" w14:textId="18AACABE" w:rsidR="002B45DD" w:rsidRDefault="002B45DD" w:rsidP="002B45DD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13:00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 xml:space="preserve">14:30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 w:rsidR="00D833C8">
        <w:rPr>
          <w:rStyle w:val="Ninguno"/>
          <w:rFonts w:ascii="Aptos" w:hAnsi="Aptos"/>
          <w:b/>
          <w:bCs/>
          <w:lang w:val="es-AR"/>
        </w:rPr>
        <w:t>Bloque 3: Talento y coordinación para exportación e IED en servicios</w:t>
      </w:r>
    </w:p>
    <w:p w14:paraId="38BF4928" w14:textId="2B0BF91D" w:rsidR="00D833C8" w:rsidRDefault="00D833C8" w:rsidP="00D833C8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 w:rsidRPr="00D833C8">
        <w:rPr>
          <w:rStyle w:val="Ninguno"/>
          <w:rFonts w:ascii="Aptos" w:hAnsi="Aptos"/>
          <w:lang w:val="es-AR"/>
        </w:rPr>
        <w:t>Condiciones para aprovechar las oportunidades de exportación e inversión</w:t>
      </w:r>
      <w:r>
        <w:rPr>
          <w:rStyle w:val="Ninguno"/>
          <w:rFonts w:ascii="Aptos" w:hAnsi="Aptos"/>
          <w:lang w:val="es-AR"/>
        </w:rPr>
        <w:t>:</w:t>
      </w:r>
      <w:r w:rsidRPr="00D833C8">
        <w:rPr>
          <w:rStyle w:val="Ninguno"/>
          <w:rFonts w:ascii="Aptos" w:hAnsi="Aptos"/>
          <w:lang w:val="es-AR"/>
        </w:rPr>
        <w:t xml:space="preserve"> </w:t>
      </w:r>
      <w:r>
        <w:rPr>
          <w:rStyle w:val="Ninguno"/>
          <w:rFonts w:ascii="Aptos" w:hAnsi="Aptos"/>
          <w:lang w:val="es-AR"/>
        </w:rPr>
        <w:t>Q</w:t>
      </w:r>
      <w:r w:rsidRPr="00D833C8">
        <w:rPr>
          <w:rStyle w:val="Ninguno"/>
          <w:rFonts w:ascii="Aptos" w:hAnsi="Aptos"/>
          <w:lang w:val="es-AR"/>
        </w:rPr>
        <w:t xml:space="preserve">ué dificultades se pueden atender mediante instrumentos de promoción y cuáles requieren intervención de otros actores. </w:t>
      </w:r>
    </w:p>
    <w:p w14:paraId="26F49257" w14:textId="05609445" w:rsidR="00D833C8" w:rsidRPr="00D833C8" w:rsidRDefault="00D833C8" w:rsidP="00D833C8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 w:rsidRPr="00D833C8">
        <w:rPr>
          <w:rStyle w:val="Ninguno"/>
          <w:rFonts w:ascii="Aptos" w:hAnsi="Aptos"/>
          <w:lang w:val="es-AR"/>
        </w:rPr>
        <w:lastRenderedPageBreak/>
        <w:t>Talento humano vinculado con la demanda empresarial</w:t>
      </w:r>
      <w:r>
        <w:rPr>
          <w:rStyle w:val="Ninguno"/>
          <w:rFonts w:ascii="Aptos" w:hAnsi="Aptos"/>
          <w:lang w:val="es-AR"/>
        </w:rPr>
        <w:t>:</w:t>
      </w:r>
      <w:r w:rsidRPr="00D833C8">
        <w:rPr>
          <w:rStyle w:val="Ninguno"/>
          <w:rFonts w:ascii="Aptos" w:hAnsi="Aptos"/>
          <w:lang w:val="es-AR"/>
        </w:rPr>
        <w:t xml:space="preserve"> Cómo precisar las necesidades de competencias, idiomas, experiencia y volumen de contratación. Instrumentos que pueden contribuir a cerrar esas brechas. </w:t>
      </w:r>
    </w:p>
    <w:p w14:paraId="455B222F" w14:textId="751DE83F" w:rsidR="00D833C8" w:rsidRDefault="00D833C8" w:rsidP="002B45DD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  <w:r w:rsidRPr="00D833C8">
        <w:rPr>
          <w:rStyle w:val="Ninguno"/>
          <w:rFonts w:ascii="Aptos" w:hAnsi="Aptos"/>
          <w:lang w:val="es-AR"/>
        </w:rPr>
        <w:t xml:space="preserve">Coordinación público-privada y entre instituciones. Cómo organizar la atención y derivación de empresas, compartir información y dar seguimiento a problemas que involucran a varios organismos: </w:t>
      </w:r>
      <w:r>
        <w:rPr>
          <w:rStyle w:val="Ninguno"/>
          <w:rFonts w:ascii="Aptos" w:hAnsi="Aptos"/>
          <w:lang w:val="es-AR"/>
        </w:rPr>
        <w:t>R</w:t>
      </w:r>
      <w:r w:rsidRPr="00D833C8">
        <w:rPr>
          <w:rStyle w:val="Ninguno"/>
          <w:rFonts w:ascii="Aptos" w:hAnsi="Aptos"/>
          <w:lang w:val="es-AR"/>
        </w:rPr>
        <w:t xml:space="preserve">eferentes por institución, protocolos de derivación, mesas con una agenda definida y seguimiento de compromisos. </w:t>
      </w:r>
    </w:p>
    <w:p w14:paraId="2C628FAD" w14:textId="77777777" w:rsidR="00224AD1" w:rsidRDefault="00224AD1" w:rsidP="00224AD1">
      <w:pPr>
        <w:pStyle w:val="CuerpoA"/>
        <w:tabs>
          <w:tab w:val="left" w:pos="284"/>
        </w:tabs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14:30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>14:45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 w:rsidRPr="000A1EEA">
        <w:rPr>
          <w:rStyle w:val="Ninguno"/>
          <w:rFonts w:ascii="Aptos" w:hAnsi="Aptos"/>
          <w:b/>
          <w:bCs/>
          <w:lang w:val="es-AR"/>
        </w:rPr>
        <w:t xml:space="preserve"> Pausa para café </w:t>
      </w:r>
    </w:p>
    <w:p w14:paraId="5C2EBBC9" w14:textId="1F6CA280" w:rsidR="00224AD1" w:rsidRDefault="00224AD1" w:rsidP="00224AD1">
      <w:pPr>
        <w:pStyle w:val="CuerpoA"/>
        <w:spacing w:after="120" w:line="264" w:lineRule="auto"/>
        <w:jc w:val="both"/>
        <w:rPr>
          <w:rStyle w:val="Ninguno"/>
          <w:rFonts w:ascii="Aptos" w:hAnsi="Aptos"/>
          <w:b/>
          <w:bCs/>
          <w:lang w:val="es-AR"/>
        </w:rPr>
      </w:pPr>
      <w:r>
        <w:rPr>
          <w:rStyle w:val="Ninguno"/>
          <w:rFonts w:ascii="Aptos" w:hAnsi="Aptos"/>
          <w:b/>
          <w:bCs/>
          <w:lang w:val="es-AR"/>
        </w:rPr>
        <w:t>14:45</w:t>
      </w:r>
      <w:r w:rsidRPr="004A476C">
        <w:rPr>
          <w:rStyle w:val="Ninguno"/>
          <w:rFonts w:ascii="Aptos" w:hAnsi="Aptos"/>
          <w:b/>
          <w:bCs/>
          <w:lang w:val="es-AR"/>
        </w:rPr>
        <w:t>–</w:t>
      </w:r>
      <w:r>
        <w:rPr>
          <w:rStyle w:val="Ninguno"/>
          <w:rFonts w:ascii="Aptos" w:hAnsi="Aptos"/>
          <w:b/>
          <w:bCs/>
          <w:lang w:val="es-AR"/>
        </w:rPr>
        <w:t xml:space="preserve">16:00 </w:t>
      </w:r>
      <w:r w:rsidRPr="004A476C">
        <w:rPr>
          <w:rStyle w:val="Ninguno"/>
          <w:rFonts w:ascii="Aptos" w:hAnsi="Aptos"/>
          <w:b/>
          <w:bCs/>
          <w:lang w:val="es-AR"/>
        </w:rPr>
        <w:t xml:space="preserve">– </w:t>
      </w:r>
      <w:r>
        <w:rPr>
          <w:rStyle w:val="Ninguno"/>
          <w:rFonts w:ascii="Aptos" w:hAnsi="Aptos"/>
          <w:b/>
          <w:bCs/>
          <w:lang w:val="es-AR"/>
        </w:rPr>
        <w:t xml:space="preserve">Bloque 4: </w:t>
      </w:r>
      <w:r w:rsidR="00FF2F08">
        <w:rPr>
          <w:rStyle w:val="Ninguno"/>
          <w:rFonts w:ascii="Aptos" w:hAnsi="Aptos"/>
          <w:b/>
          <w:bCs/>
          <w:lang w:val="es-AR"/>
        </w:rPr>
        <w:t>Ejercicio integrador y cierre</w:t>
      </w:r>
    </w:p>
    <w:p w14:paraId="7405DE75" w14:textId="03A691D7" w:rsidR="00FF2F08" w:rsidRPr="00FF2F08" w:rsidRDefault="00FF2F08" w:rsidP="00224AD1">
      <w:pPr>
        <w:pStyle w:val="CuerpoA"/>
        <w:spacing w:after="120" w:line="264" w:lineRule="auto"/>
        <w:jc w:val="both"/>
        <w:rPr>
          <w:rStyle w:val="Ninguno"/>
          <w:rFonts w:ascii="Aptos" w:hAnsi="Aptos"/>
          <w:lang w:val="es-AR"/>
        </w:rPr>
      </w:pPr>
    </w:p>
    <w:sectPr w:rsidR="00FF2F08" w:rsidRPr="00FF2F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141D" w14:textId="77777777" w:rsidR="00E360B1" w:rsidRDefault="00E360B1">
      <w:r>
        <w:separator/>
      </w:r>
    </w:p>
  </w:endnote>
  <w:endnote w:type="continuationSeparator" w:id="0">
    <w:p w14:paraId="43D014D3" w14:textId="77777777" w:rsidR="00E360B1" w:rsidRDefault="00E36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4093" w14:textId="77777777" w:rsidR="009053C3" w:rsidRDefault="009053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3BE1" w14:textId="77777777" w:rsidR="00233A91" w:rsidRDefault="00F053BA">
    <w:pPr>
      <w:pStyle w:val="Footer"/>
      <w:tabs>
        <w:tab w:val="clear" w:pos="9360"/>
        <w:tab w:val="right" w:pos="8620"/>
      </w:tabs>
      <w:jc w:val="right"/>
    </w:pPr>
    <w:r>
      <w:rPr>
        <w:rStyle w:val="Ninguno"/>
      </w:rPr>
      <w:fldChar w:fldCharType="begin"/>
    </w:r>
    <w:r>
      <w:rPr>
        <w:rStyle w:val="Ninguno"/>
      </w:rPr>
      <w:instrText xml:space="preserve"> PAGE </w:instrText>
    </w:r>
    <w:r>
      <w:rPr>
        <w:rStyle w:val="Ninguno"/>
      </w:rPr>
      <w:fldChar w:fldCharType="separate"/>
    </w:r>
    <w:r w:rsidR="003E6773">
      <w:rPr>
        <w:rStyle w:val="Ninguno"/>
        <w:noProof/>
      </w:rPr>
      <w:t>1</w:t>
    </w:r>
    <w:r>
      <w:rPr>
        <w:rStyle w:val="Ningun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27B7" w14:textId="77777777" w:rsidR="009053C3" w:rsidRDefault="00905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0542" w14:textId="77777777" w:rsidR="00E360B1" w:rsidRDefault="00E360B1">
      <w:r>
        <w:separator/>
      </w:r>
    </w:p>
  </w:footnote>
  <w:footnote w:type="continuationSeparator" w:id="0">
    <w:p w14:paraId="60CA741C" w14:textId="77777777" w:rsidR="00E360B1" w:rsidRDefault="00E36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4813" w14:textId="4D18AEB5" w:rsidR="009053C3" w:rsidRDefault="009053C3">
    <w:pPr>
      <w:pStyle w:val="Header"/>
    </w:pPr>
    <w:r>
      <w:rPr>
        <w:rFonts w:ascii="Aptos" w:hAnsi="Aptos"/>
        <w:noProof/>
        <w:lang w:val="es-A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F33C68" wp14:editId="445D7C3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1392684686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FCC7E3E" w14:textId="77777777" w:rsidR="009053C3" w:rsidRDefault="009053C3" w:rsidP="009053C3">
                          <w:r w:rsidRPr="009053C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1" vertOverflow="overflow" horzOverflow="overflow" vert="vert" wrap="none" lIns="91440" tIns="45720" rIns="91440" bIns="4572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33C68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4.95pt;height:60.6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budZAIAACwFAAAOAAAAZHJzL2Uyb0RvYy54bWysVMlu2zAQvRfoPxC817K8xTEsB64DFwWM&#10;JKhT5ExTpCWA4hAkbcn9+g4peUHaS4peqCFnf/NG84emUuQorCtBZzTt9SkRmkNe6n1Gf76uv0wp&#10;cZ7pnCnQIqMn4ejD4vOneW1mYgAFqFxYgkG0m9Umo4X3ZpYkjheiYq4HRmhUSrAV83i1+yS3rMbo&#10;lUoG/f4kqcHmxgIXzuHrY6ukixhfSsH9s5ROeKIyirX5eNp47sKZLOZstrfMFCXvymD/UEXFSo1J&#10;L6EemWfkYMs/QlUlt+BA+h6HKgEpSy5iD9hN2n/XzbZgRsReEBxnLjC5/xeWPx235sUS33yFBgcY&#10;AKmNmzl8DP000lbhi5US1COEpwtsovGE4+MwnUwnY0o4qu4m95NBhDW5Ohvr/DcBFQlCRi1OJYLF&#10;jhvnMSGank1CLg3rUqk4GaVJndHJcNyPDhcNeigdbEWccRuGYdXDPMS7dhAlf1IiGCv9Q0hS5rGR&#10;8OC43e9WypKWEUhZbPDMi5gDHYKhxII+6Nu5XIv8oH/b2Tk/aH/x17hJYU5tm21zoU/f7Bp8DuIO&#10;8hNO1UJLeGf4ukTsN8z5F2aR4SkNW+uf8ZAKEGPoJEoKsL/+9h7sMxpOSmrcmIzGQoj6rpGQ9+lo&#10;FBYsXkbjOyQBsbea3a1GH6oV4EpiGVhbFIfTtB98vIpXFKWF6g3Xexny4p1pjrVlFPO34sq3c8Pf&#10;AxfLZTTCtTLMb/TW8BA+wB+49dq8MWs6Anpk7hOct4vN3vGwtY38MMuDRzZGkl5x7aDHlYzc7X4f&#10;Yedv79Hq+pNb/AYAAP//AwBQSwMEFAAGAAgAAAAhAMXDoL3aAAAABgEAAA8AAABkcnMvZG93bnJl&#10;di54bWxMj8FuwjAQRO+V+AdrK3ErDpEaSBoHIVAP3Cj0A0y8TdLG68h2IPw921N7WWl2VrNvys1k&#10;e3FFHzpHCpaLBARS7UxHjYLP8/vLGkSImozuHaGCOwbYVLOnUhfG3egDr6fYCA6hUGgFbYxDIWWo&#10;W7Q6LNyAxN6X81ZHlr6Rxusbh9tepkmSSas74g+tHnDXYv1zGi2njK95OOSr4/aIUfr9znxPWa7U&#10;/HnavoGIOMW/Y/jFZ3SomOniRjJB9KzXXCUq4MlutspBXHibLlOQVSn/41cPAAAA//8DAFBLAQIt&#10;ABQABgAIAAAAIQC2gziS/gAAAOEBAAATAAAAAAAAAAAAAAAAAAAAAABbQ29udGVudF9UeXBlc10u&#10;eG1sUEsBAi0AFAAGAAgAAAAhADj9If/WAAAAlAEAAAsAAAAAAAAAAAAAAAAALwEAAF9yZWxzLy5y&#10;ZWxzUEsBAi0AFAAGAAgAAAAhAFFlu51kAgAALAUAAA4AAAAAAAAAAAAAAAAALgIAAGRycy9lMm9E&#10;b2MueG1sUEsBAi0AFAAGAAgAAAAhAMXDoL3aAAAABgEAAA8AAAAAAAAAAAAAAAAAvgQAAGRycy9k&#10;b3ducmV2LnhtbFBLBQYAAAAABAAEAPMAAADFBQAAAAA=&#10;" filled="f" stroked="f" strokeweight=".5pt">
              <v:fill o:detectmouseclick="t"/>
              <v:textbox style="layout-flow:vertical;mso-fit-shape-to-text:t">
                <w:txbxContent>
                  <w:p w14:paraId="3FCC7E3E" w14:textId="77777777" w:rsidR="009053C3" w:rsidRDefault="009053C3" w:rsidP="009053C3">
                    <w:r w:rsidRPr="009053C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97AF" w14:textId="5041241E" w:rsidR="00233A91" w:rsidRDefault="009053C3">
    <w:pPr>
      <w:pStyle w:val="Cabeceraypie"/>
    </w:pPr>
    <w:r>
      <w:rPr>
        <w:rFonts w:ascii="Aptos" w:hAnsi="Aptos"/>
        <w:noProof/>
        <w:lang w:val="es-AR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13756D" wp14:editId="5F68CFA2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113643103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86F6478" w14:textId="77777777" w:rsidR="009053C3" w:rsidRDefault="009053C3" w:rsidP="009053C3">
                          <w:r w:rsidRPr="009053C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1" vertOverflow="overflow" horzOverflow="overflow" vert="vert" wrap="none" lIns="91440" tIns="45720" rIns="91440" bIns="4572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3756D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4.95pt;height:60.6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cWZwIAADMFAAAOAAAAZHJzL2Uyb0RvYy54bWysVMlu2zAQvRfoPxC815LXOIblwHXgooCR&#10;BHWKnGmKtARQHIKkLblf3yElL0h7SdELNeSsb+aN5g9NpchRWFeCzmi/l1IiNIe81PuM/nxdf5lS&#10;4jzTOVOgRUZPwtGHxedP89rMxAAKULmwBINoN6tNRgvvzSxJHC9ExVwPjNColGAr5vFq90luWY3R&#10;K5UM0nSS1GBzY4EL5/D1sVXSRYwvpeD+WUonPFEZxdp8PG08d+FMFnM221tmipJ3ZbB/qKJipcak&#10;l1CPzDNysOUfoaqSW3AgfY9DlYCUJRcRA6Lpp+/QbAtmRMSCzXHm0ib3/8Lyp+PWvFjim6/Q4ABD&#10;Q2rjZg4fA55G2ip8sVKCemzh6dI20XjC8XHYn0wnY0o4qu4m95NBbGtydTbW+W8CKhKEjFqcSmwW&#10;O26cx4RoejYJuTSsS6XiZJQmdUYnw3EaHS4a9FA62Io44zYMw6qHeYh3RRAlf1IiGCv9Q0hS5hFI&#10;eHDc7ncrZUnLCKQsAjzzIuZAh2AosaAP+nYu1yI/6N8iO+cH7S/+GjcpzKmF2YILOH2zaxDdzRR3&#10;kJ9wuBZa3jvD1yWOYMOcf2EWid6nYXn9Mx5SAbYaOomSAuyvv70H+4yGk5IaFyejsR6ivmvk5X1/&#10;NAp7Fi+j8R1ygdhbze5Wow/VCnAzsQysLYrDaT8NPl7FK4rSQvWGW74MefHONMfaMor5W3Hl2/Hh&#10;X4KL5TIa4XYZ5jd6a3gIH6YQKPbavDFrOh56JPATnJeMzd7RsbWNNDHLg0dSRq6GTrd97SaAmxkp&#10;3P1Fwurf3qPV9V+3+A0AAP//AwBQSwMEFAAGAAgAAAAhAMXDoL3aAAAABgEAAA8AAABkcnMvZG93&#10;bnJldi54bWxMj8FuwjAQRO+V+AdrK3ErDpEaSBoHIVAP3Cj0A0y8TdLG68h2IPw921N7WWl2VrNv&#10;ys1ke3FFHzpHCpaLBARS7UxHjYLP8/vLGkSImozuHaGCOwbYVLOnUhfG3egDr6fYCA6hUGgFbYxD&#10;IWWoW7Q6LNyAxN6X81ZHlr6Rxusbh9tepkmSSas74g+tHnDXYv1zGi2njK95OOSr4/aIUfr9znxP&#10;Wa7U/HnavoGIOMW/Y/jFZ3SomOniRjJB9KzXXCUq4MlutspBXHibLlOQVSn/41cPAAAA//8DAFBL&#10;AQItABQABgAIAAAAIQC2gziS/gAAAOEBAAATAAAAAAAAAAAAAAAAAAAAAABbQ29udGVudF9UeXBl&#10;c10ueG1sUEsBAi0AFAAGAAgAAAAhADj9If/WAAAAlAEAAAsAAAAAAAAAAAAAAAAALwEAAF9yZWxz&#10;Ly5yZWxzUEsBAi0AFAAGAAgAAAAhAKiFlxZnAgAAMwUAAA4AAAAAAAAAAAAAAAAALgIAAGRycy9l&#10;Mm9Eb2MueG1sUEsBAi0AFAAGAAgAAAAhAMXDoL3aAAAABgEAAA8AAAAAAAAAAAAAAAAAwQQAAGRy&#10;cy9kb3ducmV2LnhtbFBLBQYAAAAABAAEAPMAAADIBQAAAAA=&#10;" filled="f" stroked="f" strokeweight=".5pt">
              <v:fill o:detectmouseclick="t"/>
              <v:textbox style="layout-flow:vertical;mso-fit-shape-to-text:t">
                <w:txbxContent>
                  <w:p w14:paraId="586F6478" w14:textId="77777777" w:rsidR="009053C3" w:rsidRDefault="009053C3" w:rsidP="009053C3">
                    <w:r w:rsidRPr="009053C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8B3B" w14:textId="0A3BB6C1" w:rsidR="009053C3" w:rsidRDefault="009053C3">
    <w:pPr>
      <w:pStyle w:val="Header"/>
    </w:pPr>
    <w:r>
      <w:rPr>
        <w:rFonts w:ascii="Aptos" w:hAnsi="Aptos"/>
        <w:noProof/>
        <w:lang w:val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DEB726" wp14:editId="0576F61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1705008117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2F26BBE" w14:textId="77777777" w:rsidR="009053C3" w:rsidRDefault="009053C3" w:rsidP="009053C3">
                          <w:r w:rsidRPr="009053C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1" vertOverflow="overflow" horzOverflow="overflow" vert="vert" wrap="none" lIns="91440" tIns="45720" rIns="91440" bIns="4572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DEB726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4.95pt;height:60.6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5baQIAADMFAAAOAAAAZHJzL2Uyb0RvYy54bWysVMlu2zAQvRfoPxC815LXOILlwHXgooCR&#10;BHWKnGmKtAVQHIKkLblf3yElL0h7SdELNeSsb+aNZg9NpchRWFeCzmm/l1IiNIei1Luc/nxdfZlS&#10;4jzTBVOgRU5PwtGH+edPs9pkYgB7UIWwBINol9Ump3vvTZYkju9FxVwPjNColGAr5vFqd0lhWY3R&#10;K5UM0nSS1GALY4EL5/D1sVXSeYwvpeD+WUonPFE5xdp8PG08t+FM5jOW7Swz+5J3ZbB/qKJipcak&#10;l1CPzDNysOUfoaqSW3AgfY9DlYCUJRcRA6Lpp+/QbPbMiIgFm+PMpU3u/4XlT8eNebHEN1+hwQGG&#10;htTGZQ4fA55G2ip8sVKCemzh6dI20XjC8XHYn0wnY0o4qu4m95NBbGtydTbW+W8CKhKEnFqcSmwW&#10;O66dx4RoejYJuTSsSqXiZJQmdU4nw3EaHS4a9FA62Io44zYMw6qHRYh3RRAlf1IiGCv9Q0hSFhFI&#10;eHDc7rZLZUnLCKQsAjzzIuZAh2AosaAP+nYu1yI/6N8iO+cH7S/+GjcpzKmF2YILOH2zbRBdTgfn&#10;KW6hOOFwLbS8d4avShzBmjn/wiwSvU/D8vpnPKQCbDV0EiV7sL/+9h7scxpOSmpcnJzGeoj6rpGX&#10;9/3RKOxZvIzGd8gFYm8121uNPlRLwM3EMrC2KA6n/TT4eBWvKEoL1Rtu+SLkxTvTHGvLKeZvxaVv&#10;x4d/CS4Wi2iE22WYX+uN4SF8mEKg2GvzxqzpeOiRwE9wXjKWvaNjaxtpYhYHj6SMXA2dbvvaTQA3&#10;M1K4+4uE1b+9R6vrv27+GwAA//8DAFBLAwQUAAYACAAAACEAxcOgvdoAAAAGAQAADwAAAGRycy9k&#10;b3ducmV2LnhtbEyPwW7CMBBE75X4B2srcSsOkRpIGgchUA/cKPQDTLxN0sbryHYg/D3bU3tZaXZW&#10;s2/KzWR7cUUfOkcKlosEBFLtTEeNgs/z+8saRIiajO4doYI7BthUs6dSF8bd6AOvp9gIDqFQaAVt&#10;jEMhZahbtDos3IDE3pfzVkeWvpHG6xuH216mSZJJqzviD60ecNdi/XMaLaeMr3k45Kvj9ohR+v3O&#10;fE9ZrtT8edq+gYg4xb9j+MVndKiY6eJGMkH0rNdcJSrgyW62ykFceJsuU5BVKf/jVw8AAAD//wMA&#10;UEsBAi0AFAAGAAgAAAAhALaDOJL+AAAA4QEAABMAAAAAAAAAAAAAAAAAAAAAAFtDb250ZW50X1R5&#10;cGVzXS54bWxQSwECLQAUAAYACAAAACEAOP0h/9YAAACUAQAACwAAAAAAAAAAAAAAAAAvAQAAX3Jl&#10;bHMvLnJlbHNQSwECLQAUAAYACAAAACEAkyS+W2kCAAAzBQAADgAAAAAAAAAAAAAAAAAuAgAAZHJz&#10;L2Uyb0RvYy54bWxQSwECLQAUAAYACAAAACEAxcOgvdoAAAAGAQAADwAAAAAAAAAAAAAAAADDBAAA&#10;ZHJzL2Rvd25yZXYueG1sUEsFBgAAAAAEAAQA8wAAAMoFAAAAAA==&#10;" filled="f" stroked="f" strokeweight=".5pt">
              <v:fill o:detectmouseclick="t"/>
              <v:textbox style="layout-flow:vertical;mso-fit-shape-to-text:t">
                <w:txbxContent>
                  <w:p w14:paraId="52F26BBE" w14:textId="77777777" w:rsidR="009053C3" w:rsidRDefault="009053C3" w:rsidP="009053C3">
                    <w:r w:rsidRPr="009053C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157"/>
    <w:multiLevelType w:val="hybridMultilevel"/>
    <w:tmpl w:val="4636EC2A"/>
    <w:styleLink w:val="Estiloimportado4"/>
    <w:lvl w:ilvl="0" w:tplc="C4DA82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FC59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F08C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32E2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44CF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08A2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FC0D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1AA6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4AFB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BE520A"/>
    <w:multiLevelType w:val="hybridMultilevel"/>
    <w:tmpl w:val="F15C066A"/>
    <w:numStyleLink w:val="Estiloimportado2"/>
  </w:abstractNum>
  <w:abstractNum w:abstractNumId="2" w15:restartNumberingAfterBreak="0">
    <w:nsid w:val="0FB53464"/>
    <w:multiLevelType w:val="hybridMultilevel"/>
    <w:tmpl w:val="9BEEAACE"/>
    <w:numStyleLink w:val="Estiloimportado1"/>
  </w:abstractNum>
  <w:abstractNum w:abstractNumId="3" w15:restartNumberingAfterBreak="0">
    <w:nsid w:val="1E752B3C"/>
    <w:multiLevelType w:val="hybridMultilevel"/>
    <w:tmpl w:val="91562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B2C81"/>
    <w:multiLevelType w:val="hybridMultilevel"/>
    <w:tmpl w:val="E0304A1E"/>
    <w:numStyleLink w:val="Estiloimportado5"/>
  </w:abstractNum>
  <w:abstractNum w:abstractNumId="5" w15:restartNumberingAfterBreak="0">
    <w:nsid w:val="407E5673"/>
    <w:multiLevelType w:val="hybridMultilevel"/>
    <w:tmpl w:val="1122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641F2"/>
    <w:multiLevelType w:val="hybridMultilevel"/>
    <w:tmpl w:val="68E210D2"/>
    <w:numStyleLink w:val="Estiloimportado3"/>
  </w:abstractNum>
  <w:abstractNum w:abstractNumId="7" w15:restartNumberingAfterBreak="0">
    <w:nsid w:val="4BD72C92"/>
    <w:multiLevelType w:val="hybridMultilevel"/>
    <w:tmpl w:val="05B8CD0C"/>
    <w:numStyleLink w:val="Estiloimportado6"/>
  </w:abstractNum>
  <w:abstractNum w:abstractNumId="8" w15:restartNumberingAfterBreak="0">
    <w:nsid w:val="4F55375F"/>
    <w:multiLevelType w:val="hybridMultilevel"/>
    <w:tmpl w:val="05B8CD0C"/>
    <w:styleLink w:val="Estiloimportado6"/>
    <w:lvl w:ilvl="0" w:tplc="DBE6A2E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9486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D807B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E6E1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AC239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4E513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D600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C04E2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82486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4E36048"/>
    <w:multiLevelType w:val="hybridMultilevel"/>
    <w:tmpl w:val="F15C066A"/>
    <w:styleLink w:val="Estiloimportado2"/>
    <w:lvl w:ilvl="0" w:tplc="67A45C4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701D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8436B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3E1D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A6862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1656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B8EA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6A9C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1CBC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B4B1C46"/>
    <w:multiLevelType w:val="hybridMultilevel"/>
    <w:tmpl w:val="E0304A1E"/>
    <w:styleLink w:val="Estiloimportado5"/>
    <w:lvl w:ilvl="0" w:tplc="C22A503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8622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20BCF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1668E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26CF3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68FD1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C410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74DC3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C8131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B90751B"/>
    <w:multiLevelType w:val="hybridMultilevel"/>
    <w:tmpl w:val="4636EC2A"/>
    <w:numStyleLink w:val="Estiloimportado4"/>
  </w:abstractNum>
  <w:abstractNum w:abstractNumId="12" w15:restartNumberingAfterBreak="0">
    <w:nsid w:val="642A74FF"/>
    <w:multiLevelType w:val="hybridMultilevel"/>
    <w:tmpl w:val="68E210D2"/>
    <w:styleLink w:val="Estiloimportado3"/>
    <w:lvl w:ilvl="0" w:tplc="8CECA61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54F5E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C2AF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C80F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1A437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F6FF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2066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0CFE4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B4B2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8752F0D"/>
    <w:multiLevelType w:val="hybridMultilevel"/>
    <w:tmpl w:val="9BEEAACE"/>
    <w:styleLink w:val="Estiloimportado1"/>
    <w:lvl w:ilvl="0" w:tplc="1DF237E6">
      <w:start w:val="1"/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687FFE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B6C954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0ED95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5C2D8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F47B90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9C5CCC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D0FB38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A6454E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05586981">
    <w:abstractNumId w:val="13"/>
  </w:num>
  <w:num w:numId="2" w16cid:durableId="352267577">
    <w:abstractNumId w:val="2"/>
  </w:num>
  <w:num w:numId="3" w16cid:durableId="469134886">
    <w:abstractNumId w:val="9"/>
  </w:num>
  <w:num w:numId="4" w16cid:durableId="1201284376">
    <w:abstractNumId w:val="1"/>
  </w:num>
  <w:num w:numId="5" w16cid:durableId="234246441">
    <w:abstractNumId w:val="12"/>
  </w:num>
  <w:num w:numId="6" w16cid:durableId="1531651162">
    <w:abstractNumId w:val="6"/>
  </w:num>
  <w:num w:numId="7" w16cid:durableId="1258057297">
    <w:abstractNumId w:val="0"/>
  </w:num>
  <w:num w:numId="8" w16cid:durableId="105002267">
    <w:abstractNumId w:val="11"/>
  </w:num>
  <w:num w:numId="9" w16cid:durableId="634678236">
    <w:abstractNumId w:val="10"/>
  </w:num>
  <w:num w:numId="10" w16cid:durableId="2122991781">
    <w:abstractNumId w:val="4"/>
  </w:num>
  <w:num w:numId="11" w16cid:durableId="762455791">
    <w:abstractNumId w:val="8"/>
  </w:num>
  <w:num w:numId="12" w16cid:durableId="409232190">
    <w:abstractNumId w:val="7"/>
  </w:num>
  <w:num w:numId="13" w16cid:durableId="1064835974">
    <w:abstractNumId w:val="3"/>
  </w:num>
  <w:num w:numId="14" w16cid:durableId="1574001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A91"/>
    <w:rsid w:val="00016F62"/>
    <w:rsid w:val="000A1EEA"/>
    <w:rsid w:val="000B05A1"/>
    <w:rsid w:val="001570E9"/>
    <w:rsid w:val="001C5A1C"/>
    <w:rsid w:val="001D08B4"/>
    <w:rsid w:val="00224AD1"/>
    <w:rsid w:val="00233A91"/>
    <w:rsid w:val="002B45DD"/>
    <w:rsid w:val="003379A0"/>
    <w:rsid w:val="003E6773"/>
    <w:rsid w:val="004A476C"/>
    <w:rsid w:val="004D0BCA"/>
    <w:rsid w:val="005F6A09"/>
    <w:rsid w:val="006E7640"/>
    <w:rsid w:val="007F148F"/>
    <w:rsid w:val="00832AD5"/>
    <w:rsid w:val="008C29B9"/>
    <w:rsid w:val="009053C3"/>
    <w:rsid w:val="00947599"/>
    <w:rsid w:val="00950F7E"/>
    <w:rsid w:val="009615E7"/>
    <w:rsid w:val="00A4466E"/>
    <w:rsid w:val="00AE00CA"/>
    <w:rsid w:val="00B7051F"/>
    <w:rsid w:val="00BA3FF3"/>
    <w:rsid w:val="00BD3BD0"/>
    <w:rsid w:val="00C47547"/>
    <w:rsid w:val="00D414A9"/>
    <w:rsid w:val="00D833C8"/>
    <w:rsid w:val="00E360B1"/>
    <w:rsid w:val="00F053BA"/>
    <w:rsid w:val="00F305FB"/>
    <w:rsid w:val="00FF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7877F"/>
  <w15:docId w15:val="{DB318D0D-27D7-463A-B836-AED23638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widowControl w:val="0"/>
      <w:ind w:left="720"/>
    </w:pPr>
    <w:rPr>
      <w:rFonts w:cs="Arial Unicode MS"/>
      <w:color w:val="000000"/>
      <w:sz w:val="24"/>
      <w:szCs w:val="24"/>
      <w:u w:color="000000"/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numbering" w:customStyle="1" w:styleId="Estiloimportado2">
    <w:name w:val="Estilo importado 2"/>
    <w:pPr>
      <w:numPr>
        <w:numId w:val="3"/>
      </w:numPr>
    </w:pPr>
  </w:style>
  <w:style w:type="numbering" w:customStyle="1" w:styleId="Estiloimportado3">
    <w:name w:val="Estilo importado 3"/>
    <w:pPr>
      <w:numPr>
        <w:numId w:val="5"/>
      </w:numPr>
    </w:pPr>
  </w:style>
  <w:style w:type="numbering" w:customStyle="1" w:styleId="Estiloimportado4">
    <w:name w:val="Estilo importado 4"/>
    <w:pPr>
      <w:numPr>
        <w:numId w:val="7"/>
      </w:numPr>
    </w:pPr>
  </w:style>
  <w:style w:type="numbering" w:customStyle="1" w:styleId="Estiloimportado5">
    <w:name w:val="Estilo importado 5"/>
    <w:pPr>
      <w:numPr>
        <w:numId w:val="9"/>
      </w:numPr>
    </w:pPr>
  </w:style>
  <w:style w:type="numbering" w:customStyle="1" w:styleId="Estiloimportado6">
    <w:name w:val="Estilo importado 6"/>
    <w:pPr>
      <w:numPr>
        <w:numId w:val="11"/>
      </w:numPr>
    </w:pPr>
  </w:style>
  <w:style w:type="paragraph" w:styleId="Revision">
    <w:name w:val="Revision"/>
    <w:hidden/>
    <w:uiPriority w:val="99"/>
    <w:semiHidden/>
    <w:rsid w:val="003E67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53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3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2c4c38c9-7d2c-4550-8313-81921a5aa588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3315CCF-571B-4C5C-BF3A-199DE1F0D931}">
  <ds:schemaRefs>
    <ds:schemaRef ds:uri="http://schemas.titus.com/TitusProperties/"/>
    <ds:schemaRef ds:uri="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555</Words>
  <Characters>3497</Characters>
  <Application>Microsoft Office Word</Application>
  <DocSecurity>0</DocSecurity>
  <Lines>74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Mulder</dc:creator>
  <cp:lastModifiedBy>Gomez Bustos, Laura</cp:lastModifiedBy>
  <cp:revision>3</cp:revision>
  <dcterms:created xsi:type="dcterms:W3CDTF">2026-10-26T12:07:00Z</dcterms:created>
  <dcterms:modified xsi:type="dcterms:W3CDTF">2026-10-26T12:22:00Z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aac7dabc-d6a4-4d56-bc04-055940f7a1cc</vt:lpwstr>
  </property>
  <property fmtid="{D5CDD505-2E9C-101B-9397-08002B2CF9AE}" pid="3" name="TitusGUID">
    <vt:lpwstr>2c4c38c9-7d2c-4550-8313-81921a5aa588</vt:lpwstr>
  </property>
  <property fmtid="{D5CDD505-2E9C-101B-9397-08002B2CF9AE}" pid="4" name="WTOCLASSIFICATION">
    <vt:lpwstr>INTERNAL</vt:lpwstr>
  </property>
</Properties>
</file>