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09" w:rsidRDefault="00240298" w:rsidP="000168AA">
      <w:pPr>
        <w:jc w:val="center"/>
        <w:rPr>
          <w:rFonts w:ascii="Verdana" w:hAnsi="Verdana"/>
          <w:sz w:val="32"/>
          <w:szCs w:val="28"/>
        </w:rPr>
      </w:pPr>
      <w:bookmarkStart w:id="0" w:name="_GoBack"/>
      <w:bookmarkEnd w:id="0"/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</w:p>
    <w:p w:rsidR="00240298" w:rsidRDefault="00240298" w:rsidP="000168AA">
      <w:pPr>
        <w:jc w:val="center"/>
        <w:rPr>
          <w:rFonts w:ascii="Verdana" w:hAnsi="Verdana"/>
          <w:sz w:val="32"/>
          <w:szCs w:val="28"/>
        </w:rPr>
      </w:pPr>
    </w:p>
    <w:p w:rsidR="00240298" w:rsidRPr="00527B7B" w:rsidRDefault="00240298" w:rsidP="000168AA">
      <w:pPr>
        <w:jc w:val="center"/>
        <w:rPr>
          <w:b/>
          <w:smallCaps/>
          <w:sz w:val="28"/>
          <w:szCs w:val="28"/>
        </w:rPr>
      </w:pPr>
    </w:p>
    <w:p w:rsidR="00FF5D9B" w:rsidRDefault="001F1F89" w:rsidP="00FF5D9B">
      <w:pPr>
        <w:pStyle w:val="Header"/>
        <w:jc w:val="center"/>
      </w:pPr>
      <w:r w:rsidRPr="005F2D83">
        <w:rPr>
          <w:noProof/>
        </w:rPr>
        <w:drawing>
          <wp:inline distT="0" distB="0" distL="0" distR="0">
            <wp:extent cx="3219450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:rsidR="000168AA" w:rsidRPr="005D2FA2" w:rsidRDefault="00BF7379" w:rsidP="00D13D9B">
      <w:pPr>
        <w:pStyle w:val="Title"/>
        <w:rPr>
          <w:rFonts w:ascii="Verdana" w:hAnsi="Verdana"/>
        </w:rPr>
      </w:pPr>
      <w:r w:rsidRPr="00BF7379">
        <w:rPr>
          <w:rFonts w:ascii="Verdana" w:hAnsi="Verdana"/>
        </w:rPr>
        <w:t xml:space="preserve">National seminar on </w:t>
      </w:r>
      <w:r w:rsidR="001019F3">
        <w:rPr>
          <w:rFonts w:ascii="Verdana" w:hAnsi="Verdana"/>
          <w:caps w:val="0"/>
        </w:rPr>
        <w:t>e</w:t>
      </w:r>
      <w:r w:rsidRPr="00BF7379">
        <w:rPr>
          <w:rFonts w:ascii="Verdana" w:hAnsi="Verdana"/>
        </w:rPr>
        <w:t>P</w:t>
      </w:r>
      <w:r w:rsidR="001019F3" w:rsidRPr="00BF7379">
        <w:rPr>
          <w:rFonts w:ascii="Verdana" w:hAnsi="Verdana"/>
          <w:caps w:val="0"/>
        </w:rPr>
        <w:t>ing</w:t>
      </w:r>
      <w:r>
        <w:rPr>
          <w:rFonts w:ascii="Verdana" w:hAnsi="Verdana"/>
        </w:rPr>
        <w:t xml:space="preserve"> </w:t>
      </w: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E57609" w:rsidRPr="005D2FA2" w:rsidRDefault="00E57609" w:rsidP="00761AFA">
      <w:pPr>
        <w:pStyle w:val="Title2"/>
        <w:rPr>
          <w:rFonts w:ascii="Verdana" w:hAnsi="Verdana"/>
          <w:sz w:val="28"/>
          <w:szCs w:val="28"/>
        </w:rPr>
      </w:pPr>
      <w:r w:rsidRPr="005D2FA2">
        <w:rPr>
          <w:rFonts w:ascii="Verdana" w:hAnsi="Verdana"/>
        </w:rPr>
        <w:t>Programme</w:t>
      </w:r>
    </w:p>
    <w:p w:rsidR="00E57609" w:rsidRPr="005D2FA2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:rsidR="00E57609" w:rsidRPr="005D2FA2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B20949" w:rsidRPr="005D2FA2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:rsidR="000168AA" w:rsidRPr="005D2FA2" w:rsidRDefault="000168AA" w:rsidP="000168A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168AA" w:rsidRPr="005D2FA2" w:rsidRDefault="00BF7379" w:rsidP="000168AA">
      <w:pPr>
        <w:jc w:val="center"/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>Ankara, Turkey</w:t>
      </w:r>
    </w:p>
    <w:p w:rsidR="000168AA" w:rsidRPr="005D2FA2" w:rsidRDefault="00BF7379" w:rsidP="000168AA">
      <w:pPr>
        <w:jc w:val="center"/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>2-3 May 2019</w:t>
      </w:r>
    </w:p>
    <w:p w:rsidR="000168AA" w:rsidRPr="00527B7B" w:rsidRDefault="000168AA" w:rsidP="000168AA">
      <w:pPr>
        <w:rPr>
          <w:sz w:val="28"/>
          <w:szCs w:val="28"/>
        </w:rPr>
      </w:pPr>
    </w:p>
    <w:p w:rsidR="000168AA" w:rsidRPr="00527B7B" w:rsidRDefault="000168AA" w:rsidP="000168AA">
      <w:pPr>
        <w:jc w:val="center"/>
        <w:rPr>
          <w:szCs w:val="22"/>
        </w:rPr>
      </w:pPr>
    </w:p>
    <w:p w:rsidR="00E57609" w:rsidRDefault="00E57609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Default="00240298" w:rsidP="000168AA">
      <w:pPr>
        <w:rPr>
          <w:szCs w:val="22"/>
        </w:rPr>
      </w:pPr>
    </w:p>
    <w:p w:rsidR="00240298" w:rsidRPr="00527B7B" w:rsidRDefault="00240298" w:rsidP="000168AA">
      <w:pPr>
        <w:rPr>
          <w:szCs w:val="22"/>
        </w:rPr>
        <w:sectPr w:rsidR="00240298" w:rsidRPr="00527B7B" w:rsidSect="00527B7B">
          <w:headerReference w:type="default" r:id="rId9"/>
          <w:footerReference w:type="default" r:id="rId10"/>
          <w:pgSz w:w="11906" w:h="16838" w:code="9"/>
          <w:pgMar w:top="720" w:right="1440" w:bottom="1440" w:left="1440" w:header="720" w:footer="1440" w:gutter="0"/>
          <w:cols w:space="708"/>
          <w:titlePg/>
          <w:docGrid w:linePitch="360"/>
        </w:sectPr>
      </w:pPr>
    </w:p>
    <w:p w:rsidR="00135485" w:rsidRPr="00527B7B" w:rsidRDefault="00135485" w:rsidP="000168AA">
      <w:pPr>
        <w:rPr>
          <w:szCs w:val="22"/>
        </w:rPr>
      </w:pPr>
    </w:p>
    <w:p w:rsidR="00135485" w:rsidRPr="00527B7B" w:rsidRDefault="00135485" w:rsidP="000168AA">
      <w:pPr>
        <w:rPr>
          <w:szCs w:val="22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Background</w:t>
      </w:r>
    </w:p>
    <w:p w:rsidR="000168AA" w:rsidRPr="005D2FA2" w:rsidRDefault="000168AA" w:rsidP="000168AA">
      <w:pPr>
        <w:rPr>
          <w:rFonts w:ascii="Verdana" w:hAnsi="Verdana"/>
          <w:b/>
          <w:sz w:val="20"/>
          <w:u w:val="single"/>
        </w:rPr>
      </w:pPr>
    </w:p>
    <w:p w:rsidR="000168AA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  <w:r w:rsidR="00665A1D">
        <w:rPr>
          <w:rFonts w:ascii="Verdana" w:hAnsi="Verdana"/>
          <w:sz w:val="20"/>
        </w:rPr>
        <w:t xml:space="preserve">This </w:t>
      </w:r>
      <w:r w:rsidR="00E00748">
        <w:rPr>
          <w:rFonts w:ascii="Verdana" w:hAnsi="Verdana"/>
          <w:sz w:val="20"/>
        </w:rPr>
        <w:t xml:space="preserve">national </w:t>
      </w:r>
      <w:r w:rsidR="00665A1D">
        <w:rPr>
          <w:rFonts w:ascii="Verdana" w:hAnsi="Verdana"/>
          <w:sz w:val="20"/>
        </w:rPr>
        <w:t>w</w:t>
      </w:r>
      <w:r w:rsidR="0094198D" w:rsidRPr="0094198D">
        <w:rPr>
          <w:rFonts w:ascii="Verdana" w:hAnsi="Verdana"/>
          <w:sz w:val="20"/>
        </w:rPr>
        <w:t xml:space="preserve">orkshop on </w:t>
      </w:r>
      <w:r w:rsidR="00BF7379">
        <w:rPr>
          <w:rFonts w:ascii="Verdana" w:hAnsi="Verdana"/>
          <w:sz w:val="20"/>
        </w:rPr>
        <w:t>ePing</w:t>
      </w:r>
      <w:r w:rsidR="0094198D" w:rsidRPr="0094198D">
        <w:rPr>
          <w:rFonts w:ascii="Verdana" w:hAnsi="Verdana"/>
          <w:sz w:val="20"/>
        </w:rPr>
        <w:t xml:space="preserve"> is organized </w:t>
      </w:r>
      <w:r w:rsidR="00EE199C">
        <w:rPr>
          <w:rFonts w:ascii="Verdana" w:hAnsi="Verdana"/>
          <w:sz w:val="20"/>
        </w:rPr>
        <w:t>by the</w:t>
      </w:r>
      <w:r w:rsidR="0094198D">
        <w:rPr>
          <w:rFonts w:ascii="Verdana" w:hAnsi="Verdana"/>
          <w:sz w:val="20"/>
        </w:rPr>
        <w:t xml:space="preserve"> </w:t>
      </w:r>
      <w:r w:rsidR="00653AEF">
        <w:rPr>
          <w:rFonts w:ascii="Verdana" w:hAnsi="Verdana"/>
          <w:sz w:val="20"/>
        </w:rPr>
        <w:t>WTO S</w:t>
      </w:r>
      <w:r w:rsidR="0094198D">
        <w:rPr>
          <w:rFonts w:ascii="Verdana" w:hAnsi="Verdana"/>
          <w:sz w:val="20"/>
        </w:rPr>
        <w:t xml:space="preserve">ecretariat </w:t>
      </w:r>
      <w:r w:rsidR="0094198D" w:rsidRPr="0094198D">
        <w:rPr>
          <w:rFonts w:ascii="Verdana" w:hAnsi="Verdana"/>
          <w:sz w:val="20"/>
        </w:rPr>
        <w:t xml:space="preserve">and at the request of </w:t>
      </w:r>
      <w:r w:rsidR="00BF7379">
        <w:rPr>
          <w:rFonts w:ascii="Verdana" w:hAnsi="Verdana"/>
          <w:sz w:val="20"/>
        </w:rPr>
        <w:t>Turkey</w:t>
      </w:r>
    </w:p>
    <w:p w:rsidR="00135485" w:rsidRPr="005D2FA2" w:rsidRDefault="00135485" w:rsidP="000168AA">
      <w:pPr>
        <w:rPr>
          <w:rFonts w:ascii="Verdana" w:hAnsi="Verdana"/>
          <w:sz w:val="20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Structure and Objective</w:t>
      </w:r>
    </w:p>
    <w:p w:rsidR="00C95817" w:rsidRPr="005D2FA2" w:rsidRDefault="00C95817" w:rsidP="000168AA">
      <w:pPr>
        <w:rPr>
          <w:rFonts w:ascii="Verdana" w:hAnsi="Verdana"/>
          <w:sz w:val="20"/>
        </w:rPr>
      </w:pPr>
    </w:p>
    <w:p w:rsidR="0094198D" w:rsidRPr="0094198D" w:rsidRDefault="00C95817" w:rsidP="0094198D">
      <w:pPr>
        <w:rPr>
          <w:rFonts w:ascii="Verdana" w:hAnsi="Verdana"/>
          <w:sz w:val="20"/>
        </w:rPr>
      </w:pPr>
      <w:r w:rsidRPr="0094198D">
        <w:rPr>
          <w:rFonts w:ascii="Verdana" w:hAnsi="Verdana"/>
          <w:sz w:val="20"/>
        </w:rPr>
        <w:tab/>
      </w:r>
      <w:r w:rsidR="0094198D" w:rsidRPr="0094198D">
        <w:rPr>
          <w:rFonts w:ascii="Verdana" w:hAnsi="Verdana"/>
          <w:sz w:val="20"/>
        </w:rPr>
        <w:t xml:space="preserve">The workshop will focus on the </w:t>
      </w:r>
      <w:r w:rsidR="00457F9F">
        <w:rPr>
          <w:rFonts w:ascii="Verdana" w:hAnsi="Verdana"/>
          <w:sz w:val="20"/>
        </w:rPr>
        <w:t xml:space="preserve">transparency provisions of the </w:t>
      </w:r>
      <w:r w:rsidR="0094198D" w:rsidRPr="0094198D">
        <w:rPr>
          <w:rFonts w:ascii="Verdana" w:hAnsi="Verdana"/>
          <w:sz w:val="20"/>
        </w:rPr>
        <w:t>SPS and TBT Agreements</w:t>
      </w:r>
      <w:r w:rsidR="001019F3">
        <w:rPr>
          <w:rFonts w:ascii="Verdana" w:hAnsi="Verdana"/>
          <w:sz w:val="20"/>
        </w:rPr>
        <w:t xml:space="preserve"> and using ePing to enhance capacity building and outreach to the private sector.</w:t>
      </w:r>
      <w:r w:rsidR="0094198D" w:rsidRPr="0094198D">
        <w:rPr>
          <w:rFonts w:ascii="Verdana" w:hAnsi="Verdana"/>
          <w:sz w:val="20"/>
        </w:rPr>
        <w:t xml:space="preserve"> </w:t>
      </w:r>
      <w:r w:rsidR="00296B82" w:rsidRPr="00296B82">
        <w:rPr>
          <w:rFonts w:ascii="Verdana" w:hAnsi="Verdana"/>
          <w:sz w:val="20"/>
        </w:rPr>
        <w:t xml:space="preserve">The workshop will combine lectures, exercises and interactive on-line sessions aiming at enhancing </w:t>
      </w:r>
      <w:r w:rsidR="001019F3">
        <w:rPr>
          <w:rFonts w:ascii="Verdana" w:hAnsi="Verdana"/>
          <w:sz w:val="20"/>
        </w:rPr>
        <w:t>Turkey's use of ePing</w:t>
      </w:r>
      <w:r w:rsidR="00296B82" w:rsidRPr="00296B82">
        <w:rPr>
          <w:rFonts w:ascii="Verdana" w:hAnsi="Verdana"/>
          <w:sz w:val="20"/>
        </w:rPr>
        <w:t xml:space="preserve">. </w:t>
      </w:r>
      <w:r w:rsidR="001019F3">
        <w:rPr>
          <w:rFonts w:ascii="Verdana" w:hAnsi="Verdana"/>
          <w:sz w:val="20"/>
        </w:rPr>
        <w:t>The workshop will also allow participants the opportunity to discuss on going work in the SPS and TBT Committees on specific trade concerns of interest</w:t>
      </w:r>
      <w:r w:rsidR="00296B82" w:rsidRPr="00296B82">
        <w:rPr>
          <w:rFonts w:ascii="Verdana" w:hAnsi="Verdana"/>
          <w:sz w:val="20"/>
        </w:rPr>
        <w:t>.</w:t>
      </w:r>
    </w:p>
    <w:p w:rsidR="0094198D" w:rsidRDefault="0094198D" w:rsidP="0094198D"/>
    <w:p w:rsidR="00135485" w:rsidRPr="005D2FA2" w:rsidRDefault="00135485" w:rsidP="000168AA">
      <w:pPr>
        <w:rPr>
          <w:rFonts w:ascii="Verdana" w:hAnsi="Verdana"/>
          <w:sz w:val="20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Venue</w:t>
      </w:r>
    </w:p>
    <w:p w:rsidR="000168AA" w:rsidRPr="005D2FA2" w:rsidRDefault="000168AA" w:rsidP="000168AA">
      <w:pPr>
        <w:rPr>
          <w:rFonts w:ascii="Verdana" w:hAnsi="Verdana"/>
          <w:sz w:val="20"/>
        </w:rPr>
      </w:pPr>
    </w:p>
    <w:p w:rsidR="000168AA" w:rsidRDefault="000168AA" w:rsidP="00BF7379">
      <w:pPr>
        <w:suppressAutoHyphens/>
        <w:autoSpaceDE w:val="0"/>
        <w:autoSpaceDN w:val="0"/>
        <w:adjustRightInd w:val="0"/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  <w:t xml:space="preserve">The Workshop will be held </w:t>
      </w:r>
      <w:proofErr w:type="spellStart"/>
      <w:proofErr w:type="gramStart"/>
      <w:r w:rsidRPr="005D2FA2">
        <w:rPr>
          <w:rFonts w:ascii="Verdana" w:hAnsi="Verdana"/>
          <w:sz w:val="20"/>
        </w:rPr>
        <w:t>at:</w:t>
      </w:r>
      <w:r w:rsidR="00413107">
        <w:rPr>
          <w:rFonts w:ascii="Verdana" w:hAnsi="Verdana"/>
          <w:sz w:val="20"/>
        </w:rPr>
        <w:t>General</w:t>
      </w:r>
      <w:proofErr w:type="spellEnd"/>
      <w:proofErr w:type="gramEnd"/>
      <w:r w:rsidR="00413107">
        <w:rPr>
          <w:rFonts w:ascii="Verdana" w:hAnsi="Verdana"/>
          <w:sz w:val="20"/>
        </w:rPr>
        <w:t xml:space="preserve"> Directorate of Forestry, </w:t>
      </w:r>
      <w:proofErr w:type="spellStart"/>
      <w:r w:rsidR="00413107" w:rsidRPr="00413107">
        <w:rPr>
          <w:rFonts w:ascii="Verdana" w:hAnsi="Verdana"/>
          <w:sz w:val="20"/>
        </w:rPr>
        <w:t>Beştepe</w:t>
      </w:r>
      <w:proofErr w:type="spellEnd"/>
      <w:r w:rsidR="00413107" w:rsidRPr="00413107">
        <w:rPr>
          <w:rFonts w:ascii="Verdana" w:hAnsi="Verdana"/>
          <w:sz w:val="20"/>
        </w:rPr>
        <w:t xml:space="preserve"> </w:t>
      </w:r>
      <w:proofErr w:type="spellStart"/>
      <w:r w:rsidR="00413107" w:rsidRPr="00413107">
        <w:rPr>
          <w:rFonts w:ascii="Verdana" w:hAnsi="Verdana"/>
          <w:sz w:val="20"/>
        </w:rPr>
        <w:t>Mah</w:t>
      </w:r>
      <w:proofErr w:type="spellEnd"/>
      <w:r w:rsidR="00413107" w:rsidRPr="00413107">
        <w:rPr>
          <w:rFonts w:ascii="Verdana" w:hAnsi="Verdana"/>
          <w:sz w:val="20"/>
        </w:rPr>
        <w:t xml:space="preserve">., </w:t>
      </w:r>
      <w:proofErr w:type="spellStart"/>
      <w:r w:rsidR="00413107" w:rsidRPr="00413107">
        <w:rPr>
          <w:rFonts w:ascii="Verdana" w:hAnsi="Verdana"/>
          <w:sz w:val="20"/>
        </w:rPr>
        <w:t>Söğütözü</w:t>
      </w:r>
      <w:proofErr w:type="spellEnd"/>
      <w:r w:rsidR="00413107" w:rsidRPr="00413107">
        <w:rPr>
          <w:rFonts w:ascii="Verdana" w:hAnsi="Verdana"/>
          <w:sz w:val="20"/>
        </w:rPr>
        <w:t xml:space="preserve"> Cd. 8/1, 06560 </w:t>
      </w:r>
      <w:proofErr w:type="spellStart"/>
      <w:r w:rsidR="00413107" w:rsidRPr="00413107">
        <w:rPr>
          <w:rFonts w:ascii="Verdana" w:hAnsi="Verdana"/>
          <w:sz w:val="20"/>
        </w:rPr>
        <w:t>Yenimahalle</w:t>
      </w:r>
      <w:proofErr w:type="spellEnd"/>
      <w:r w:rsidR="00413107" w:rsidRPr="00413107">
        <w:rPr>
          <w:rFonts w:ascii="Verdana" w:hAnsi="Verdana"/>
          <w:sz w:val="20"/>
        </w:rPr>
        <w:t>/Ankara, Turkey</w:t>
      </w:r>
    </w:p>
    <w:p w:rsidR="00413107" w:rsidRPr="005D2FA2" w:rsidRDefault="00413107" w:rsidP="00BF7379">
      <w:pPr>
        <w:suppressAutoHyphens/>
        <w:autoSpaceDE w:val="0"/>
        <w:autoSpaceDN w:val="0"/>
        <w:adjustRightInd w:val="0"/>
        <w:rPr>
          <w:rFonts w:ascii="Verdana" w:hAnsi="Verdana"/>
          <w:sz w:val="20"/>
        </w:rPr>
      </w:pPr>
    </w:p>
    <w:p w:rsidR="00135485" w:rsidRPr="005D2FA2" w:rsidRDefault="00135485" w:rsidP="000168AA">
      <w:pPr>
        <w:rPr>
          <w:rFonts w:ascii="Verdana" w:hAnsi="Verdana"/>
          <w:sz w:val="20"/>
        </w:rPr>
      </w:pPr>
    </w:p>
    <w:p w:rsidR="000168AA" w:rsidRPr="005D2FA2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WTO Resource persons</w:t>
      </w:r>
    </w:p>
    <w:p w:rsidR="000168AA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</w:p>
    <w:p w:rsidR="000168AA" w:rsidRPr="005D2FA2" w:rsidRDefault="000168AA" w:rsidP="000168AA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  <w:t>For information on the substantive elements of the Workshop, please contact directly:</w:t>
      </w:r>
    </w:p>
    <w:p w:rsidR="000168AA" w:rsidRPr="005D2FA2" w:rsidRDefault="000168AA" w:rsidP="000168AA">
      <w:pPr>
        <w:rPr>
          <w:rFonts w:ascii="Verdana" w:hAnsi="Verdana"/>
          <w:sz w:val="20"/>
        </w:rPr>
      </w:pPr>
    </w:p>
    <w:p w:rsidR="00D13D9B" w:rsidRPr="00BF7379" w:rsidRDefault="000168AA" w:rsidP="000168AA">
      <w:pPr>
        <w:rPr>
          <w:rFonts w:ascii="Verdana" w:hAnsi="Verdana"/>
          <w:sz w:val="20"/>
          <w:lang w:val="es-ES"/>
        </w:rPr>
      </w:pPr>
      <w:r w:rsidRPr="005D2FA2">
        <w:rPr>
          <w:rFonts w:ascii="Verdana" w:hAnsi="Verdana"/>
          <w:sz w:val="20"/>
        </w:rPr>
        <w:tab/>
      </w:r>
      <w:r w:rsidR="00BF7379" w:rsidRPr="00BF7379">
        <w:rPr>
          <w:rFonts w:ascii="Verdana" w:hAnsi="Verdana"/>
          <w:sz w:val="20"/>
          <w:lang w:val="es-ES"/>
        </w:rPr>
        <w:t xml:space="preserve">Mr. Rolando Alcala </w:t>
      </w:r>
      <w:r w:rsidR="00BF7379">
        <w:rPr>
          <w:rFonts w:ascii="Verdana" w:hAnsi="Verdana"/>
          <w:sz w:val="20"/>
          <w:lang w:val="es-ES"/>
        </w:rPr>
        <w:t>(</w:t>
      </w:r>
      <w:hyperlink r:id="rId11" w:history="1">
        <w:r w:rsidR="00BF7379" w:rsidRPr="00AF35C3">
          <w:rPr>
            <w:rStyle w:val="Hyperlink"/>
            <w:rFonts w:ascii="Verdana" w:hAnsi="Verdana"/>
            <w:sz w:val="20"/>
            <w:lang w:val="es-ES"/>
          </w:rPr>
          <w:t>Rolando.alcala@wto.org</w:t>
        </w:r>
      </w:hyperlink>
      <w:r w:rsidR="00BF7379">
        <w:rPr>
          <w:rFonts w:ascii="Verdana" w:hAnsi="Verdana"/>
          <w:sz w:val="20"/>
          <w:lang w:val="es-ES"/>
        </w:rPr>
        <w:t xml:space="preserve">) </w:t>
      </w:r>
    </w:p>
    <w:p w:rsidR="00761AFA" w:rsidRDefault="00D13D9B" w:rsidP="000168AA">
      <w:pPr>
        <w:rPr>
          <w:rFonts w:ascii="Verdana" w:hAnsi="Verdana"/>
          <w:sz w:val="20"/>
          <w:lang w:val="en-US"/>
        </w:rPr>
      </w:pPr>
      <w:r w:rsidRPr="00BF7379">
        <w:rPr>
          <w:rFonts w:ascii="Verdana" w:hAnsi="Verdana"/>
          <w:sz w:val="20"/>
          <w:lang w:val="es-ES"/>
        </w:rPr>
        <w:tab/>
      </w:r>
      <w:r w:rsidR="00457F9F" w:rsidRPr="00014C5C">
        <w:rPr>
          <w:rFonts w:ascii="Verdana" w:hAnsi="Verdana"/>
          <w:sz w:val="20"/>
          <w:lang w:val="en-US"/>
        </w:rPr>
        <w:t>Ms</w:t>
      </w:r>
      <w:r w:rsidR="000168AA" w:rsidRPr="00014C5C">
        <w:rPr>
          <w:rFonts w:ascii="Verdana" w:hAnsi="Verdana"/>
          <w:sz w:val="20"/>
          <w:lang w:val="en-US"/>
        </w:rPr>
        <w:t xml:space="preserve"> </w:t>
      </w:r>
      <w:r w:rsidR="00014C5C">
        <w:rPr>
          <w:rFonts w:ascii="Verdana" w:hAnsi="Verdana"/>
          <w:sz w:val="20"/>
          <w:lang w:val="en-US"/>
        </w:rPr>
        <w:t>Ú</w:t>
      </w:r>
      <w:r w:rsidR="00457F9F" w:rsidRPr="00014C5C">
        <w:rPr>
          <w:rFonts w:ascii="Verdana" w:hAnsi="Verdana"/>
          <w:sz w:val="20"/>
          <w:lang w:val="en-US"/>
        </w:rPr>
        <w:t>na Flanagan</w:t>
      </w:r>
      <w:r w:rsidR="000168AA" w:rsidRPr="00014C5C">
        <w:rPr>
          <w:rFonts w:ascii="Verdana" w:hAnsi="Verdana"/>
          <w:sz w:val="20"/>
          <w:lang w:val="en-US"/>
        </w:rPr>
        <w:t xml:space="preserve"> (</w:t>
      </w:r>
      <w:hyperlink r:id="rId12" w:history="1">
        <w:r w:rsidR="00457F9F" w:rsidRPr="00014C5C">
          <w:rPr>
            <w:rStyle w:val="Hyperlink"/>
            <w:rFonts w:ascii="Verdana" w:hAnsi="Verdana"/>
            <w:sz w:val="20"/>
            <w:lang w:val="en-US"/>
          </w:rPr>
          <w:t>una.flanagan@wto.org</w:t>
        </w:r>
      </w:hyperlink>
      <w:r w:rsidR="004B5205">
        <w:rPr>
          <w:rFonts w:ascii="Verdana" w:hAnsi="Verdana"/>
          <w:sz w:val="20"/>
          <w:lang w:val="en-US"/>
        </w:rPr>
        <w:t>)</w:t>
      </w:r>
    </w:p>
    <w:p w:rsidR="004B5205" w:rsidRDefault="004B5205" w:rsidP="000168AA">
      <w:pPr>
        <w:rPr>
          <w:rFonts w:ascii="Verdana" w:hAnsi="Verdana"/>
          <w:sz w:val="20"/>
          <w:lang w:val="en-US"/>
        </w:rPr>
      </w:pPr>
    </w:p>
    <w:p w:rsidR="004B5205" w:rsidRDefault="004B5205" w:rsidP="000168A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        </w:t>
      </w:r>
    </w:p>
    <w:p w:rsidR="004B5205" w:rsidRPr="00014C5C" w:rsidRDefault="004B5205" w:rsidP="000168A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        </w:t>
      </w:r>
    </w:p>
    <w:p w:rsidR="000168AA" w:rsidRPr="00014C5C" w:rsidRDefault="000168AA" w:rsidP="000168AA">
      <w:pPr>
        <w:rPr>
          <w:rFonts w:ascii="Verdana" w:hAnsi="Verdana"/>
          <w:sz w:val="20"/>
          <w:lang w:val="en-US"/>
        </w:rPr>
      </w:pPr>
    </w:p>
    <w:p w:rsidR="000168AA" w:rsidRPr="00014C5C" w:rsidRDefault="000168AA" w:rsidP="000168AA">
      <w:pPr>
        <w:rPr>
          <w:rFonts w:ascii="Verdana" w:hAnsi="Verdana"/>
          <w:sz w:val="20"/>
          <w:lang w:val="en-US"/>
        </w:rPr>
      </w:pPr>
    </w:p>
    <w:p w:rsidR="0019447C" w:rsidRPr="00752AC1" w:rsidRDefault="000168AA" w:rsidP="00BC6DBB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14C5C">
        <w:rPr>
          <w:rFonts w:ascii="Verdana" w:hAnsi="Verdana"/>
          <w:lang w:val="en-US"/>
        </w:rPr>
        <w:br w:type="page"/>
      </w:r>
      <w:r w:rsidR="00752AC1" w:rsidRPr="00752AC1">
        <w:rPr>
          <w:rFonts w:ascii="Verdana" w:hAnsi="Verdana"/>
          <w:b/>
          <w:sz w:val="24"/>
          <w:szCs w:val="24"/>
          <w:u w:val="single"/>
        </w:rPr>
        <w:lastRenderedPageBreak/>
        <w:t xml:space="preserve">Course </w:t>
      </w:r>
      <w:r w:rsidR="00135485" w:rsidRPr="00752AC1">
        <w:rPr>
          <w:rFonts w:ascii="Verdana" w:hAnsi="Verdana"/>
          <w:b/>
          <w:sz w:val="24"/>
          <w:szCs w:val="24"/>
          <w:u w:val="single"/>
        </w:rPr>
        <w:t>Programme</w:t>
      </w:r>
    </w:p>
    <w:p w:rsidR="00BC6DBB" w:rsidRPr="00BC6DBB" w:rsidRDefault="00BC6DBB" w:rsidP="00BC6DBB">
      <w:pPr>
        <w:jc w:val="center"/>
        <w:rPr>
          <w:rFonts w:ascii="Verdana" w:hAnsi="Verdana"/>
          <w:b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0"/>
      </w:tblGrid>
      <w:tr w:rsidR="0019447C" w:rsidRPr="005D2FA2" w:rsidTr="00CA36B4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447C" w:rsidRPr="005D2FA2" w:rsidRDefault="00BF7379" w:rsidP="00FE3DF0">
            <w:pPr>
              <w:spacing w:before="120" w:after="12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t>2 May</w:t>
            </w:r>
            <w:r w:rsidR="00776F0D">
              <w:rPr>
                <w:rFonts w:ascii="Verdana" w:hAnsi="Verdana"/>
                <w:b/>
                <w:caps/>
                <w:szCs w:val="22"/>
              </w:rPr>
              <w:t xml:space="preserve"> 201</w:t>
            </w:r>
            <w:r>
              <w:rPr>
                <w:rFonts w:ascii="Verdana" w:hAnsi="Verdana"/>
                <w:b/>
                <w:caps/>
                <w:szCs w:val="22"/>
              </w:rPr>
              <w:t>9</w:t>
            </w:r>
          </w:p>
        </w:tc>
      </w:tr>
      <w:tr w:rsidR="006F6EAD" w:rsidRPr="005D2FA2" w:rsidTr="00D07CF7">
        <w:trPr>
          <w:trHeight w:val="170"/>
        </w:trPr>
        <w:tc>
          <w:tcPr>
            <w:tcW w:w="1526" w:type="dxa"/>
            <w:shd w:val="clear" w:color="auto" w:fill="auto"/>
          </w:tcPr>
          <w:p w:rsidR="006F6EAD" w:rsidRPr="00804655" w:rsidRDefault="006F6EAD" w:rsidP="00FE3DF0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9:00–</w:t>
            </w:r>
            <w:r w:rsidRPr="00804655">
              <w:rPr>
                <w:rFonts w:ascii="Verdana" w:hAnsi="Verdana"/>
                <w:sz w:val="18"/>
                <w:szCs w:val="18"/>
              </w:rPr>
              <w:t>9:30</w:t>
            </w:r>
          </w:p>
        </w:tc>
        <w:tc>
          <w:tcPr>
            <w:tcW w:w="8080" w:type="dxa"/>
            <w:shd w:val="clear" w:color="auto" w:fill="auto"/>
          </w:tcPr>
          <w:p w:rsidR="006F6EAD" w:rsidRPr="005D2FA2" w:rsidRDefault="00776F0D" w:rsidP="00FE3DF0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Opening </w:t>
            </w:r>
            <w:r w:rsidR="00533E85">
              <w:rPr>
                <w:rFonts w:ascii="Verdana" w:hAnsi="Verdana"/>
                <w:b/>
                <w:sz w:val="20"/>
              </w:rPr>
              <w:t>and welcome</w:t>
            </w:r>
          </w:p>
        </w:tc>
      </w:tr>
      <w:tr w:rsidR="006F6EAD" w:rsidRPr="005D2FA2" w:rsidTr="00D657C9">
        <w:trPr>
          <w:trHeight w:val="633"/>
        </w:trPr>
        <w:tc>
          <w:tcPr>
            <w:tcW w:w="1526" w:type="dxa"/>
            <w:shd w:val="clear" w:color="auto" w:fill="auto"/>
          </w:tcPr>
          <w:p w:rsidR="006F6EAD" w:rsidRPr="00804655" w:rsidRDefault="006F6EAD" w:rsidP="00FE3DF0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 w:rsidRPr="00804655">
              <w:rPr>
                <w:rFonts w:ascii="Verdana" w:hAnsi="Verdana"/>
                <w:sz w:val="18"/>
                <w:szCs w:val="18"/>
              </w:rPr>
              <w:t>9:30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804655">
              <w:rPr>
                <w:rFonts w:ascii="Verdana" w:hAnsi="Verdana"/>
                <w:sz w:val="18"/>
                <w:szCs w:val="18"/>
              </w:rPr>
              <w:t>10:</w:t>
            </w:r>
            <w:r w:rsidR="00776F0D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6F6EAD" w:rsidRPr="005D2FA2" w:rsidRDefault="00776F0D" w:rsidP="005366B6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Overview of the </w:t>
            </w:r>
            <w:r w:rsidR="00BF7379">
              <w:rPr>
                <w:rFonts w:ascii="Verdana" w:hAnsi="Verdana"/>
                <w:b/>
                <w:sz w:val="20"/>
              </w:rPr>
              <w:t xml:space="preserve">SPS and TBT Transparency provisions and </w:t>
            </w:r>
            <w:r w:rsidR="00974FD0">
              <w:rPr>
                <w:rFonts w:ascii="Verdana" w:hAnsi="Verdana"/>
                <w:b/>
                <w:sz w:val="20"/>
              </w:rPr>
              <w:t>work in the SPS and TBT Committees</w:t>
            </w:r>
          </w:p>
        </w:tc>
      </w:tr>
      <w:tr w:rsidR="006F6EAD" w:rsidRPr="005D2FA2" w:rsidTr="00D657C9">
        <w:trPr>
          <w:trHeight w:val="425"/>
        </w:trPr>
        <w:tc>
          <w:tcPr>
            <w:tcW w:w="1526" w:type="dxa"/>
            <w:shd w:val="clear" w:color="auto" w:fill="auto"/>
          </w:tcPr>
          <w:p w:rsidR="006F6EAD" w:rsidRPr="00804655" w:rsidRDefault="006F6EAD" w:rsidP="00FE3DF0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E3DF0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FE3DF0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A2545F"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FE3DF0">
              <w:rPr>
                <w:rFonts w:ascii="Verdana" w:hAnsi="Verdana"/>
                <w:sz w:val="18"/>
                <w:szCs w:val="18"/>
              </w:rPr>
              <w:t>0</w:t>
            </w:r>
            <w:r w:rsidR="002630EC">
              <w:rPr>
                <w:rFonts w:ascii="Verdana" w:hAnsi="Verdana"/>
                <w:sz w:val="18"/>
                <w:szCs w:val="18"/>
              </w:rPr>
              <w:t>:</w:t>
            </w:r>
            <w:r w:rsidR="00FE3DF0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6F6EAD" w:rsidRPr="00B04018" w:rsidRDefault="00776F0D" w:rsidP="00FE3DF0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6F6EAD" w:rsidRPr="005D2FA2" w:rsidTr="00D657C9">
        <w:trPr>
          <w:trHeight w:val="425"/>
        </w:trPr>
        <w:tc>
          <w:tcPr>
            <w:tcW w:w="1526" w:type="dxa"/>
            <w:shd w:val="clear" w:color="auto" w:fill="auto"/>
          </w:tcPr>
          <w:p w:rsidR="006F6EAD" w:rsidRPr="00804655" w:rsidRDefault="005D7020" w:rsidP="00014C5C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10:45-12:</w:t>
            </w:r>
            <w:r w:rsidR="00014C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6F6EAD" w:rsidRPr="00804655" w:rsidRDefault="00BF7379" w:rsidP="00FB0ACD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ePing – </w:t>
            </w:r>
            <w:r w:rsidR="00974FD0">
              <w:rPr>
                <w:rFonts w:ascii="Verdana" w:hAnsi="Verdana"/>
                <w:b/>
                <w:sz w:val="20"/>
              </w:rPr>
              <w:t>introductory presentation and participant registration</w:t>
            </w:r>
          </w:p>
        </w:tc>
      </w:tr>
      <w:tr w:rsidR="006F6EAD" w:rsidRPr="005D2FA2" w:rsidTr="00D657C9">
        <w:trPr>
          <w:trHeight w:val="427"/>
        </w:trPr>
        <w:tc>
          <w:tcPr>
            <w:tcW w:w="1526" w:type="dxa"/>
            <w:shd w:val="clear" w:color="auto" w:fill="auto"/>
          </w:tcPr>
          <w:p w:rsidR="006F6EAD" w:rsidRPr="00804655" w:rsidRDefault="006F6EAD" w:rsidP="00014C5C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  <w:r w:rsidR="00533E85">
              <w:rPr>
                <w:rFonts w:ascii="Verdana" w:hAnsi="Verdana"/>
                <w:sz w:val="18"/>
                <w:szCs w:val="18"/>
              </w:rPr>
              <w:t>0</w:t>
            </w:r>
            <w:r w:rsidR="005D7020">
              <w:rPr>
                <w:rFonts w:ascii="Verdana" w:hAnsi="Verdana"/>
                <w:sz w:val="18"/>
                <w:szCs w:val="18"/>
              </w:rPr>
              <w:t>0</w:t>
            </w:r>
            <w:r w:rsidR="002630EC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6F6EAD" w:rsidRPr="005D2FA2" w:rsidRDefault="006F6EAD" w:rsidP="00FE3DF0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Lunch Break</w:t>
            </w:r>
          </w:p>
        </w:tc>
      </w:tr>
      <w:tr w:rsidR="006F6EAD" w:rsidRPr="005D2FA2" w:rsidTr="00D657C9">
        <w:trPr>
          <w:trHeight w:val="393"/>
        </w:trPr>
        <w:tc>
          <w:tcPr>
            <w:tcW w:w="1526" w:type="dxa"/>
            <w:shd w:val="clear" w:color="auto" w:fill="auto"/>
          </w:tcPr>
          <w:p w:rsidR="006F6EAD" w:rsidRDefault="006F6EAD" w:rsidP="00014C5C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14C5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>–1</w:t>
            </w:r>
            <w:r w:rsidR="005D7020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6F6EAD" w:rsidRDefault="00974FD0" w:rsidP="00FE3DF0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 w:rsidRPr="00974FD0">
              <w:rPr>
                <w:rFonts w:ascii="Verdana" w:hAnsi="Verdana"/>
                <w:b/>
                <w:sz w:val="20"/>
              </w:rPr>
              <w:t>ePing hands on exercise</w:t>
            </w:r>
          </w:p>
          <w:p w:rsidR="0003661E" w:rsidRPr="0003661E" w:rsidRDefault="0003661E" w:rsidP="0003661E">
            <w:pPr>
              <w:numPr>
                <w:ilvl w:val="0"/>
                <w:numId w:val="43"/>
              </w:numPr>
              <w:tabs>
                <w:tab w:val="clear" w:pos="720"/>
              </w:tabs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How to keep track of product requirements</w:t>
            </w:r>
          </w:p>
          <w:p w:rsidR="0003661E" w:rsidRPr="0003661E" w:rsidRDefault="0003661E" w:rsidP="0003661E">
            <w:pPr>
              <w:numPr>
                <w:ilvl w:val="0"/>
                <w:numId w:val="43"/>
              </w:numPr>
              <w:tabs>
                <w:tab w:val="clear" w:pos="720"/>
              </w:tabs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Sharing comments on a notification</w:t>
            </w:r>
          </w:p>
          <w:p w:rsidR="0003661E" w:rsidRPr="00974FD0" w:rsidRDefault="0003661E" w:rsidP="0003661E">
            <w:pPr>
              <w:numPr>
                <w:ilvl w:val="0"/>
                <w:numId w:val="43"/>
              </w:numPr>
              <w:tabs>
                <w:tab w:val="clear" w:pos="720"/>
              </w:tabs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Contacting the Enquiry Point</w:t>
            </w:r>
          </w:p>
        </w:tc>
      </w:tr>
      <w:tr w:rsidR="006F6EAD" w:rsidRPr="005D2FA2" w:rsidTr="00D657C9">
        <w:trPr>
          <w:trHeight w:val="393"/>
        </w:trPr>
        <w:tc>
          <w:tcPr>
            <w:tcW w:w="1526" w:type="dxa"/>
            <w:shd w:val="clear" w:color="auto" w:fill="auto"/>
          </w:tcPr>
          <w:p w:rsidR="006F6EAD" w:rsidRPr="00804655" w:rsidRDefault="006F6EAD" w:rsidP="00974FD0">
            <w:pPr>
              <w:spacing w:before="120" w:after="12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D7020">
              <w:rPr>
                <w:rFonts w:ascii="Verdana" w:hAnsi="Verdana"/>
                <w:sz w:val="18"/>
                <w:szCs w:val="18"/>
              </w:rPr>
              <w:t>4</w:t>
            </w:r>
            <w:r w:rsidRPr="00B0742C">
              <w:rPr>
                <w:rFonts w:ascii="Verdana" w:hAnsi="Verdana"/>
                <w:sz w:val="18"/>
                <w:szCs w:val="18"/>
              </w:rPr>
              <w:t>:</w:t>
            </w:r>
            <w:r w:rsidR="00014C5C">
              <w:rPr>
                <w:rFonts w:ascii="Verdana" w:hAnsi="Verdana"/>
                <w:sz w:val="18"/>
                <w:szCs w:val="18"/>
              </w:rPr>
              <w:t>30</w:t>
            </w:r>
            <w:r w:rsidR="002630EC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15:</w:t>
            </w:r>
            <w:r w:rsidR="005D7020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6F6EAD" w:rsidRPr="00B60218" w:rsidRDefault="00974FD0" w:rsidP="00014C5C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Group discussion on using ePing at the national level</w:t>
            </w:r>
          </w:p>
        </w:tc>
      </w:tr>
      <w:tr w:rsidR="006F6EAD" w:rsidRPr="005D2FA2" w:rsidTr="00D657C9">
        <w:trPr>
          <w:trHeight w:val="586"/>
        </w:trPr>
        <w:tc>
          <w:tcPr>
            <w:tcW w:w="1526" w:type="dxa"/>
            <w:shd w:val="clear" w:color="auto" w:fill="auto"/>
          </w:tcPr>
          <w:p w:rsidR="006F6EAD" w:rsidRPr="0012150B" w:rsidRDefault="00014C5C" w:rsidP="00B6021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15:45</w:t>
            </w:r>
            <w:r w:rsidRPr="005F424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8080" w:type="dxa"/>
            <w:shd w:val="clear" w:color="auto" w:fill="auto"/>
          </w:tcPr>
          <w:p w:rsidR="006F6EAD" w:rsidRPr="006F6EAD" w:rsidRDefault="00014C5C" w:rsidP="00A2545F">
            <w:pPr>
              <w:spacing w:before="120" w:after="120"/>
              <w:rPr>
                <w:rFonts w:ascii="Verdana" w:hAnsi="Verdana"/>
                <w:sz w:val="20"/>
              </w:rPr>
            </w:pPr>
            <w:r w:rsidRPr="00B60218">
              <w:rPr>
                <w:rFonts w:ascii="Verdana" w:hAnsi="Verdana"/>
                <w:b/>
                <w:sz w:val="20"/>
              </w:rPr>
              <w:t>Coffee Break</w:t>
            </w:r>
          </w:p>
        </w:tc>
      </w:tr>
      <w:tr w:rsidR="00014C5C" w:rsidRPr="005D2FA2" w:rsidTr="00D657C9">
        <w:trPr>
          <w:trHeight w:val="586"/>
        </w:trPr>
        <w:tc>
          <w:tcPr>
            <w:tcW w:w="1526" w:type="dxa"/>
            <w:shd w:val="clear" w:color="auto" w:fill="auto"/>
          </w:tcPr>
          <w:p w:rsidR="00014C5C" w:rsidRPr="0012150B" w:rsidRDefault="00E44039" w:rsidP="007458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16:00–17:00</w:t>
            </w:r>
          </w:p>
        </w:tc>
        <w:tc>
          <w:tcPr>
            <w:tcW w:w="8080" w:type="dxa"/>
            <w:shd w:val="clear" w:color="auto" w:fill="auto"/>
          </w:tcPr>
          <w:p w:rsidR="00014C5C" w:rsidRDefault="00014C5C" w:rsidP="0074588F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SPS/TBT online information resources</w:t>
            </w:r>
          </w:p>
          <w:p w:rsidR="00014C5C" w:rsidRPr="00B60218" w:rsidRDefault="00014C5C" w:rsidP="0003661E">
            <w:pPr>
              <w:numPr>
                <w:ilvl w:val="0"/>
                <w:numId w:val="44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Overview of the main sources of SPS/TBT information</w:t>
            </w:r>
          </w:p>
          <w:p w:rsidR="00014C5C" w:rsidRDefault="00014C5C" w:rsidP="0003661E">
            <w:pPr>
              <w:numPr>
                <w:ilvl w:val="0"/>
                <w:numId w:val="44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Introduction to the SPS IMS and TBT IMS</w:t>
            </w:r>
          </w:p>
          <w:p w:rsidR="0003661E" w:rsidRPr="006F6EAD" w:rsidRDefault="00014C5C" w:rsidP="0003661E">
            <w:pPr>
              <w:numPr>
                <w:ilvl w:val="0"/>
                <w:numId w:val="44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Hands-on exercise on the SPS IMS</w:t>
            </w:r>
          </w:p>
        </w:tc>
      </w:tr>
    </w:tbl>
    <w:p w:rsidR="0044689A" w:rsidRDefault="0044689A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44689A" w:rsidRPr="005D2FA2" w:rsidTr="0003661E">
        <w:trPr>
          <w:trHeight w:val="567"/>
        </w:trPr>
        <w:tc>
          <w:tcPr>
            <w:tcW w:w="9606" w:type="dxa"/>
            <w:gridSpan w:val="2"/>
            <w:shd w:val="clear" w:color="auto" w:fill="D9D9D9"/>
          </w:tcPr>
          <w:p w:rsidR="0044689A" w:rsidRPr="005D2FA2" w:rsidRDefault="00974FD0" w:rsidP="00FE3DF0">
            <w:pPr>
              <w:spacing w:before="120" w:after="12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t>3 May 2019</w:t>
            </w:r>
          </w:p>
        </w:tc>
      </w:tr>
      <w:tr w:rsidR="0044689A" w:rsidRPr="005D2FA2" w:rsidTr="0003661E">
        <w:trPr>
          <w:trHeight w:val="497"/>
        </w:trPr>
        <w:tc>
          <w:tcPr>
            <w:tcW w:w="1668" w:type="dxa"/>
            <w:shd w:val="clear" w:color="auto" w:fill="auto"/>
          </w:tcPr>
          <w:p w:rsidR="0044689A" w:rsidRPr="005F4244" w:rsidRDefault="0044689A" w:rsidP="00FE3DF0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5F4244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>0</w:t>
            </w:r>
            <w:r w:rsidRPr="005F424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="00974FD0"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7938" w:type="dxa"/>
            <w:shd w:val="clear" w:color="auto" w:fill="auto"/>
          </w:tcPr>
          <w:p w:rsidR="006F6EAD" w:rsidRPr="006F6EAD" w:rsidRDefault="00974FD0" w:rsidP="00FE3DF0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ePing </w:t>
            </w:r>
            <w:r w:rsidR="0003661E">
              <w:rPr>
                <w:rFonts w:ascii="Verdana" w:hAnsi="Verdana"/>
                <w:b/>
                <w:sz w:val="20"/>
              </w:rPr>
              <w:t xml:space="preserve">Enquiry Point platform training </w:t>
            </w:r>
          </w:p>
          <w:p w:rsidR="001B0D31" w:rsidRDefault="00FB0ACD" w:rsidP="0003661E">
            <w:pPr>
              <w:numPr>
                <w:ilvl w:val="0"/>
                <w:numId w:val="4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Introduction </w:t>
            </w:r>
            <w:r w:rsidR="00974FD0">
              <w:rPr>
                <w:rFonts w:ascii="Verdana" w:hAnsi="Verdana"/>
                <w:sz w:val="20"/>
              </w:rPr>
              <w:t>to the Enquiry Point platform</w:t>
            </w:r>
            <w:r w:rsidR="0003661E">
              <w:rPr>
                <w:rFonts w:ascii="Verdana" w:hAnsi="Verdana"/>
                <w:sz w:val="20"/>
              </w:rPr>
              <w:t xml:space="preserve"> to SPS and TBT Enquiry Point officials</w:t>
            </w:r>
          </w:p>
          <w:p w:rsidR="0044689A" w:rsidRDefault="00A2545F" w:rsidP="0003661E">
            <w:pPr>
              <w:numPr>
                <w:ilvl w:val="0"/>
                <w:numId w:val="4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Interactive e</w:t>
            </w:r>
            <w:r w:rsidR="002630EC">
              <w:rPr>
                <w:rFonts w:ascii="Verdana" w:hAnsi="Verdana"/>
                <w:sz w:val="20"/>
              </w:rPr>
              <w:t xml:space="preserve">xercise on </w:t>
            </w:r>
            <w:r w:rsidR="00974FD0">
              <w:rPr>
                <w:rFonts w:ascii="Verdana" w:hAnsi="Verdana"/>
                <w:sz w:val="20"/>
              </w:rPr>
              <w:t>using the ePing EP platform to share information at the national and international level</w:t>
            </w:r>
          </w:p>
          <w:p w:rsidR="0003661E" w:rsidRDefault="0003661E" w:rsidP="0003661E">
            <w:pPr>
              <w:numPr>
                <w:ilvl w:val="0"/>
                <w:numId w:val="4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Interactive exercise on creating and managing domestic user groups</w:t>
            </w:r>
          </w:p>
          <w:p w:rsidR="0003661E" w:rsidRPr="00C25B1C" w:rsidRDefault="00974FD0" w:rsidP="0003661E">
            <w:pPr>
              <w:numPr>
                <w:ilvl w:val="0"/>
                <w:numId w:val="4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Discussion on outreach to domestic users</w:t>
            </w:r>
            <w:r w:rsidR="0003661E">
              <w:rPr>
                <w:rFonts w:ascii="Verdana" w:hAnsi="Verdana"/>
                <w:sz w:val="20"/>
              </w:rPr>
              <w:t xml:space="preserve"> and promotion of ePing in Turkey</w:t>
            </w:r>
          </w:p>
        </w:tc>
      </w:tr>
    </w:tbl>
    <w:p w:rsidR="0044689A" w:rsidRPr="005D2FA2" w:rsidRDefault="0044689A">
      <w:pPr>
        <w:rPr>
          <w:rFonts w:ascii="Verdana" w:hAnsi="Verdana"/>
        </w:rPr>
      </w:pPr>
    </w:p>
    <w:p w:rsidR="005378E6" w:rsidRDefault="005378E6">
      <w:pPr>
        <w:rPr>
          <w:rFonts w:ascii="Verdana" w:hAnsi="Verdana"/>
        </w:rPr>
      </w:pPr>
    </w:p>
    <w:p w:rsidR="00D53AB0" w:rsidRPr="005D2FA2" w:rsidRDefault="00D53AB0">
      <w:pPr>
        <w:rPr>
          <w:rFonts w:ascii="Verdana" w:hAnsi="Verdana"/>
        </w:rPr>
      </w:pPr>
    </w:p>
    <w:p w:rsidR="00D53AB0" w:rsidRDefault="00D53AB0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p w:rsidR="008B1919" w:rsidRDefault="008B1919">
      <w:pPr>
        <w:rPr>
          <w:rFonts w:ascii="Verdana" w:hAnsi="Verdana"/>
        </w:rPr>
      </w:pPr>
    </w:p>
    <w:sectPr w:rsidR="008B1919" w:rsidSect="00527B7B">
      <w:footerReference w:type="default" r:id="rId13"/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C7" w:rsidRDefault="00335EC7" w:rsidP="00BA03EB">
      <w:r>
        <w:separator/>
      </w:r>
    </w:p>
  </w:endnote>
  <w:endnote w:type="continuationSeparator" w:id="0">
    <w:p w:rsidR="00335EC7" w:rsidRDefault="00335EC7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7B" w:rsidRDefault="00527B7B" w:rsidP="00527B7B">
    <w:pPr>
      <w:pStyle w:val="Header"/>
      <w:jc w:val="center"/>
      <w:rPr>
        <w:sz w:val="18"/>
      </w:rPr>
    </w:pPr>
  </w:p>
  <w:p w:rsidR="00527B7B" w:rsidRPr="00527B7B" w:rsidRDefault="00527B7B" w:rsidP="00527B7B">
    <w:pPr>
      <w:pStyle w:val="Header"/>
      <w:jc w:val="center"/>
      <w:rPr>
        <w:sz w:val="18"/>
      </w:rPr>
    </w:pPr>
    <w:r w:rsidRPr="00527B7B">
      <w:rPr>
        <w:sz w:val="18"/>
      </w:rPr>
      <w:t>-</w:t>
    </w:r>
    <w:r w:rsidRPr="00527B7B">
      <w:rPr>
        <w:sz w:val="18"/>
      </w:rPr>
      <w:fldChar w:fldCharType="begin"/>
    </w:r>
    <w:r w:rsidRPr="00527B7B">
      <w:rPr>
        <w:sz w:val="18"/>
      </w:rPr>
      <w:instrText>PAGE   \* MERGEFORMAT</w:instrText>
    </w:r>
    <w:r w:rsidRPr="00527B7B">
      <w:rPr>
        <w:sz w:val="18"/>
      </w:rPr>
      <w:fldChar w:fldCharType="separate"/>
    </w:r>
    <w:r w:rsidR="00240298" w:rsidRPr="00240298">
      <w:rPr>
        <w:noProof/>
        <w:sz w:val="18"/>
        <w:lang w:val="es-ES"/>
      </w:rPr>
      <w:t>2</w:t>
    </w:r>
    <w:r w:rsidRPr="00527B7B">
      <w:rPr>
        <w:sz w:val="18"/>
      </w:rPr>
      <w:fldChar w:fldCharType="end"/>
    </w:r>
    <w:r w:rsidRPr="00527B7B">
      <w:rPr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FF" w:rsidRDefault="001852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38F">
      <w:rPr>
        <w:noProof/>
      </w:rPr>
      <w:t>3</w:t>
    </w:r>
    <w:r>
      <w:rPr>
        <w:noProof/>
      </w:rPr>
      <w:fldChar w:fldCharType="end"/>
    </w:r>
  </w:p>
  <w:p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C7" w:rsidRDefault="00335EC7" w:rsidP="00BA03EB">
      <w:r>
        <w:separator/>
      </w:r>
    </w:p>
  </w:footnote>
  <w:footnote w:type="continuationSeparator" w:id="0">
    <w:p w:rsidR="00335EC7" w:rsidRDefault="00335EC7" w:rsidP="00B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7B" w:rsidRPr="00527B7B" w:rsidRDefault="00527B7B" w:rsidP="00527B7B">
    <w:pPr>
      <w:pBdr>
        <w:bottom w:val="single" w:sz="4" w:space="11" w:color="auto"/>
      </w:pBdr>
      <w:tabs>
        <w:tab w:val="clear" w:pos="720"/>
        <w:tab w:val="left" w:pos="-720"/>
        <w:tab w:val="left" w:pos="284"/>
        <w:tab w:val="center" w:pos="4536"/>
        <w:tab w:val="left" w:pos="7655"/>
        <w:tab w:val="right" w:pos="8931"/>
      </w:tabs>
      <w:jc w:val="left"/>
      <w:rPr>
        <w:noProof/>
        <w:sz w:val="18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70pt" o:bullet="t">
        <v:imagedata r:id="rId1" o:title="greenlogo"/>
      </v:shape>
    </w:pict>
  </w:numPicBullet>
  <w:abstractNum w:abstractNumId="0" w15:restartNumberingAfterBreak="0">
    <w:nsid w:val="020F3552"/>
    <w:multiLevelType w:val="hybridMultilevel"/>
    <w:tmpl w:val="079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309"/>
    <w:multiLevelType w:val="hybridMultilevel"/>
    <w:tmpl w:val="01B0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624"/>
    <w:multiLevelType w:val="hybridMultilevel"/>
    <w:tmpl w:val="1BC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18D7"/>
    <w:multiLevelType w:val="hybridMultilevel"/>
    <w:tmpl w:val="40B026B6"/>
    <w:lvl w:ilvl="0" w:tplc="D4C635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8C1329"/>
    <w:multiLevelType w:val="hybridMultilevel"/>
    <w:tmpl w:val="6F98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60D8"/>
    <w:multiLevelType w:val="hybridMultilevel"/>
    <w:tmpl w:val="292E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C52A8"/>
    <w:multiLevelType w:val="hybridMultilevel"/>
    <w:tmpl w:val="76FC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C41"/>
    <w:multiLevelType w:val="hybridMultilevel"/>
    <w:tmpl w:val="A57C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728"/>
    <w:multiLevelType w:val="hybridMultilevel"/>
    <w:tmpl w:val="C18E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5090"/>
    <w:multiLevelType w:val="hybridMultilevel"/>
    <w:tmpl w:val="B3D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2899"/>
    <w:multiLevelType w:val="hybridMultilevel"/>
    <w:tmpl w:val="56740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2606"/>
    <w:multiLevelType w:val="hybridMultilevel"/>
    <w:tmpl w:val="DC7C22B2"/>
    <w:lvl w:ilvl="0" w:tplc="D4C635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01003"/>
    <w:multiLevelType w:val="hybridMultilevel"/>
    <w:tmpl w:val="1A8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2A4F"/>
    <w:multiLevelType w:val="hybridMultilevel"/>
    <w:tmpl w:val="8CA0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71F5"/>
    <w:multiLevelType w:val="hybridMultilevel"/>
    <w:tmpl w:val="A406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22DB7"/>
    <w:multiLevelType w:val="hybridMultilevel"/>
    <w:tmpl w:val="186A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CFC46D9"/>
    <w:multiLevelType w:val="hybridMultilevel"/>
    <w:tmpl w:val="6304F57E"/>
    <w:lvl w:ilvl="0" w:tplc="D4C635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C00DA"/>
    <w:multiLevelType w:val="hybridMultilevel"/>
    <w:tmpl w:val="BC5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3C3"/>
    <w:multiLevelType w:val="hybridMultilevel"/>
    <w:tmpl w:val="F83C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C2A47"/>
    <w:multiLevelType w:val="hybridMultilevel"/>
    <w:tmpl w:val="5482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7F72"/>
    <w:multiLevelType w:val="hybridMultilevel"/>
    <w:tmpl w:val="2A7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3031F"/>
    <w:multiLevelType w:val="hybridMultilevel"/>
    <w:tmpl w:val="FB40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6BE0"/>
    <w:multiLevelType w:val="hybridMultilevel"/>
    <w:tmpl w:val="92D2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57BC"/>
    <w:multiLevelType w:val="hybridMultilevel"/>
    <w:tmpl w:val="1986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7BFE"/>
    <w:multiLevelType w:val="hybridMultilevel"/>
    <w:tmpl w:val="458A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CC4"/>
    <w:multiLevelType w:val="hybridMultilevel"/>
    <w:tmpl w:val="EA042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53FC"/>
    <w:multiLevelType w:val="hybridMultilevel"/>
    <w:tmpl w:val="473C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2CA7"/>
    <w:multiLevelType w:val="hybridMultilevel"/>
    <w:tmpl w:val="150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E307D"/>
    <w:multiLevelType w:val="hybridMultilevel"/>
    <w:tmpl w:val="EAC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D20BD"/>
    <w:multiLevelType w:val="hybridMultilevel"/>
    <w:tmpl w:val="49F4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6CE"/>
    <w:multiLevelType w:val="hybridMultilevel"/>
    <w:tmpl w:val="1C7AF82A"/>
    <w:lvl w:ilvl="0" w:tplc="43102F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845E5"/>
    <w:multiLevelType w:val="hybridMultilevel"/>
    <w:tmpl w:val="67408C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F2B28"/>
    <w:multiLevelType w:val="hybridMultilevel"/>
    <w:tmpl w:val="B7D6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6475"/>
    <w:multiLevelType w:val="hybridMultilevel"/>
    <w:tmpl w:val="309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1"/>
  </w:num>
  <w:num w:numId="11">
    <w:abstractNumId w:val="26"/>
  </w:num>
  <w:num w:numId="12">
    <w:abstractNumId w:val="14"/>
  </w:num>
  <w:num w:numId="13">
    <w:abstractNumId w:val="11"/>
  </w:num>
  <w:num w:numId="14">
    <w:abstractNumId w:val="17"/>
  </w:num>
  <w:num w:numId="15">
    <w:abstractNumId w:val="3"/>
  </w:num>
  <w:num w:numId="16">
    <w:abstractNumId w:val="0"/>
  </w:num>
  <w:num w:numId="17">
    <w:abstractNumId w:val="28"/>
  </w:num>
  <w:num w:numId="18">
    <w:abstractNumId w:val="9"/>
  </w:num>
  <w:num w:numId="19">
    <w:abstractNumId w:val="8"/>
  </w:num>
  <w:num w:numId="20">
    <w:abstractNumId w:val="23"/>
  </w:num>
  <w:num w:numId="21">
    <w:abstractNumId w:val="29"/>
  </w:num>
  <w:num w:numId="22">
    <w:abstractNumId w:val="6"/>
  </w:num>
  <w:num w:numId="23">
    <w:abstractNumId w:val="12"/>
  </w:num>
  <w:num w:numId="24">
    <w:abstractNumId w:val="5"/>
  </w:num>
  <w:num w:numId="25">
    <w:abstractNumId w:val="30"/>
  </w:num>
  <w:num w:numId="26">
    <w:abstractNumId w:val="24"/>
  </w:num>
  <w:num w:numId="27">
    <w:abstractNumId w:val="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4"/>
  </w:num>
  <w:num w:numId="33">
    <w:abstractNumId w:val="20"/>
  </w:num>
  <w:num w:numId="34">
    <w:abstractNumId w:val="2"/>
  </w:num>
  <w:num w:numId="35">
    <w:abstractNumId w:val="19"/>
  </w:num>
  <w:num w:numId="36">
    <w:abstractNumId w:val="22"/>
  </w:num>
  <w:num w:numId="37">
    <w:abstractNumId w:val="10"/>
  </w:num>
  <w:num w:numId="38">
    <w:abstractNumId w:val="33"/>
  </w:num>
  <w:num w:numId="39">
    <w:abstractNumId w:val="25"/>
  </w:num>
  <w:num w:numId="40">
    <w:abstractNumId w:val="7"/>
  </w:num>
  <w:num w:numId="41">
    <w:abstractNumId w:val="10"/>
  </w:num>
  <w:num w:numId="42">
    <w:abstractNumId w:val="34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DA"/>
    <w:rsid w:val="00005E73"/>
    <w:rsid w:val="000103BA"/>
    <w:rsid w:val="00010953"/>
    <w:rsid w:val="0001241E"/>
    <w:rsid w:val="00014C5C"/>
    <w:rsid w:val="000168AA"/>
    <w:rsid w:val="00021165"/>
    <w:rsid w:val="00022130"/>
    <w:rsid w:val="00031ABA"/>
    <w:rsid w:val="0003661E"/>
    <w:rsid w:val="0004277C"/>
    <w:rsid w:val="0004592E"/>
    <w:rsid w:val="00060385"/>
    <w:rsid w:val="0007260B"/>
    <w:rsid w:val="00082522"/>
    <w:rsid w:val="00083FEC"/>
    <w:rsid w:val="0008454E"/>
    <w:rsid w:val="000906C6"/>
    <w:rsid w:val="00092F49"/>
    <w:rsid w:val="000941FD"/>
    <w:rsid w:val="000A2533"/>
    <w:rsid w:val="000A3221"/>
    <w:rsid w:val="000A50B6"/>
    <w:rsid w:val="000B10A2"/>
    <w:rsid w:val="000B28F8"/>
    <w:rsid w:val="000B37DA"/>
    <w:rsid w:val="000B491A"/>
    <w:rsid w:val="000C702B"/>
    <w:rsid w:val="000F53BD"/>
    <w:rsid w:val="001019F3"/>
    <w:rsid w:val="00104EDC"/>
    <w:rsid w:val="001100FB"/>
    <w:rsid w:val="00111B6E"/>
    <w:rsid w:val="00115AE1"/>
    <w:rsid w:val="0012150B"/>
    <w:rsid w:val="00121DB7"/>
    <w:rsid w:val="00130A5C"/>
    <w:rsid w:val="00135485"/>
    <w:rsid w:val="001520A3"/>
    <w:rsid w:val="001521FC"/>
    <w:rsid w:val="001524D9"/>
    <w:rsid w:val="00156507"/>
    <w:rsid w:val="00160482"/>
    <w:rsid w:val="00165057"/>
    <w:rsid w:val="00176634"/>
    <w:rsid w:val="00183D0D"/>
    <w:rsid w:val="00184C29"/>
    <w:rsid w:val="001852FF"/>
    <w:rsid w:val="0018637E"/>
    <w:rsid w:val="001903DE"/>
    <w:rsid w:val="001942C0"/>
    <w:rsid w:val="0019447C"/>
    <w:rsid w:val="001A22C8"/>
    <w:rsid w:val="001A3ED1"/>
    <w:rsid w:val="001B0D31"/>
    <w:rsid w:val="001B1B04"/>
    <w:rsid w:val="001B242E"/>
    <w:rsid w:val="001C3D2C"/>
    <w:rsid w:val="001C7D7F"/>
    <w:rsid w:val="001D0223"/>
    <w:rsid w:val="001F1F89"/>
    <w:rsid w:val="001F2346"/>
    <w:rsid w:val="001F384D"/>
    <w:rsid w:val="00200B8E"/>
    <w:rsid w:val="00210D09"/>
    <w:rsid w:val="00224BB6"/>
    <w:rsid w:val="00230033"/>
    <w:rsid w:val="00233625"/>
    <w:rsid w:val="002347BF"/>
    <w:rsid w:val="00237110"/>
    <w:rsid w:val="00240298"/>
    <w:rsid w:val="0024173B"/>
    <w:rsid w:val="00251340"/>
    <w:rsid w:val="00254C9C"/>
    <w:rsid w:val="002630EC"/>
    <w:rsid w:val="00264ABF"/>
    <w:rsid w:val="00264AF1"/>
    <w:rsid w:val="0027057B"/>
    <w:rsid w:val="00281631"/>
    <w:rsid w:val="0029504A"/>
    <w:rsid w:val="00296AB3"/>
    <w:rsid w:val="00296B82"/>
    <w:rsid w:val="002A4307"/>
    <w:rsid w:val="002B68BA"/>
    <w:rsid w:val="002D0310"/>
    <w:rsid w:val="002E3DB3"/>
    <w:rsid w:val="002F35CE"/>
    <w:rsid w:val="002F5802"/>
    <w:rsid w:val="002F5C04"/>
    <w:rsid w:val="002F5C10"/>
    <w:rsid w:val="003055B8"/>
    <w:rsid w:val="00314C33"/>
    <w:rsid w:val="003152A5"/>
    <w:rsid w:val="00315570"/>
    <w:rsid w:val="00322577"/>
    <w:rsid w:val="00324431"/>
    <w:rsid w:val="00335EC7"/>
    <w:rsid w:val="00341235"/>
    <w:rsid w:val="0036736F"/>
    <w:rsid w:val="00367FFA"/>
    <w:rsid w:val="00370BC9"/>
    <w:rsid w:val="00373C1D"/>
    <w:rsid w:val="003762B3"/>
    <w:rsid w:val="003872B5"/>
    <w:rsid w:val="00393343"/>
    <w:rsid w:val="00393E59"/>
    <w:rsid w:val="00395988"/>
    <w:rsid w:val="003A3D59"/>
    <w:rsid w:val="003B6C44"/>
    <w:rsid w:val="003E44FE"/>
    <w:rsid w:val="00400BE5"/>
    <w:rsid w:val="00402338"/>
    <w:rsid w:val="004035DE"/>
    <w:rsid w:val="004078BB"/>
    <w:rsid w:val="00413107"/>
    <w:rsid w:val="004149F4"/>
    <w:rsid w:val="00424239"/>
    <w:rsid w:val="0044595F"/>
    <w:rsid w:val="0044689A"/>
    <w:rsid w:val="00454CF2"/>
    <w:rsid w:val="0045621E"/>
    <w:rsid w:val="0045737A"/>
    <w:rsid w:val="00457F9F"/>
    <w:rsid w:val="00484C8C"/>
    <w:rsid w:val="00492FD1"/>
    <w:rsid w:val="004B5205"/>
    <w:rsid w:val="004B5431"/>
    <w:rsid w:val="004B5F6C"/>
    <w:rsid w:val="004C05A1"/>
    <w:rsid w:val="004C1BE2"/>
    <w:rsid w:val="004E7A2E"/>
    <w:rsid w:val="004F133E"/>
    <w:rsid w:val="004F3F96"/>
    <w:rsid w:val="00500AEF"/>
    <w:rsid w:val="0050775A"/>
    <w:rsid w:val="00512BE3"/>
    <w:rsid w:val="00515928"/>
    <w:rsid w:val="00517E90"/>
    <w:rsid w:val="00522869"/>
    <w:rsid w:val="005246DC"/>
    <w:rsid w:val="00527B7B"/>
    <w:rsid w:val="00533E85"/>
    <w:rsid w:val="005366B6"/>
    <w:rsid w:val="00536D21"/>
    <w:rsid w:val="005378E6"/>
    <w:rsid w:val="00546312"/>
    <w:rsid w:val="00546747"/>
    <w:rsid w:val="005518C5"/>
    <w:rsid w:val="005529B1"/>
    <w:rsid w:val="00564757"/>
    <w:rsid w:val="0058631A"/>
    <w:rsid w:val="005B13AF"/>
    <w:rsid w:val="005B67FC"/>
    <w:rsid w:val="005C129A"/>
    <w:rsid w:val="005C1D2A"/>
    <w:rsid w:val="005C1F9B"/>
    <w:rsid w:val="005C791F"/>
    <w:rsid w:val="005C7B04"/>
    <w:rsid w:val="005D2FA2"/>
    <w:rsid w:val="005D7020"/>
    <w:rsid w:val="005F3A20"/>
    <w:rsid w:val="005F4244"/>
    <w:rsid w:val="00602D68"/>
    <w:rsid w:val="006053EF"/>
    <w:rsid w:val="006055E3"/>
    <w:rsid w:val="006063E6"/>
    <w:rsid w:val="00616890"/>
    <w:rsid w:val="0064021C"/>
    <w:rsid w:val="0064042B"/>
    <w:rsid w:val="006428D1"/>
    <w:rsid w:val="006468CE"/>
    <w:rsid w:val="00647332"/>
    <w:rsid w:val="006523DD"/>
    <w:rsid w:val="00653AEF"/>
    <w:rsid w:val="0065754D"/>
    <w:rsid w:val="00661DD8"/>
    <w:rsid w:val="00663EAE"/>
    <w:rsid w:val="00665A1D"/>
    <w:rsid w:val="00670F33"/>
    <w:rsid w:val="0067647B"/>
    <w:rsid w:val="00676637"/>
    <w:rsid w:val="00683D22"/>
    <w:rsid w:val="006A4A93"/>
    <w:rsid w:val="006A507B"/>
    <w:rsid w:val="006A6E7B"/>
    <w:rsid w:val="006B5EEB"/>
    <w:rsid w:val="006C338F"/>
    <w:rsid w:val="006C4C72"/>
    <w:rsid w:val="006C554F"/>
    <w:rsid w:val="006D1D3B"/>
    <w:rsid w:val="006D6FA9"/>
    <w:rsid w:val="006E7AD9"/>
    <w:rsid w:val="006F60C6"/>
    <w:rsid w:val="006F6EAD"/>
    <w:rsid w:val="0070778E"/>
    <w:rsid w:val="0071309E"/>
    <w:rsid w:val="00714359"/>
    <w:rsid w:val="00731A7A"/>
    <w:rsid w:val="0074588F"/>
    <w:rsid w:val="00745BCC"/>
    <w:rsid w:val="00745EED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5AFC"/>
    <w:rsid w:val="00776F0D"/>
    <w:rsid w:val="00782D24"/>
    <w:rsid w:val="00791B95"/>
    <w:rsid w:val="00793BCF"/>
    <w:rsid w:val="00795C3B"/>
    <w:rsid w:val="007A52D3"/>
    <w:rsid w:val="007A613D"/>
    <w:rsid w:val="007B0481"/>
    <w:rsid w:val="007D3C70"/>
    <w:rsid w:val="00804655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2191"/>
    <w:rsid w:val="00853442"/>
    <w:rsid w:val="00854645"/>
    <w:rsid w:val="00860A95"/>
    <w:rsid w:val="00863531"/>
    <w:rsid w:val="00880F74"/>
    <w:rsid w:val="00887E1B"/>
    <w:rsid w:val="008905B7"/>
    <w:rsid w:val="00890F2D"/>
    <w:rsid w:val="008A0B5D"/>
    <w:rsid w:val="008A283D"/>
    <w:rsid w:val="008B1919"/>
    <w:rsid w:val="008C3051"/>
    <w:rsid w:val="008C3569"/>
    <w:rsid w:val="008D060C"/>
    <w:rsid w:val="008E4EEF"/>
    <w:rsid w:val="008F3026"/>
    <w:rsid w:val="008F30AF"/>
    <w:rsid w:val="00920A5C"/>
    <w:rsid w:val="0092194C"/>
    <w:rsid w:val="009257F2"/>
    <w:rsid w:val="00934F70"/>
    <w:rsid w:val="00935B5A"/>
    <w:rsid w:val="0093606A"/>
    <w:rsid w:val="00936F02"/>
    <w:rsid w:val="0094198D"/>
    <w:rsid w:val="00944F70"/>
    <w:rsid w:val="0094783A"/>
    <w:rsid w:val="00953D90"/>
    <w:rsid w:val="009662AF"/>
    <w:rsid w:val="00972496"/>
    <w:rsid w:val="009738BE"/>
    <w:rsid w:val="00974FD0"/>
    <w:rsid w:val="0098533E"/>
    <w:rsid w:val="009A2310"/>
    <w:rsid w:val="009A7D11"/>
    <w:rsid w:val="009B22B6"/>
    <w:rsid w:val="009B3220"/>
    <w:rsid w:val="009B611E"/>
    <w:rsid w:val="009C133E"/>
    <w:rsid w:val="009D037D"/>
    <w:rsid w:val="009E4EED"/>
    <w:rsid w:val="009F5483"/>
    <w:rsid w:val="00A10822"/>
    <w:rsid w:val="00A167D3"/>
    <w:rsid w:val="00A2105C"/>
    <w:rsid w:val="00A2545F"/>
    <w:rsid w:val="00A336E5"/>
    <w:rsid w:val="00A37BEF"/>
    <w:rsid w:val="00A529D2"/>
    <w:rsid w:val="00A64D09"/>
    <w:rsid w:val="00A721CF"/>
    <w:rsid w:val="00A96DE3"/>
    <w:rsid w:val="00AA0A62"/>
    <w:rsid w:val="00AA17DF"/>
    <w:rsid w:val="00AA226C"/>
    <w:rsid w:val="00AA34D2"/>
    <w:rsid w:val="00AB5C86"/>
    <w:rsid w:val="00AB7256"/>
    <w:rsid w:val="00AC20C7"/>
    <w:rsid w:val="00AC5EBC"/>
    <w:rsid w:val="00AD12BB"/>
    <w:rsid w:val="00AD2AFB"/>
    <w:rsid w:val="00AE46F7"/>
    <w:rsid w:val="00AE79DA"/>
    <w:rsid w:val="00AF0311"/>
    <w:rsid w:val="00AF491F"/>
    <w:rsid w:val="00B039D6"/>
    <w:rsid w:val="00B04018"/>
    <w:rsid w:val="00B0742C"/>
    <w:rsid w:val="00B20949"/>
    <w:rsid w:val="00B41F16"/>
    <w:rsid w:val="00B44573"/>
    <w:rsid w:val="00B537E4"/>
    <w:rsid w:val="00B60218"/>
    <w:rsid w:val="00B627BE"/>
    <w:rsid w:val="00B67493"/>
    <w:rsid w:val="00B84255"/>
    <w:rsid w:val="00BA03EB"/>
    <w:rsid w:val="00BB420E"/>
    <w:rsid w:val="00BB7040"/>
    <w:rsid w:val="00BC0FAB"/>
    <w:rsid w:val="00BC66AD"/>
    <w:rsid w:val="00BC6DBB"/>
    <w:rsid w:val="00BD0DE6"/>
    <w:rsid w:val="00BD5426"/>
    <w:rsid w:val="00BD5F97"/>
    <w:rsid w:val="00BF2F44"/>
    <w:rsid w:val="00BF7379"/>
    <w:rsid w:val="00C013CE"/>
    <w:rsid w:val="00C06896"/>
    <w:rsid w:val="00C213CC"/>
    <w:rsid w:val="00C23767"/>
    <w:rsid w:val="00C238D0"/>
    <w:rsid w:val="00C23D50"/>
    <w:rsid w:val="00C24C01"/>
    <w:rsid w:val="00C25725"/>
    <w:rsid w:val="00C25B1C"/>
    <w:rsid w:val="00C26269"/>
    <w:rsid w:val="00C32432"/>
    <w:rsid w:val="00C46178"/>
    <w:rsid w:val="00C5637B"/>
    <w:rsid w:val="00C5796F"/>
    <w:rsid w:val="00C6097A"/>
    <w:rsid w:val="00C617A1"/>
    <w:rsid w:val="00C62734"/>
    <w:rsid w:val="00C72369"/>
    <w:rsid w:val="00C84D06"/>
    <w:rsid w:val="00C917E6"/>
    <w:rsid w:val="00C942B8"/>
    <w:rsid w:val="00C95817"/>
    <w:rsid w:val="00CA311C"/>
    <w:rsid w:val="00CA36B4"/>
    <w:rsid w:val="00CB013E"/>
    <w:rsid w:val="00CB1E60"/>
    <w:rsid w:val="00CB26CF"/>
    <w:rsid w:val="00CB5561"/>
    <w:rsid w:val="00CC7E81"/>
    <w:rsid w:val="00CD2037"/>
    <w:rsid w:val="00CE0A20"/>
    <w:rsid w:val="00CF1A82"/>
    <w:rsid w:val="00CF7883"/>
    <w:rsid w:val="00D05E15"/>
    <w:rsid w:val="00D072EE"/>
    <w:rsid w:val="00D07CF7"/>
    <w:rsid w:val="00D13D9B"/>
    <w:rsid w:val="00D20050"/>
    <w:rsid w:val="00D2230B"/>
    <w:rsid w:val="00D23DE6"/>
    <w:rsid w:val="00D258FD"/>
    <w:rsid w:val="00D271B9"/>
    <w:rsid w:val="00D27BEA"/>
    <w:rsid w:val="00D324C7"/>
    <w:rsid w:val="00D36265"/>
    <w:rsid w:val="00D400D1"/>
    <w:rsid w:val="00D453E5"/>
    <w:rsid w:val="00D46B89"/>
    <w:rsid w:val="00D53AB0"/>
    <w:rsid w:val="00D57521"/>
    <w:rsid w:val="00D62985"/>
    <w:rsid w:val="00D635AD"/>
    <w:rsid w:val="00D657C9"/>
    <w:rsid w:val="00D82D0A"/>
    <w:rsid w:val="00D8444F"/>
    <w:rsid w:val="00D853B2"/>
    <w:rsid w:val="00D8598C"/>
    <w:rsid w:val="00D85F6A"/>
    <w:rsid w:val="00DA245E"/>
    <w:rsid w:val="00DA2E0F"/>
    <w:rsid w:val="00DB06AA"/>
    <w:rsid w:val="00DB0750"/>
    <w:rsid w:val="00DC11D9"/>
    <w:rsid w:val="00DC3631"/>
    <w:rsid w:val="00DC5E42"/>
    <w:rsid w:val="00DE2B3F"/>
    <w:rsid w:val="00E00748"/>
    <w:rsid w:val="00E04835"/>
    <w:rsid w:val="00E04BAA"/>
    <w:rsid w:val="00E073C7"/>
    <w:rsid w:val="00E2707C"/>
    <w:rsid w:val="00E32EA3"/>
    <w:rsid w:val="00E34223"/>
    <w:rsid w:val="00E35FEC"/>
    <w:rsid w:val="00E4124F"/>
    <w:rsid w:val="00E41382"/>
    <w:rsid w:val="00E44039"/>
    <w:rsid w:val="00E44BE9"/>
    <w:rsid w:val="00E57609"/>
    <w:rsid w:val="00E609F5"/>
    <w:rsid w:val="00E61F24"/>
    <w:rsid w:val="00E72BED"/>
    <w:rsid w:val="00E92361"/>
    <w:rsid w:val="00E93210"/>
    <w:rsid w:val="00EA35F7"/>
    <w:rsid w:val="00EB04FB"/>
    <w:rsid w:val="00EB7275"/>
    <w:rsid w:val="00EC16E2"/>
    <w:rsid w:val="00EC7395"/>
    <w:rsid w:val="00ED73EC"/>
    <w:rsid w:val="00ED74E9"/>
    <w:rsid w:val="00ED7713"/>
    <w:rsid w:val="00EE199C"/>
    <w:rsid w:val="00F02A67"/>
    <w:rsid w:val="00F14B72"/>
    <w:rsid w:val="00F15F38"/>
    <w:rsid w:val="00F2013D"/>
    <w:rsid w:val="00F21304"/>
    <w:rsid w:val="00F21370"/>
    <w:rsid w:val="00F27F05"/>
    <w:rsid w:val="00F324F0"/>
    <w:rsid w:val="00F343E2"/>
    <w:rsid w:val="00F34829"/>
    <w:rsid w:val="00F41BE8"/>
    <w:rsid w:val="00F41F89"/>
    <w:rsid w:val="00F67C31"/>
    <w:rsid w:val="00F762DD"/>
    <w:rsid w:val="00F812E9"/>
    <w:rsid w:val="00F96CA6"/>
    <w:rsid w:val="00F976C7"/>
    <w:rsid w:val="00FB0ACD"/>
    <w:rsid w:val="00FB1F57"/>
    <w:rsid w:val="00FB44E5"/>
    <w:rsid w:val="00FB6ACD"/>
    <w:rsid w:val="00FD7486"/>
    <w:rsid w:val="00FE3375"/>
    <w:rsid w:val="00FE3DF0"/>
    <w:rsid w:val="00FE6222"/>
    <w:rsid w:val="00FF03EB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E2651-397A-413C-8C7E-5C20A61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9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9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9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9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9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Calibri" w:cs="Times New Roman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9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Calibri" w:cs="Times New Roman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9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Calibri" w:cs="Times New Roman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9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uiPriority w:val="2"/>
    <w:rsid w:val="0092194C"/>
    <w:rPr>
      <w:rFonts w:eastAsia="Calibri" w:cs="Times New Roman"/>
      <w:b/>
      <w:caps/>
      <w:kern w:val="32"/>
    </w:rPr>
  </w:style>
  <w:style w:type="character" w:customStyle="1" w:styleId="Heading2Char">
    <w:name w:val="Heading 2 Char"/>
    <w:link w:val="Heading2"/>
    <w:uiPriority w:val="2"/>
    <w:rsid w:val="0092194C"/>
    <w:rPr>
      <w:rFonts w:eastAsia="Calibri" w:cs="Times New Roman"/>
      <w:smallCaps/>
    </w:rPr>
  </w:style>
  <w:style w:type="character" w:customStyle="1" w:styleId="Heading3Char">
    <w:name w:val="Heading 3 Char"/>
    <w:link w:val="Heading3"/>
    <w:uiPriority w:val="2"/>
    <w:rsid w:val="0092194C"/>
    <w:rPr>
      <w:rFonts w:eastAsia="Calibri" w:cs="Times New Roman"/>
      <w:b/>
    </w:rPr>
  </w:style>
  <w:style w:type="character" w:customStyle="1" w:styleId="Heading4Char">
    <w:name w:val="Heading 4 Char"/>
    <w:link w:val="Heading4"/>
    <w:uiPriority w:val="2"/>
    <w:rsid w:val="0092194C"/>
    <w:rPr>
      <w:rFonts w:eastAsia="Calibri" w:cs="Times New Roman"/>
    </w:rPr>
  </w:style>
  <w:style w:type="character" w:customStyle="1" w:styleId="Heading5Char">
    <w:name w:val="Heading 5 Char"/>
    <w:link w:val="Heading5"/>
    <w:uiPriority w:val="2"/>
    <w:rsid w:val="0092194C"/>
    <w:rPr>
      <w:rFonts w:eastAsia="Calibri" w:cs="Times New Roman"/>
      <w:i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6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a.flanagan@w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lando.alcala@wt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0141-5957-4973-B82C-AA69580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2249</CharactersWithSpaces>
  <SharedDoc>false</SharedDoc>
  <HLinks>
    <vt:vector size="18" baseType="variant">
      <vt:variant>
        <vt:i4>4849774</vt:i4>
      </vt:variant>
      <vt:variant>
        <vt:i4>6</vt:i4>
      </vt:variant>
      <vt:variant>
        <vt:i4>0</vt:i4>
      </vt:variant>
      <vt:variant>
        <vt:i4>5</vt:i4>
      </vt:variant>
      <vt:variant>
        <vt:lpwstr>mailto:elena.cravet@mei.gov.md</vt:lpwstr>
      </vt:variant>
      <vt:variant>
        <vt:lpwstr/>
      </vt:variant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mailto:una.flanagan@wto.org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mailto:arti.daswani@wto.org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Rolando</dc:creator>
  <cp:keywords/>
  <cp:lastModifiedBy>Vucinic, Karine</cp:lastModifiedBy>
  <cp:revision>2</cp:revision>
  <cp:lastPrinted>2018-07-24T11:43:00Z</cp:lastPrinted>
  <dcterms:created xsi:type="dcterms:W3CDTF">2019-04-15T10:10:00Z</dcterms:created>
  <dcterms:modified xsi:type="dcterms:W3CDTF">2019-04-15T10:10:00Z</dcterms:modified>
</cp:coreProperties>
</file>