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409A" w14:textId="0F67580C" w:rsidR="00441F86" w:rsidRDefault="00D330A4" w:rsidP="00D330A4">
      <w:pPr>
        <w:rPr>
          <w:rFonts w:asciiTheme="minorHAnsi" w:hAnsiTheme="minorHAnsi" w:cstheme="minorHAnsi"/>
          <w:b/>
          <w:sz w:val="28"/>
          <w:szCs w:val="28"/>
        </w:rPr>
      </w:pPr>
      <w:r>
        <w:rPr>
          <w:noProof/>
        </w:rPr>
        <w:drawing>
          <wp:inline distT="0" distB="0" distL="0" distR="0" wp14:anchorId="0AA975BE" wp14:editId="1DD68BE3">
            <wp:extent cx="5731510" cy="711200"/>
            <wp:effectExtent l="0" t="0" r="2540" b="0"/>
            <wp:docPr id="4" name="Picture 3">
              <a:extLst xmlns:a="http://schemas.openxmlformats.org/drawingml/2006/main">
                <a:ext uri="{FF2B5EF4-FFF2-40B4-BE49-F238E27FC236}">
                  <a16:creationId xmlns:a16="http://schemas.microsoft.com/office/drawing/2014/main" id="{5A1B1E67-CB3F-AF26-2FE6-6CE789F9F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1B1E67-CB3F-AF26-2FE6-6CE789F9F298}"/>
                        </a:ext>
                      </a:extLst>
                    </pic:cNvPr>
                    <pic:cNvPicPr>
                      <a:picLocks noChangeAspect="1"/>
                    </pic:cNvPicPr>
                  </pic:nvPicPr>
                  <pic:blipFill rotWithShape="1">
                    <a:blip r:embed="rId8">
                      <a:extLst>
                        <a:ext uri="{28A0092B-C50C-407E-A947-70E740481C1C}">
                          <a14:useLocalDpi xmlns:a14="http://schemas.microsoft.com/office/drawing/2010/main" val="0"/>
                        </a:ext>
                      </a:extLst>
                    </a:blip>
                    <a:srcRect t="46575"/>
                    <a:stretch/>
                  </pic:blipFill>
                  <pic:spPr bwMode="auto">
                    <a:xfrm>
                      <a:off x="0" y="0"/>
                      <a:ext cx="5731510" cy="711200"/>
                    </a:xfrm>
                    <a:prstGeom prst="rect">
                      <a:avLst/>
                    </a:prstGeom>
                    <a:ln>
                      <a:noFill/>
                    </a:ln>
                    <a:extLst>
                      <a:ext uri="{53640926-AAD7-44D8-BBD7-CCE9431645EC}">
                        <a14:shadowObscured xmlns:a14="http://schemas.microsoft.com/office/drawing/2010/main"/>
                      </a:ext>
                    </a:extLst>
                  </pic:spPr>
                </pic:pic>
              </a:graphicData>
            </a:graphic>
          </wp:inline>
        </w:drawing>
      </w:r>
    </w:p>
    <w:p w14:paraId="01DF7A25" w14:textId="77777777" w:rsidR="00C015C8" w:rsidRDefault="00C015C8" w:rsidP="006002B8">
      <w:pPr>
        <w:jc w:val="center"/>
        <w:rPr>
          <w:rFonts w:asciiTheme="minorHAnsi" w:hAnsiTheme="minorHAnsi" w:cstheme="minorHAnsi"/>
          <w:b/>
          <w:sz w:val="28"/>
          <w:szCs w:val="28"/>
        </w:rPr>
      </w:pPr>
    </w:p>
    <w:p w14:paraId="6495EAC1" w14:textId="77777777" w:rsidR="00D330A4" w:rsidRDefault="00D330A4" w:rsidP="006002B8">
      <w:pPr>
        <w:jc w:val="center"/>
        <w:rPr>
          <w:rFonts w:asciiTheme="minorHAnsi" w:hAnsiTheme="minorHAnsi" w:cstheme="minorHAnsi"/>
          <w:b/>
          <w:sz w:val="28"/>
          <w:szCs w:val="28"/>
        </w:rPr>
      </w:pPr>
    </w:p>
    <w:p w14:paraId="55CDB1A0" w14:textId="650AA62D" w:rsidR="00564E23" w:rsidRPr="00CB0325" w:rsidRDefault="00D330A4" w:rsidP="006002B8">
      <w:pPr>
        <w:jc w:val="center"/>
        <w:rPr>
          <w:rFonts w:asciiTheme="minorHAnsi" w:hAnsiTheme="minorHAnsi" w:cstheme="minorHAnsi"/>
          <w:b/>
          <w:sz w:val="28"/>
          <w:szCs w:val="28"/>
        </w:rPr>
      </w:pPr>
      <w:r>
        <w:rPr>
          <w:rFonts w:asciiTheme="minorHAnsi" w:hAnsiTheme="minorHAnsi" w:cstheme="minorHAnsi"/>
          <w:b/>
          <w:sz w:val="28"/>
          <w:szCs w:val="28"/>
        </w:rPr>
        <w:t xml:space="preserve">National </w:t>
      </w:r>
      <w:r w:rsidR="00564E23" w:rsidRPr="00CB0325">
        <w:rPr>
          <w:rFonts w:asciiTheme="minorHAnsi" w:hAnsiTheme="minorHAnsi" w:cstheme="minorHAnsi"/>
          <w:b/>
          <w:sz w:val="28"/>
          <w:szCs w:val="28"/>
        </w:rPr>
        <w:t xml:space="preserve">Workshop </w:t>
      </w:r>
      <w:r>
        <w:rPr>
          <w:rFonts w:asciiTheme="minorHAnsi" w:hAnsiTheme="minorHAnsi" w:cstheme="minorHAnsi"/>
          <w:b/>
          <w:sz w:val="28"/>
          <w:szCs w:val="28"/>
        </w:rPr>
        <w:t>for the Philippines on</w:t>
      </w:r>
      <w:r w:rsidR="00CB0325" w:rsidRPr="00CB0325">
        <w:rPr>
          <w:rFonts w:asciiTheme="minorHAnsi" w:hAnsiTheme="minorHAnsi" w:cstheme="minorHAnsi"/>
          <w:b/>
          <w:noProof/>
          <w:sz w:val="28"/>
          <w:szCs w:val="28"/>
        </w:rPr>
        <w:t xml:space="preserve"> </w:t>
      </w:r>
      <w:r w:rsidR="0042109F">
        <w:rPr>
          <w:rFonts w:asciiTheme="minorHAnsi" w:hAnsiTheme="minorHAnsi" w:cstheme="minorHAnsi"/>
          <w:b/>
          <w:sz w:val="28"/>
          <w:szCs w:val="28"/>
        </w:rPr>
        <w:t>Trade in Services</w:t>
      </w:r>
      <w:r w:rsidR="00CB0325" w:rsidRPr="00CB0325">
        <w:rPr>
          <w:rFonts w:asciiTheme="minorHAnsi" w:hAnsiTheme="minorHAnsi" w:cstheme="minorHAnsi"/>
          <w:b/>
          <w:sz w:val="28"/>
          <w:szCs w:val="28"/>
        </w:rPr>
        <w:t xml:space="preserve"> for </w:t>
      </w:r>
      <w:r>
        <w:rPr>
          <w:rFonts w:asciiTheme="minorHAnsi" w:hAnsiTheme="minorHAnsi" w:cstheme="minorHAnsi"/>
          <w:b/>
          <w:sz w:val="28"/>
          <w:szCs w:val="28"/>
        </w:rPr>
        <w:t>Development</w:t>
      </w:r>
    </w:p>
    <w:p w14:paraId="4F2429E1" w14:textId="77777777" w:rsidR="00C757C8" w:rsidRPr="00CB0325" w:rsidRDefault="00C757C8" w:rsidP="006002B8">
      <w:pPr>
        <w:jc w:val="center"/>
        <w:rPr>
          <w:rFonts w:asciiTheme="minorHAnsi" w:hAnsiTheme="minorHAnsi" w:cstheme="minorHAnsi"/>
          <w:b/>
          <w:sz w:val="28"/>
          <w:szCs w:val="28"/>
        </w:rPr>
      </w:pPr>
    </w:p>
    <w:p w14:paraId="538D02CC" w14:textId="125AB727" w:rsidR="00C0315E" w:rsidRDefault="002D7565" w:rsidP="006002B8">
      <w:pPr>
        <w:jc w:val="center"/>
        <w:rPr>
          <w:rFonts w:asciiTheme="minorHAnsi" w:hAnsiTheme="minorHAnsi" w:cstheme="minorHAnsi"/>
          <w:b/>
          <w:sz w:val="26"/>
          <w:szCs w:val="26"/>
        </w:rPr>
      </w:pPr>
      <w:r>
        <w:rPr>
          <w:rFonts w:asciiTheme="minorHAnsi" w:hAnsiTheme="minorHAnsi" w:cstheme="minorHAnsi"/>
          <w:b/>
          <w:sz w:val="26"/>
          <w:szCs w:val="26"/>
        </w:rPr>
        <w:t>8-11</w:t>
      </w:r>
      <w:r w:rsidR="00B411D3">
        <w:rPr>
          <w:rFonts w:asciiTheme="minorHAnsi" w:hAnsiTheme="minorHAnsi" w:cstheme="minorHAnsi"/>
          <w:b/>
          <w:sz w:val="26"/>
          <w:szCs w:val="26"/>
        </w:rPr>
        <w:t xml:space="preserve"> </w:t>
      </w:r>
      <w:r w:rsidR="00D330A4">
        <w:rPr>
          <w:rFonts w:asciiTheme="minorHAnsi" w:hAnsiTheme="minorHAnsi" w:cstheme="minorHAnsi"/>
          <w:b/>
          <w:sz w:val="26"/>
          <w:szCs w:val="26"/>
        </w:rPr>
        <w:t>September</w:t>
      </w:r>
      <w:r w:rsidR="0042109F">
        <w:rPr>
          <w:rFonts w:asciiTheme="minorHAnsi" w:hAnsiTheme="minorHAnsi" w:cstheme="minorHAnsi"/>
          <w:b/>
          <w:sz w:val="26"/>
          <w:szCs w:val="26"/>
        </w:rPr>
        <w:t xml:space="preserve"> 2025</w:t>
      </w:r>
    </w:p>
    <w:p w14:paraId="1BFE4372" w14:textId="77777777" w:rsidR="002D7565" w:rsidRDefault="002D7565" w:rsidP="006002B8">
      <w:pPr>
        <w:jc w:val="center"/>
        <w:rPr>
          <w:rFonts w:asciiTheme="minorHAnsi" w:hAnsiTheme="minorHAnsi" w:cstheme="minorHAnsi"/>
          <w:b/>
          <w:sz w:val="26"/>
          <w:szCs w:val="26"/>
        </w:rPr>
      </w:pPr>
    </w:p>
    <w:p w14:paraId="5029E84E" w14:textId="77777777" w:rsidR="002D7565" w:rsidRDefault="002D7565" w:rsidP="006002B8">
      <w:pPr>
        <w:jc w:val="center"/>
        <w:rPr>
          <w:rFonts w:asciiTheme="minorHAnsi" w:hAnsiTheme="minorHAnsi" w:cstheme="minorHAnsi"/>
          <w:b/>
          <w:sz w:val="26"/>
          <w:szCs w:val="26"/>
        </w:rPr>
      </w:pPr>
    </w:p>
    <w:p w14:paraId="450DEB4A" w14:textId="77777777" w:rsidR="002D7565" w:rsidRPr="002D7565" w:rsidRDefault="002D7565" w:rsidP="002D7565">
      <w:pPr>
        <w:rPr>
          <w:rFonts w:asciiTheme="minorHAnsi" w:hAnsiTheme="minorHAnsi" w:cstheme="minorHAnsi"/>
          <w:bCs/>
          <w:i/>
          <w:iCs/>
          <w:sz w:val="24"/>
          <w:szCs w:val="24"/>
        </w:rPr>
      </w:pPr>
      <w:r w:rsidRPr="002D7565">
        <w:rPr>
          <w:rFonts w:asciiTheme="minorHAnsi" w:hAnsiTheme="minorHAnsi" w:cstheme="minorHAnsi"/>
          <w:bCs/>
          <w:i/>
          <w:iCs/>
          <w:sz w:val="24"/>
          <w:szCs w:val="24"/>
        </w:rPr>
        <w:t xml:space="preserve">The WTO Secretariat will conduct a national workshop in the Philippines on trade in services.  Falling under the Trade in Services for Development (TS4D) initiative, the workshop will aim to increase knowledge about key trends in trade in services and, in particular, the contribution of services trade and services trade policies for developing countries, and the supporting role of the GATS in that regard.  </w:t>
      </w:r>
    </w:p>
    <w:p w14:paraId="4208618E" w14:textId="77777777" w:rsidR="002D7565" w:rsidRPr="002D7565" w:rsidRDefault="002D7565" w:rsidP="002D7565">
      <w:pPr>
        <w:rPr>
          <w:rFonts w:asciiTheme="minorHAnsi" w:hAnsiTheme="minorHAnsi" w:cstheme="minorHAnsi"/>
          <w:bCs/>
          <w:i/>
          <w:iCs/>
          <w:sz w:val="24"/>
          <w:szCs w:val="24"/>
        </w:rPr>
      </w:pPr>
    </w:p>
    <w:p w14:paraId="56935F19" w14:textId="77777777" w:rsidR="002D7565" w:rsidRPr="002D7565" w:rsidRDefault="002D7565" w:rsidP="002D7565">
      <w:pPr>
        <w:rPr>
          <w:rFonts w:asciiTheme="minorHAnsi" w:hAnsiTheme="minorHAnsi" w:cstheme="minorHAnsi"/>
          <w:bCs/>
          <w:i/>
          <w:iCs/>
          <w:sz w:val="24"/>
          <w:szCs w:val="24"/>
        </w:rPr>
      </w:pPr>
      <w:r w:rsidRPr="002D7565">
        <w:rPr>
          <w:rFonts w:asciiTheme="minorHAnsi" w:hAnsiTheme="minorHAnsi" w:cstheme="minorHAnsi"/>
          <w:bCs/>
          <w:i/>
          <w:iCs/>
          <w:sz w:val="24"/>
          <w:szCs w:val="24"/>
        </w:rPr>
        <w:t>The workshop will aim to set the foundations for an assessment by officials and stakeholders of the Philippines' services trade and related policies, with the assistance of tools being developed or expanded in the context of the joint WTO-World Bank work program under the TS4D initiative.  Key trends in services trade will be underscored through use of the Global Services Trade Data Hub.  A draft list of core measures, extracted from the WTO-WBG Services Trade Policy Database, will be reviewed and discussed by participants, and its potential uses explored. The WTO-WBG Services Trade Restrictiveness Index (STRI) will be used to situate the Philippines' services trade policies in key sectors.  The WTO-WBG services trade competitiveness checklist will be presented, and participants, in that light, will engage in a discussion of the Philippines' strengths and weaknesses, as well as priority areas and key objectives on services trade and related policies.  The WTO-WBG Services Domestic Regulation Self-Assessment Questionnaire will be presented, as a tool for participants to benchmark the Philippines' alignment with good regulatory practices for trade in services.</w:t>
      </w:r>
    </w:p>
    <w:p w14:paraId="7C75E18E" w14:textId="77777777" w:rsidR="002D7565" w:rsidRPr="002E5802" w:rsidRDefault="002D7565" w:rsidP="006002B8">
      <w:pPr>
        <w:jc w:val="center"/>
        <w:rPr>
          <w:rFonts w:asciiTheme="minorHAnsi" w:hAnsiTheme="minorHAnsi" w:cstheme="minorHAnsi"/>
          <w:b/>
          <w:sz w:val="26"/>
          <w:szCs w:val="26"/>
        </w:rPr>
      </w:pPr>
    </w:p>
    <w:p w14:paraId="63B1208D" w14:textId="77777777" w:rsidR="003F219C" w:rsidRPr="002E5802" w:rsidRDefault="003F219C" w:rsidP="006002B8">
      <w:pPr>
        <w:jc w:val="center"/>
        <w:rPr>
          <w:rFonts w:asciiTheme="minorHAnsi" w:hAnsiTheme="minorHAnsi" w:cstheme="minorHAnsi"/>
          <w:b/>
          <w:sz w:val="12"/>
          <w:szCs w:val="28"/>
        </w:rPr>
      </w:pPr>
    </w:p>
    <w:p w14:paraId="706EF789" w14:textId="77777777" w:rsidR="00194888" w:rsidRPr="002E5802" w:rsidRDefault="00194888" w:rsidP="007C7A0E">
      <w:pPr>
        <w:rPr>
          <w:rFonts w:asciiTheme="minorHAnsi" w:hAnsiTheme="minorHAnsi" w:cstheme="minorHAnsi"/>
          <w:b/>
          <w:sz w:val="12"/>
          <w:szCs w:val="28"/>
        </w:rPr>
      </w:pPr>
    </w:p>
    <w:p w14:paraId="6C1B42BF" w14:textId="671FE557" w:rsidR="007B492C" w:rsidRDefault="00053F5E" w:rsidP="007B492C">
      <w:pPr>
        <w:jc w:val="center"/>
        <w:rPr>
          <w:rFonts w:asciiTheme="minorHAnsi" w:hAnsiTheme="minorHAnsi" w:cstheme="minorHAnsi"/>
          <w:b/>
          <w:sz w:val="28"/>
          <w:szCs w:val="28"/>
          <w:u w:val="single"/>
        </w:rPr>
      </w:pPr>
      <w:r>
        <w:rPr>
          <w:rFonts w:asciiTheme="minorHAnsi" w:hAnsiTheme="minorHAnsi" w:cstheme="minorHAnsi"/>
          <w:b/>
          <w:sz w:val="28"/>
          <w:szCs w:val="28"/>
          <w:u w:val="single"/>
        </w:rPr>
        <w:t>Programme</w:t>
      </w:r>
    </w:p>
    <w:p w14:paraId="6CDC7C84" w14:textId="77777777" w:rsidR="00564E23" w:rsidRPr="002E5802" w:rsidRDefault="00564E23" w:rsidP="00130EAE">
      <w:pPr>
        <w:rPr>
          <w:rFonts w:asciiTheme="minorHAnsi" w:hAnsiTheme="minorHAnsi" w:cstheme="minorHAnsi"/>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554A69" w:rsidRPr="000F7C76" w14:paraId="688EEEA3" w14:textId="77777777" w:rsidTr="000F7C76">
        <w:trPr>
          <w:trHeight w:val="467"/>
        </w:trPr>
        <w:tc>
          <w:tcPr>
            <w:tcW w:w="10065" w:type="dxa"/>
            <w:gridSpan w:val="3"/>
            <w:shd w:val="clear" w:color="auto" w:fill="FABF8F" w:themeFill="accent6" w:themeFillTint="99"/>
            <w:vAlign w:val="center"/>
          </w:tcPr>
          <w:p w14:paraId="146101CE" w14:textId="5AD84687" w:rsidR="00554A69" w:rsidRPr="000F7C76" w:rsidRDefault="002D7565" w:rsidP="00554A69">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t>Monday</w:t>
            </w:r>
            <w:r w:rsidR="002C7E1F">
              <w:rPr>
                <w:rFonts w:asciiTheme="minorHAnsi" w:hAnsiTheme="minorHAnsi" w:cstheme="minorHAnsi"/>
                <w:b/>
                <w:sz w:val="24"/>
                <w:szCs w:val="24"/>
              </w:rPr>
              <w:t xml:space="preserve">, </w:t>
            </w:r>
            <w:r>
              <w:rPr>
                <w:rFonts w:asciiTheme="minorHAnsi" w:hAnsiTheme="minorHAnsi" w:cstheme="minorHAnsi"/>
                <w:b/>
                <w:sz w:val="24"/>
                <w:szCs w:val="24"/>
              </w:rPr>
              <w:t>8</w:t>
            </w:r>
            <w:r w:rsidR="00B411D3">
              <w:rPr>
                <w:rFonts w:asciiTheme="minorHAnsi" w:hAnsiTheme="minorHAnsi" w:cstheme="minorHAnsi"/>
                <w:b/>
                <w:sz w:val="24"/>
                <w:szCs w:val="24"/>
              </w:rPr>
              <w:t xml:space="preserve"> September </w:t>
            </w:r>
            <w:r w:rsidR="002C7E1F">
              <w:rPr>
                <w:rFonts w:asciiTheme="minorHAnsi" w:hAnsiTheme="minorHAnsi" w:cstheme="minorHAnsi"/>
                <w:b/>
                <w:sz w:val="24"/>
                <w:szCs w:val="24"/>
              </w:rPr>
              <w:t>2025</w:t>
            </w:r>
          </w:p>
        </w:tc>
      </w:tr>
      <w:tr w:rsidR="00564E23" w:rsidRPr="000F7C76" w14:paraId="0E35E810" w14:textId="77777777" w:rsidTr="003674B7">
        <w:trPr>
          <w:trHeight w:val="624"/>
        </w:trPr>
        <w:tc>
          <w:tcPr>
            <w:tcW w:w="1560" w:type="dxa"/>
            <w:vAlign w:val="center"/>
          </w:tcPr>
          <w:p w14:paraId="4E65C2E6" w14:textId="290C09D7" w:rsidR="00564E23" w:rsidRPr="007C7A0E" w:rsidRDefault="00A92AA4" w:rsidP="008E08FE">
            <w:pPr>
              <w:tabs>
                <w:tab w:val="clear" w:pos="720"/>
                <w:tab w:val="right" w:pos="1334"/>
              </w:tabs>
              <w:ind w:left="-57"/>
              <w:jc w:val="left"/>
              <w:rPr>
                <w:rFonts w:asciiTheme="minorHAnsi" w:hAnsiTheme="minorHAnsi" w:cstheme="minorHAnsi"/>
                <w:szCs w:val="22"/>
              </w:rPr>
            </w:pPr>
            <w:r w:rsidRPr="007C7A0E">
              <w:rPr>
                <w:rFonts w:asciiTheme="minorHAnsi" w:hAnsiTheme="minorHAnsi" w:cstheme="minorHAnsi"/>
                <w:szCs w:val="22"/>
              </w:rPr>
              <w:t xml:space="preserve"> </w:t>
            </w:r>
            <w:r w:rsidR="00B411D3">
              <w:rPr>
                <w:rFonts w:asciiTheme="minorHAnsi" w:hAnsiTheme="minorHAnsi" w:cstheme="minorHAnsi"/>
                <w:szCs w:val="22"/>
              </w:rPr>
              <w:t xml:space="preserve"> </w:t>
            </w:r>
          </w:p>
        </w:tc>
        <w:tc>
          <w:tcPr>
            <w:tcW w:w="6095" w:type="dxa"/>
            <w:vAlign w:val="center"/>
          </w:tcPr>
          <w:p w14:paraId="7E212363" w14:textId="77777777" w:rsidR="003674B7" w:rsidRPr="007C7A0E" w:rsidRDefault="003674B7" w:rsidP="003674B7">
            <w:pPr>
              <w:tabs>
                <w:tab w:val="clear" w:pos="720"/>
              </w:tabs>
              <w:jc w:val="left"/>
              <w:rPr>
                <w:rFonts w:asciiTheme="minorHAnsi" w:hAnsiTheme="minorHAnsi" w:cstheme="minorHAnsi"/>
                <w:b/>
                <w:bCs/>
                <w:szCs w:val="22"/>
              </w:rPr>
            </w:pPr>
            <w:r w:rsidRPr="007C7A0E">
              <w:rPr>
                <w:rFonts w:asciiTheme="minorHAnsi" w:hAnsiTheme="minorHAnsi" w:cstheme="minorHAnsi"/>
                <w:b/>
                <w:bCs/>
                <w:szCs w:val="22"/>
              </w:rPr>
              <w:t>Opening session</w:t>
            </w:r>
          </w:p>
          <w:p w14:paraId="6D2F9656" w14:textId="5C95DB20" w:rsidR="00961B65" w:rsidRPr="007C7A0E" w:rsidRDefault="003674B7" w:rsidP="003674B7">
            <w:pPr>
              <w:tabs>
                <w:tab w:val="clear" w:pos="720"/>
              </w:tabs>
              <w:jc w:val="left"/>
              <w:rPr>
                <w:rFonts w:asciiTheme="minorHAnsi" w:hAnsiTheme="minorHAnsi" w:cstheme="minorHAnsi"/>
                <w:szCs w:val="22"/>
              </w:rPr>
            </w:pPr>
            <w:r w:rsidRPr="007C7A0E">
              <w:rPr>
                <w:rFonts w:asciiTheme="minorHAnsi" w:hAnsiTheme="minorHAnsi" w:cstheme="minorHAnsi"/>
                <w:szCs w:val="22"/>
              </w:rPr>
              <w:t>Welcome and introductory remarks</w:t>
            </w:r>
          </w:p>
        </w:tc>
        <w:tc>
          <w:tcPr>
            <w:tcW w:w="2410" w:type="dxa"/>
            <w:vAlign w:val="center"/>
          </w:tcPr>
          <w:p w14:paraId="3E1D1ABA" w14:textId="77777777" w:rsidR="006110C1" w:rsidRDefault="00B411D3"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2A3171">
              <w:rPr>
                <w:rFonts w:asciiTheme="minorHAnsi" w:hAnsiTheme="minorHAnsi" w:cstheme="minorHAnsi"/>
                <w:szCs w:val="22"/>
              </w:rPr>
              <w:t xml:space="preserve">National Authorities </w:t>
            </w:r>
          </w:p>
          <w:p w14:paraId="0E51C3B1" w14:textId="20743672" w:rsidR="004D3438" w:rsidRPr="007C7A0E"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2A3171">
              <w:rPr>
                <w:rFonts w:asciiTheme="minorHAnsi" w:hAnsiTheme="minorHAnsi" w:cstheme="minorHAnsi"/>
                <w:szCs w:val="22"/>
              </w:rPr>
              <w:t>&amp; WTO</w:t>
            </w:r>
          </w:p>
          <w:p w14:paraId="55A74CB0" w14:textId="60BF4262" w:rsidR="00AC06F4" w:rsidRPr="007C7A0E" w:rsidRDefault="00B411D3"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p>
        </w:tc>
      </w:tr>
      <w:tr w:rsidR="00B41A4A" w:rsidRPr="000F7C76" w14:paraId="2E4D398D" w14:textId="77777777" w:rsidTr="003674B7">
        <w:trPr>
          <w:trHeight w:val="624"/>
        </w:trPr>
        <w:tc>
          <w:tcPr>
            <w:tcW w:w="1560" w:type="dxa"/>
            <w:vAlign w:val="center"/>
          </w:tcPr>
          <w:p w14:paraId="006B0DED" w14:textId="77777777" w:rsidR="00B41A4A" w:rsidRPr="007C7A0E" w:rsidRDefault="00B41A4A" w:rsidP="008E08FE">
            <w:pPr>
              <w:tabs>
                <w:tab w:val="clear" w:pos="720"/>
                <w:tab w:val="right" w:pos="1334"/>
              </w:tabs>
              <w:ind w:left="-57"/>
              <w:jc w:val="left"/>
              <w:rPr>
                <w:rFonts w:asciiTheme="minorHAnsi" w:hAnsiTheme="minorHAnsi" w:cstheme="minorHAnsi"/>
                <w:szCs w:val="22"/>
              </w:rPr>
            </w:pPr>
          </w:p>
        </w:tc>
        <w:tc>
          <w:tcPr>
            <w:tcW w:w="6095" w:type="dxa"/>
            <w:vAlign w:val="center"/>
          </w:tcPr>
          <w:p w14:paraId="2601DCDF" w14:textId="6897A82B" w:rsidR="00B41A4A" w:rsidRPr="007C7A0E" w:rsidRDefault="00B41A4A" w:rsidP="003674B7">
            <w:pPr>
              <w:tabs>
                <w:tab w:val="clear" w:pos="720"/>
              </w:tabs>
              <w:jc w:val="left"/>
              <w:rPr>
                <w:rFonts w:asciiTheme="minorHAnsi" w:hAnsiTheme="minorHAnsi" w:cstheme="minorHAnsi"/>
                <w:b/>
                <w:bCs/>
                <w:szCs w:val="22"/>
              </w:rPr>
            </w:pPr>
            <w:r>
              <w:rPr>
                <w:rFonts w:asciiTheme="minorHAnsi" w:hAnsiTheme="minorHAnsi" w:cstheme="minorHAnsi"/>
                <w:b/>
                <w:bCs/>
                <w:szCs w:val="22"/>
              </w:rPr>
              <w:t>Overview: Trade in Services for Development Initiative</w:t>
            </w:r>
          </w:p>
        </w:tc>
        <w:tc>
          <w:tcPr>
            <w:tcW w:w="2410" w:type="dxa"/>
            <w:vAlign w:val="center"/>
          </w:tcPr>
          <w:p w14:paraId="30830B17" w14:textId="1A428D32" w:rsidR="00B41A4A"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B41A4A">
              <w:rPr>
                <w:rFonts w:asciiTheme="minorHAnsi" w:hAnsiTheme="minorHAnsi" w:cstheme="minorHAnsi"/>
                <w:szCs w:val="22"/>
              </w:rPr>
              <w:t xml:space="preserve">WTO </w:t>
            </w:r>
          </w:p>
        </w:tc>
      </w:tr>
      <w:tr w:rsidR="00AC06F4" w:rsidRPr="000F7C76" w14:paraId="56880A28" w14:textId="77777777" w:rsidTr="003674B7">
        <w:trPr>
          <w:trHeight w:val="532"/>
        </w:trPr>
        <w:tc>
          <w:tcPr>
            <w:tcW w:w="1560" w:type="dxa"/>
            <w:vAlign w:val="center"/>
          </w:tcPr>
          <w:p w14:paraId="5FE17A74" w14:textId="547542B7" w:rsidR="00AC06F4" w:rsidRDefault="00CA28B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9</w:t>
            </w:r>
            <w:r w:rsidR="00AC06F4" w:rsidRPr="007C7A0E">
              <w:rPr>
                <w:rFonts w:asciiTheme="minorHAnsi" w:hAnsiTheme="minorHAnsi" w:cstheme="minorHAnsi"/>
                <w:szCs w:val="22"/>
              </w:rPr>
              <w:t>:</w:t>
            </w:r>
            <w:r>
              <w:rPr>
                <w:rFonts w:asciiTheme="minorHAnsi" w:hAnsiTheme="minorHAnsi" w:cstheme="minorHAnsi"/>
                <w:szCs w:val="22"/>
              </w:rPr>
              <w:t>3</w:t>
            </w:r>
            <w:r w:rsidR="00852B25">
              <w:rPr>
                <w:rFonts w:asciiTheme="minorHAnsi" w:hAnsiTheme="minorHAnsi" w:cstheme="minorHAnsi"/>
                <w:szCs w:val="22"/>
              </w:rPr>
              <w:t>0</w:t>
            </w:r>
            <w:r w:rsidR="003674B7" w:rsidRPr="007C7A0E">
              <w:rPr>
                <w:rFonts w:asciiTheme="minorHAnsi" w:hAnsiTheme="minorHAnsi" w:cstheme="minorHAnsi"/>
                <w:szCs w:val="22"/>
              </w:rPr>
              <w:t xml:space="preserve"> – 1</w:t>
            </w:r>
            <w:r>
              <w:rPr>
                <w:rFonts w:asciiTheme="minorHAnsi" w:hAnsiTheme="minorHAnsi" w:cstheme="minorHAnsi"/>
                <w:szCs w:val="22"/>
              </w:rPr>
              <w:t>1</w:t>
            </w:r>
            <w:r w:rsidR="003674B7" w:rsidRPr="007C7A0E">
              <w:rPr>
                <w:rFonts w:asciiTheme="minorHAnsi" w:hAnsiTheme="minorHAnsi" w:cstheme="minorHAnsi"/>
                <w:szCs w:val="22"/>
              </w:rPr>
              <w:t>:</w:t>
            </w:r>
            <w:r w:rsidR="00AB279C">
              <w:rPr>
                <w:rFonts w:asciiTheme="minorHAnsi" w:hAnsiTheme="minorHAnsi" w:cstheme="minorHAnsi"/>
                <w:szCs w:val="22"/>
              </w:rPr>
              <w:t>00</w:t>
            </w:r>
          </w:p>
          <w:p w14:paraId="604AD44E" w14:textId="6B2CDC43" w:rsidR="007C7A0E" w:rsidRDefault="007C7A0E" w:rsidP="00845215">
            <w:pPr>
              <w:tabs>
                <w:tab w:val="clear" w:pos="720"/>
                <w:tab w:val="right" w:pos="1334"/>
              </w:tabs>
              <w:ind w:left="-57"/>
              <w:jc w:val="left"/>
              <w:rPr>
                <w:rFonts w:asciiTheme="minorHAnsi" w:hAnsiTheme="minorHAnsi" w:cstheme="minorHAnsi"/>
                <w:szCs w:val="22"/>
              </w:rPr>
            </w:pPr>
          </w:p>
          <w:p w14:paraId="6440257C" w14:textId="0F442EE4" w:rsidR="007C7A0E" w:rsidRPr="007C7A0E" w:rsidRDefault="007C7A0E" w:rsidP="00845215">
            <w:pPr>
              <w:tabs>
                <w:tab w:val="clear" w:pos="720"/>
                <w:tab w:val="right" w:pos="1334"/>
              </w:tabs>
              <w:ind w:left="-57"/>
              <w:jc w:val="left"/>
              <w:rPr>
                <w:rFonts w:asciiTheme="minorHAnsi" w:hAnsiTheme="minorHAnsi" w:cstheme="minorHAnsi"/>
                <w:szCs w:val="22"/>
              </w:rPr>
            </w:pPr>
          </w:p>
        </w:tc>
        <w:tc>
          <w:tcPr>
            <w:tcW w:w="6095" w:type="dxa"/>
            <w:vAlign w:val="center"/>
          </w:tcPr>
          <w:p w14:paraId="7EF62DA7" w14:textId="6B703105" w:rsidR="003674B7" w:rsidRPr="007C7A0E" w:rsidRDefault="00CA28B3" w:rsidP="003674B7">
            <w:pPr>
              <w:spacing w:before="120" w:after="120"/>
              <w:rPr>
                <w:rFonts w:asciiTheme="minorHAnsi" w:hAnsiTheme="minorHAnsi" w:cstheme="minorHAnsi"/>
                <w:b/>
                <w:bCs/>
                <w:szCs w:val="22"/>
              </w:rPr>
            </w:pPr>
            <w:r>
              <w:rPr>
                <w:rFonts w:asciiTheme="minorHAnsi" w:hAnsiTheme="minorHAnsi" w:cstheme="minorHAnsi"/>
                <w:b/>
                <w:bCs/>
                <w:szCs w:val="22"/>
              </w:rPr>
              <w:t>G</w:t>
            </w:r>
            <w:r w:rsidR="003674B7" w:rsidRPr="007C7A0E">
              <w:rPr>
                <w:rFonts w:asciiTheme="minorHAnsi" w:hAnsiTheme="minorHAnsi" w:cstheme="minorHAnsi"/>
                <w:b/>
                <w:bCs/>
                <w:szCs w:val="22"/>
              </w:rPr>
              <w:t>lobal and regional trends</w:t>
            </w:r>
            <w:r>
              <w:rPr>
                <w:rFonts w:asciiTheme="minorHAnsi" w:hAnsiTheme="minorHAnsi" w:cstheme="minorHAnsi"/>
                <w:b/>
                <w:bCs/>
                <w:szCs w:val="22"/>
              </w:rPr>
              <w:t xml:space="preserve"> on trade in services</w:t>
            </w:r>
          </w:p>
          <w:p w14:paraId="5A7BAA57" w14:textId="77777777" w:rsidR="00CA28B3" w:rsidRDefault="003674B7" w:rsidP="00CA28B3">
            <w:pPr>
              <w:tabs>
                <w:tab w:val="clear" w:pos="720"/>
              </w:tabs>
              <w:spacing w:after="240"/>
              <w:jc w:val="left"/>
              <w:rPr>
                <w:rFonts w:asciiTheme="minorHAnsi" w:hAnsiTheme="minorHAnsi" w:cstheme="minorHAnsi"/>
                <w:szCs w:val="22"/>
              </w:rPr>
            </w:pPr>
            <w:r w:rsidRPr="007C7A0E">
              <w:rPr>
                <w:rFonts w:asciiTheme="minorHAnsi" w:hAnsiTheme="minorHAnsi" w:cstheme="minorHAnsi"/>
                <w:szCs w:val="22"/>
              </w:rPr>
              <w:t xml:space="preserve">This session will </w:t>
            </w:r>
            <w:r w:rsidR="00B411D3">
              <w:rPr>
                <w:rFonts w:asciiTheme="minorHAnsi" w:hAnsiTheme="minorHAnsi" w:cstheme="minorHAnsi"/>
                <w:szCs w:val="22"/>
              </w:rPr>
              <w:t xml:space="preserve">review key trends in global trade in services, including for developing countries, as well as regional trends.   </w:t>
            </w:r>
          </w:p>
          <w:p w14:paraId="0BEAEB81" w14:textId="3E031F04" w:rsidR="00CA28B3" w:rsidRPr="00F21508" w:rsidRDefault="00CA28B3" w:rsidP="00CA28B3">
            <w:pPr>
              <w:tabs>
                <w:tab w:val="clear" w:pos="720"/>
              </w:tabs>
              <w:spacing w:after="240"/>
              <w:jc w:val="left"/>
              <w:rPr>
                <w:rFonts w:asciiTheme="minorHAnsi" w:hAnsiTheme="minorHAnsi" w:cstheme="minorHAnsi"/>
                <w:szCs w:val="22"/>
              </w:rPr>
            </w:pPr>
            <w:r>
              <w:rPr>
                <w:rFonts w:asciiTheme="minorHAnsi" w:hAnsiTheme="minorHAnsi" w:cstheme="minorHAnsi"/>
                <w:szCs w:val="22"/>
              </w:rPr>
              <w:t>This session will also include a demo on available services statistics and an interactive exercise.</w:t>
            </w:r>
          </w:p>
        </w:tc>
        <w:tc>
          <w:tcPr>
            <w:tcW w:w="2410" w:type="dxa"/>
            <w:vAlign w:val="center"/>
          </w:tcPr>
          <w:p w14:paraId="01EFA36C" w14:textId="6E8F5C65" w:rsidR="00F21508" w:rsidRDefault="006110C1" w:rsidP="00BD3C30">
            <w:pPr>
              <w:tabs>
                <w:tab w:val="clear" w:pos="720"/>
                <w:tab w:val="right" w:pos="1334"/>
              </w:tabs>
              <w:jc w:val="left"/>
              <w:rPr>
                <w:rFonts w:asciiTheme="minorHAnsi" w:hAnsiTheme="minorHAnsi" w:cstheme="minorHAnsi"/>
                <w:i/>
                <w:iCs/>
                <w:szCs w:val="22"/>
              </w:rPr>
            </w:pPr>
            <w:r>
              <w:rPr>
                <w:rFonts w:asciiTheme="minorHAnsi" w:hAnsiTheme="minorHAnsi" w:cstheme="minorHAnsi"/>
                <w:szCs w:val="22"/>
              </w:rPr>
              <w:t xml:space="preserve">              </w:t>
            </w:r>
            <w:r w:rsidR="00AC06F4" w:rsidRPr="007C7A0E">
              <w:rPr>
                <w:rFonts w:asciiTheme="minorHAnsi" w:hAnsiTheme="minorHAnsi" w:cstheme="minorHAnsi"/>
                <w:szCs w:val="22"/>
              </w:rPr>
              <w:t>WTO</w:t>
            </w:r>
            <w:r w:rsidR="00933D4C">
              <w:rPr>
                <w:rFonts w:asciiTheme="minorHAnsi" w:hAnsiTheme="minorHAnsi" w:cstheme="minorHAnsi"/>
                <w:szCs w:val="22"/>
              </w:rPr>
              <w:t xml:space="preserve"> </w:t>
            </w:r>
          </w:p>
          <w:p w14:paraId="4BE3EA77" w14:textId="77777777" w:rsidR="00F21508" w:rsidRDefault="00F21508" w:rsidP="00BD3C30">
            <w:pPr>
              <w:tabs>
                <w:tab w:val="clear" w:pos="720"/>
                <w:tab w:val="right" w:pos="1334"/>
              </w:tabs>
              <w:jc w:val="left"/>
              <w:rPr>
                <w:rFonts w:asciiTheme="minorHAnsi" w:hAnsiTheme="minorHAnsi" w:cstheme="minorHAnsi"/>
                <w:i/>
                <w:iCs/>
                <w:szCs w:val="22"/>
              </w:rPr>
            </w:pPr>
          </w:p>
          <w:p w14:paraId="4E596517" w14:textId="48B50302" w:rsidR="00AC06F4" w:rsidRPr="007C7A0E" w:rsidRDefault="00AC06F4" w:rsidP="00BD3C30">
            <w:pPr>
              <w:tabs>
                <w:tab w:val="clear" w:pos="720"/>
                <w:tab w:val="right" w:pos="1334"/>
              </w:tabs>
              <w:jc w:val="left"/>
              <w:rPr>
                <w:rFonts w:asciiTheme="minorHAnsi" w:hAnsiTheme="minorHAnsi" w:cstheme="minorHAnsi"/>
                <w:szCs w:val="22"/>
              </w:rPr>
            </w:pPr>
          </w:p>
        </w:tc>
      </w:tr>
      <w:tr w:rsidR="00CA28B3" w:rsidRPr="000F7C76" w14:paraId="7B90455B" w14:textId="77777777" w:rsidTr="003674B7">
        <w:trPr>
          <w:trHeight w:val="532"/>
        </w:trPr>
        <w:tc>
          <w:tcPr>
            <w:tcW w:w="1560" w:type="dxa"/>
            <w:vAlign w:val="center"/>
          </w:tcPr>
          <w:p w14:paraId="3F3C93D7" w14:textId="138BC15E" w:rsidR="00CA28B3" w:rsidRPr="007C7A0E" w:rsidRDefault="00CA28B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lastRenderedPageBreak/>
              <w:t>11:00 – 12:00</w:t>
            </w:r>
          </w:p>
        </w:tc>
        <w:tc>
          <w:tcPr>
            <w:tcW w:w="6095" w:type="dxa"/>
            <w:vAlign w:val="center"/>
          </w:tcPr>
          <w:p w14:paraId="537FD0B5" w14:textId="5C614798" w:rsidR="00CA28B3" w:rsidRPr="00CA28B3" w:rsidRDefault="00CA28B3" w:rsidP="00CA28B3">
            <w:pPr>
              <w:tabs>
                <w:tab w:val="clear" w:pos="720"/>
              </w:tabs>
              <w:spacing w:after="240"/>
              <w:jc w:val="left"/>
              <w:rPr>
                <w:rFonts w:asciiTheme="minorHAnsi" w:hAnsiTheme="minorHAnsi" w:cstheme="minorHAnsi"/>
                <w:b/>
                <w:bCs/>
                <w:szCs w:val="22"/>
              </w:rPr>
            </w:pPr>
            <w:r w:rsidRPr="00CA28B3">
              <w:rPr>
                <w:rFonts w:asciiTheme="minorHAnsi" w:hAnsiTheme="minorHAnsi" w:cstheme="minorHAnsi"/>
                <w:b/>
                <w:bCs/>
                <w:szCs w:val="22"/>
              </w:rPr>
              <w:t>The Changing Contribution of Services Trade to Development</w:t>
            </w:r>
          </w:p>
          <w:p w14:paraId="12006C49" w14:textId="77777777" w:rsidR="00CA28B3" w:rsidRDefault="00CA28B3" w:rsidP="003674B7">
            <w:pPr>
              <w:spacing w:before="120" w:after="120"/>
              <w:rPr>
                <w:rFonts w:asciiTheme="minorHAnsi" w:hAnsiTheme="minorHAnsi" w:cstheme="minorHAnsi"/>
                <w:b/>
                <w:bCs/>
                <w:szCs w:val="22"/>
              </w:rPr>
            </w:pPr>
          </w:p>
        </w:tc>
        <w:tc>
          <w:tcPr>
            <w:tcW w:w="2410" w:type="dxa"/>
            <w:vAlign w:val="center"/>
          </w:tcPr>
          <w:p w14:paraId="3546E371" w14:textId="54B75187" w:rsidR="00CA28B3" w:rsidRPr="007C7A0E"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CA28B3">
              <w:rPr>
                <w:rFonts w:asciiTheme="minorHAnsi" w:hAnsiTheme="minorHAnsi" w:cstheme="minorHAnsi"/>
                <w:szCs w:val="22"/>
              </w:rPr>
              <w:t>WTO</w:t>
            </w:r>
            <w:r w:rsidR="00933D4C">
              <w:rPr>
                <w:rFonts w:asciiTheme="minorHAnsi" w:hAnsiTheme="minorHAnsi" w:cstheme="minorHAnsi"/>
                <w:szCs w:val="22"/>
              </w:rPr>
              <w:t xml:space="preserve"> </w:t>
            </w:r>
          </w:p>
        </w:tc>
      </w:tr>
      <w:tr w:rsidR="00DB2537" w:rsidRPr="000F7C76" w14:paraId="5D086E68" w14:textId="77777777" w:rsidTr="003674B7">
        <w:trPr>
          <w:trHeight w:val="307"/>
        </w:trPr>
        <w:tc>
          <w:tcPr>
            <w:tcW w:w="1560" w:type="dxa"/>
            <w:shd w:val="clear" w:color="auto" w:fill="EAF1DD" w:themeFill="accent3" w:themeFillTint="33"/>
          </w:tcPr>
          <w:p w14:paraId="0438957E" w14:textId="05609403" w:rsidR="00845215" w:rsidRPr="00845215" w:rsidRDefault="00845215"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12:</w:t>
            </w:r>
            <w:r w:rsidR="00AB279C">
              <w:rPr>
                <w:rFonts w:asciiTheme="minorHAnsi" w:hAnsiTheme="minorHAnsi" w:cstheme="minorHAnsi"/>
                <w:szCs w:val="22"/>
              </w:rPr>
              <w:t>00</w:t>
            </w:r>
            <w:r>
              <w:rPr>
                <w:rFonts w:asciiTheme="minorHAnsi" w:hAnsiTheme="minorHAnsi" w:cstheme="minorHAnsi"/>
                <w:szCs w:val="22"/>
              </w:rPr>
              <w:t>– 1</w:t>
            </w:r>
            <w:r w:rsidR="00CA28B3">
              <w:rPr>
                <w:rFonts w:asciiTheme="minorHAnsi" w:hAnsiTheme="minorHAnsi" w:cstheme="minorHAnsi"/>
                <w:szCs w:val="22"/>
              </w:rPr>
              <w:t>3</w:t>
            </w:r>
            <w:r>
              <w:rPr>
                <w:rFonts w:asciiTheme="minorHAnsi" w:hAnsiTheme="minorHAnsi" w:cstheme="minorHAnsi"/>
                <w:szCs w:val="22"/>
              </w:rPr>
              <w:t>:</w:t>
            </w:r>
            <w:r w:rsidR="00CA28B3">
              <w:rPr>
                <w:rFonts w:asciiTheme="minorHAnsi" w:hAnsiTheme="minorHAnsi" w:cstheme="minorHAnsi"/>
                <w:szCs w:val="22"/>
              </w:rPr>
              <w:t>00</w:t>
            </w:r>
          </w:p>
        </w:tc>
        <w:tc>
          <w:tcPr>
            <w:tcW w:w="6095" w:type="dxa"/>
            <w:shd w:val="clear" w:color="auto" w:fill="EAF1DD" w:themeFill="accent3" w:themeFillTint="33"/>
          </w:tcPr>
          <w:p w14:paraId="09CBBD99" w14:textId="77777777" w:rsidR="00DB2537" w:rsidRPr="007C7A0E" w:rsidRDefault="00494D6B" w:rsidP="00063ECB">
            <w:pPr>
              <w:tabs>
                <w:tab w:val="clear" w:pos="720"/>
              </w:tabs>
              <w:jc w:val="center"/>
              <w:rPr>
                <w:rFonts w:asciiTheme="minorHAnsi" w:hAnsiTheme="minorHAnsi" w:cstheme="minorHAnsi"/>
                <w:sz w:val="24"/>
                <w:szCs w:val="24"/>
              </w:rPr>
            </w:pPr>
            <w:r w:rsidRPr="00845215">
              <w:rPr>
                <w:rFonts w:asciiTheme="minorHAnsi" w:hAnsiTheme="minorHAnsi" w:cstheme="minorHAnsi"/>
                <w:szCs w:val="22"/>
              </w:rPr>
              <w:t xml:space="preserve">LUNCH </w:t>
            </w:r>
            <w:r w:rsidR="00DB2537" w:rsidRPr="00845215">
              <w:rPr>
                <w:rFonts w:asciiTheme="minorHAnsi" w:hAnsiTheme="minorHAnsi" w:cstheme="minorHAnsi"/>
                <w:szCs w:val="22"/>
              </w:rPr>
              <w:t>BREAK</w:t>
            </w:r>
          </w:p>
        </w:tc>
        <w:tc>
          <w:tcPr>
            <w:tcW w:w="2410" w:type="dxa"/>
            <w:shd w:val="clear" w:color="auto" w:fill="EAF1DD" w:themeFill="accent3" w:themeFillTint="33"/>
            <w:vAlign w:val="center"/>
          </w:tcPr>
          <w:p w14:paraId="68353A3F" w14:textId="77777777" w:rsidR="00DB2537" w:rsidRPr="007C7A0E" w:rsidRDefault="00DB2537" w:rsidP="00BD3C30">
            <w:pPr>
              <w:tabs>
                <w:tab w:val="clear" w:pos="720"/>
              </w:tabs>
              <w:jc w:val="left"/>
              <w:rPr>
                <w:rFonts w:asciiTheme="minorHAnsi" w:hAnsiTheme="minorHAnsi" w:cstheme="minorHAnsi"/>
                <w:b/>
                <w:bCs/>
                <w:sz w:val="24"/>
                <w:szCs w:val="24"/>
              </w:rPr>
            </w:pPr>
          </w:p>
        </w:tc>
      </w:tr>
      <w:tr w:rsidR="00D76417" w:rsidRPr="000F7C76" w14:paraId="4E72E3C9" w14:textId="77777777" w:rsidTr="003674B7">
        <w:trPr>
          <w:trHeight w:val="727"/>
        </w:trPr>
        <w:tc>
          <w:tcPr>
            <w:tcW w:w="1560" w:type="dxa"/>
            <w:vAlign w:val="center"/>
          </w:tcPr>
          <w:p w14:paraId="25A1C71A" w14:textId="3ED6A01F" w:rsidR="00D76417" w:rsidRDefault="00B411D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r w:rsidR="00CA28B3">
              <w:rPr>
                <w:rFonts w:asciiTheme="minorHAnsi" w:hAnsiTheme="minorHAnsi" w:cstheme="minorHAnsi"/>
                <w:szCs w:val="22"/>
              </w:rPr>
              <w:t>13:00 – 14:30</w:t>
            </w:r>
          </w:p>
          <w:p w14:paraId="666CA7FA" w14:textId="0425FEA4" w:rsidR="00845215" w:rsidRPr="007C7A0E" w:rsidRDefault="00845215" w:rsidP="00845215">
            <w:pPr>
              <w:tabs>
                <w:tab w:val="clear" w:pos="720"/>
                <w:tab w:val="right" w:pos="1334"/>
              </w:tabs>
              <w:ind w:left="-57"/>
              <w:jc w:val="left"/>
              <w:rPr>
                <w:rFonts w:asciiTheme="minorHAnsi" w:hAnsiTheme="minorHAnsi" w:cstheme="minorHAnsi"/>
                <w:szCs w:val="22"/>
              </w:rPr>
            </w:pPr>
          </w:p>
        </w:tc>
        <w:tc>
          <w:tcPr>
            <w:tcW w:w="6095" w:type="dxa"/>
            <w:vAlign w:val="center"/>
          </w:tcPr>
          <w:p w14:paraId="34C2F541" w14:textId="03609EA4" w:rsidR="003674B7" w:rsidRPr="007C7A0E" w:rsidRDefault="003674B7" w:rsidP="003674B7">
            <w:pPr>
              <w:spacing w:before="120" w:after="120"/>
              <w:rPr>
                <w:rFonts w:asciiTheme="minorHAnsi" w:hAnsiTheme="minorHAnsi" w:cstheme="minorHAnsi"/>
                <w:b/>
                <w:bCs/>
                <w:szCs w:val="22"/>
              </w:rPr>
            </w:pPr>
            <w:r w:rsidRPr="007C7A0E">
              <w:rPr>
                <w:rFonts w:asciiTheme="minorHAnsi" w:hAnsiTheme="minorHAnsi" w:cstheme="minorHAnsi"/>
                <w:b/>
                <w:bCs/>
                <w:szCs w:val="22"/>
              </w:rPr>
              <w:t>Review of GATS and its main obligations</w:t>
            </w:r>
          </w:p>
          <w:p w14:paraId="71750685" w14:textId="1307F015" w:rsidR="00447A0C" w:rsidRPr="00F21508" w:rsidRDefault="003674B7" w:rsidP="003674B7">
            <w:pPr>
              <w:tabs>
                <w:tab w:val="clear" w:pos="720"/>
              </w:tabs>
              <w:spacing w:after="240"/>
              <w:jc w:val="left"/>
              <w:rPr>
                <w:rFonts w:asciiTheme="minorHAnsi" w:hAnsiTheme="minorHAnsi" w:cstheme="minorHAnsi"/>
                <w:szCs w:val="22"/>
              </w:rPr>
            </w:pPr>
            <w:r w:rsidRPr="007C7A0E">
              <w:rPr>
                <w:rFonts w:asciiTheme="minorHAnsi" w:hAnsiTheme="minorHAnsi" w:cstheme="minorHAnsi"/>
                <w:szCs w:val="22"/>
              </w:rPr>
              <w:t>The presentation will focus and discuss in depth the scope of the GATS, present its main obligations and disciplines</w:t>
            </w:r>
            <w:r w:rsidR="00CA28B3">
              <w:rPr>
                <w:rFonts w:asciiTheme="minorHAnsi" w:hAnsiTheme="minorHAnsi" w:cstheme="minorHAnsi"/>
                <w:szCs w:val="22"/>
              </w:rPr>
              <w:t xml:space="preserve">, as well as the structure of specific commitments.   </w:t>
            </w:r>
            <w:r w:rsidRPr="007C7A0E">
              <w:rPr>
                <w:rFonts w:asciiTheme="minorHAnsi" w:hAnsiTheme="minorHAnsi" w:cstheme="minorHAnsi"/>
                <w:szCs w:val="22"/>
              </w:rPr>
              <w:t xml:space="preserve"> </w:t>
            </w:r>
          </w:p>
        </w:tc>
        <w:tc>
          <w:tcPr>
            <w:tcW w:w="2410" w:type="dxa"/>
            <w:vAlign w:val="center"/>
          </w:tcPr>
          <w:p w14:paraId="459245DD" w14:textId="3F6A0BA9" w:rsidR="00F21508" w:rsidRPr="00933D4C"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D76417" w:rsidRPr="007C7A0E">
              <w:rPr>
                <w:rFonts w:asciiTheme="minorHAnsi" w:hAnsiTheme="minorHAnsi" w:cstheme="minorHAnsi"/>
                <w:szCs w:val="22"/>
              </w:rPr>
              <w:t>WTO</w:t>
            </w:r>
            <w:r w:rsidR="00F21508" w:rsidRPr="00447A0C">
              <w:rPr>
                <w:rFonts w:asciiTheme="minorHAnsi" w:hAnsiTheme="minorHAnsi" w:cstheme="minorHAnsi"/>
                <w:i/>
                <w:iCs/>
                <w:szCs w:val="22"/>
              </w:rPr>
              <w:t xml:space="preserve"> </w:t>
            </w:r>
          </w:p>
          <w:p w14:paraId="68380172" w14:textId="77777777" w:rsidR="00F21508" w:rsidRDefault="00F21508" w:rsidP="00BD3C30">
            <w:pPr>
              <w:tabs>
                <w:tab w:val="clear" w:pos="720"/>
                <w:tab w:val="right" w:pos="1334"/>
              </w:tabs>
              <w:jc w:val="left"/>
              <w:rPr>
                <w:rFonts w:asciiTheme="minorHAnsi" w:hAnsiTheme="minorHAnsi" w:cstheme="minorHAnsi"/>
                <w:i/>
                <w:iCs/>
                <w:szCs w:val="22"/>
              </w:rPr>
            </w:pPr>
          </w:p>
          <w:p w14:paraId="31882151" w14:textId="63414282" w:rsidR="00D76417" w:rsidRPr="007C7A0E" w:rsidRDefault="00D76417" w:rsidP="00BD3C30">
            <w:pPr>
              <w:tabs>
                <w:tab w:val="clear" w:pos="720"/>
                <w:tab w:val="right" w:pos="1334"/>
              </w:tabs>
              <w:jc w:val="left"/>
              <w:rPr>
                <w:rFonts w:asciiTheme="minorHAnsi" w:hAnsiTheme="minorHAnsi" w:cstheme="minorHAnsi"/>
                <w:szCs w:val="22"/>
              </w:rPr>
            </w:pPr>
          </w:p>
        </w:tc>
      </w:tr>
      <w:tr w:rsidR="00CA28B3" w:rsidRPr="000F7C76" w14:paraId="2F62001C" w14:textId="77777777" w:rsidTr="003849C0">
        <w:trPr>
          <w:trHeight w:val="2283"/>
        </w:trPr>
        <w:tc>
          <w:tcPr>
            <w:tcW w:w="1560" w:type="dxa"/>
            <w:vAlign w:val="center"/>
          </w:tcPr>
          <w:p w14:paraId="4BB75E12" w14:textId="5C635CBA" w:rsidR="00CA28B3" w:rsidRDefault="00CA28B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14:30 – 17:00</w:t>
            </w:r>
          </w:p>
        </w:tc>
        <w:tc>
          <w:tcPr>
            <w:tcW w:w="6095" w:type="dxa"/>
            <w:vAlign w:val="center"/>
          </w:tcPr>
          <w:p w14:paraId="58925703" w14:textId="77777777" w:rsidR="00CA28B3" w:rsidRDefault="00933D4C" w:rsidP="003674B7">
            <w:pPr>
              <w:spacing w:before="120" w:after="120"/>
              <w:rPr>
                <w:rFonts w:asciiTheme="minorHAnsi" w:hAnsiTheme="minorHAnsi" w:cstheme="minorHAnsi"/>
                <w:b/>
                <w:bCs/>
                <w:szCs w:val="22"/>
              </w:rPr>
            </w:pPr>
            <w:r>
              <w:rPr>
                <w:rFonts w:asciiTheme="minorHAnsi" w:hAnsiTheme="minorHAnsi" w:cstheme="minorHAnsi"/>
                <w:b/>
                <w:bCs/>
                <w:szCs w:val="22"/>
              </w:rPr>
              <w:t>Scheduling Approaches in the GATS and regional trade agreements on services</w:t>
            </w:r>
          </w:p>
          <w:p w14:paraId="37F0E71D" w14:textId="16ADF855" w:rsidR="00933D4C" w:rsidRDefault="00933D4C" w:rsidP="003674B7">
            <w:pPr>
              <w:spacing w:before="120" w:after="120"/>
              <w:rPr>
                <w:rFonts w:asciiTheme="minorHAnsi" w:hAnsiTheme="minorHAnsi" w:cstheme="minorHAnsi"/>
                <w:szCs w:val="22"/>
              </w:rPr>
            </w:pPr>
            <w:r w:rsidRPr="00933D4C">
              <w:rPr>
                <w:rFonts w:asciiTheme="minorHAnsi" w:hAnsiTheme="minorHAnsi" w:cstheme="minorHAnsi"/>
                <w:szCs w:val="22"/>
              </w:rPr>
              <w:t xml:space="preserve">This session </w:t>
            </w:r>
            <w:r>
              <w:rPr>
                <w:rFonts w:asciiTheme="minorHAnsi" w:hAnsiTheme="minorHAnsi" w:cstheme="minorHAnsi"/>
                <w:szCs w:val="22"/>
              </w:rPr>
              <w:t xml:space="preserve">would discuss the scheduling approaches used in international trade agreements on services.  It will explain key concepts underlying of the positive- and negative-list approaches, and discuss key differences and implications. </w:t>
            </w:r>
          </w:p>
          <w:p w14:paraId="54A0C842" w14:textId="120FDB8B" w:rsidR="00933D4C" w:rsidRPr="00933D4C" w:rsidRDefault="00933D4C" w:rsidP="003674B7">
            <w:pPr>
              <w:spacing w:before="120" w:after="120"/>
              <w:rPr>
                <w:rFonts w:asciiTheme="minorHAnsi" w:hAnsiTheme="minorHAnsi" w:cstheme="minorHAnsi"/>
                <w:szCs w:val="22"/>
              </w:rPr>
            </w:pPr>
          </w:p>
        </w:tc>
        <w:tc>
          <w:tcPr>
            <w:tcW w:w="2410" w:type="dxa"/>
            <w:vAlign w:val="center"/>
          </w:tcPr>
          <w:p w14:paraId="372F5F26" w14:textId="5B77692A" w:rsidR="00CA28B3" w:rsidRPr="007C7A0E"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933D4C">
              <w:rPr>
                <w:rFonts w:asciiTheme="minorHAnsi" w:hAnsiTheme="minorHAnsi" w:cstheme="minorHAnsi"/>
                <w:szCs w:val="22"/>
              </w:rPr>
              <w:t xml:space="preserve">WTO </w:t>
            </w:r>
          </w:p>
        </w:tc>
      </w:tr>
    </w:tbl>
    <w:p w14:paraId="6AC604CE" w14:textId="77777777" w:rsidR="003849C0" w:rsidRDefault="003849C0" w:rsidP="00B73EC7">
      <w:pPr>
        <w:tabs>
          <w:tab w:val="clear" w:pos="720"/>
          <w:tab w:val="left" w:pos="1954"/>
        </w:tabs>
        <w:rPr>
          <w:rFonts w:asciiTheme="minorHAnsi" w:hAnsiTheme="minorHAnsi" w:cstheme="minorHAnsi"/>
          <w:sz w:val="24"/>
          <w:szCs w:val="24"/>
        </w:rPr>
      </w:pPr>
    </w:p>
    <w:p w14:paraId="5BB6AA2A" w14:textId="5CBFF08D" w:rsidR="00933D4C" w:rsidRDefault="00933D4C" w:rsidP="00B73EC7">
      <w:pPr>
        <w:tabs>
          <w:tab w:val="clear" w:pos="720"/>
          <w:tab w:val="left" w:pos="1954"/>
        </w:tabs>
        <w:rPr>
          <w:rFonts w:asciiTheme="minorHAnsi" w:hAnsiTheme="minorHAnsi" w:cstheme="minorHAnsi"/>
          <w:sz w:val="24"/>
          <w:szCs w:val="24"/>
        </w:rPr>
      </w:pPr>
    </w:p>
    <w:p w14:paraId="7EA6C246" w14:textId="77777777" w:rsidR="00933D4C" w:rsidRDefault="00933D4C" w:rsidP="00B73EC7">
      <w:pPr>
        <w:tabs>
          <w:tab w:val="clear" w:pos="720"/>
          <w:tab w:val="left" w:pos="1954"/>
        </w:tabs>
        <w:rPr>
          <w:rFonts w:asciiTheme="minorHAnsi" w:hAnsiTheme="minorHAnsi" w:cstheme="minorHAnsi"/>
          <w:sz w:val="24"/>
          <w:szCs w:val="24"/>
        </w:rPr>
      </w:pPr>
    </w:p>
    <w:p w14:paraId="3A63FF2F" w14:textId="77777777" w:rsidR="00933D4C" w:rsidRDefault="00933D4C" w:rsidP="00B73EC7">
      <w:pPr>
        <w:tabs>
          <w:tab w:val="clear" w:pos="720"/>
          <w:tab w:val="left" w:pos="1954"/>
        </w:tabs>
        <w:rPr>
          <w:rFonts w:asciiTheme="minorHAnsi" w:hAnsiTheme="minorHAnsi" w:cstheme="minorHAnsi"/>
          <w:sz w:val="24"/>
          <w:szCs w:val="24"/>
        </w:rPr>
      </w:pPr>
    </w:p>
    <w:p w14:paraId="51869380" w14:textId="0B4F8718" w:rsidR="00933D4C" w:rsidRPr="000F7C76" w:rsidRDefault="00933D4C" w:rsidP="00B73EC7">
      <w:pPr>
        <w:tabs>
          <w:tab w:val="clear" w:pos="720"/>
          <w:tab w:val="left" w:pos="1954"/>
        </w:tabs>
        <w:rPr>
          <w:rFonts w:asciiTheme="minorHAnsi" w:hAnsiTheme="minorHAnsi" w:cstheme="minorHAns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E2278F" w:rsidRPr="000F7C76" w14:paraId="06693BB1" w14:textId="77777777" w:rsidTr="000F7C76">
        <w:trPr>
          <w:trHeight w:val="467"/>
          <w:tblHeader/>
        </w:trPr>
        <w:tc>
          <w:tcPr>
            <w:tcW w:w="10065" w:type="dxa"/>
            <w:gridSpan w:val="3"/>
            <w:shd w:val="clear" w:color="auto" w:fill="FABF8F" w:themeFill="accent6" w:themeFillTint="99"/>
            <w:vAlign w:val="center"/>
          </w:tcPr>
          <w:p w14:paraId="4DC47FD7" w14:textId="374EFCD5" w:rsidR="00E2278F" w:rsidRPr="000F7C76" w:rsidRDefault="002D7565" w:rsidP="00740766">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lastRenderedPageBreak/>
              <w:t>Tuesday,</w:t>
            </w:r>
            <w:r w:rsidR="007750B5">
              <w:rPr>
                <w:rFonts w:asciiTheme="minorHAnsi" w:hAnsiTheme="minorHAnsi" w:cstheme="minorHAnsi"/>
                <w:b/>
                <w:sz w:val="24"/>
                <w:szCs w:val="24"/>
              </w:rPr>
              <w:t xml:space="preserve"> </w:t>
            </w:r>
            <w:r>
              <w:rPr>
                <w:rFonts w:asciiTheme="minorHAnsi" w:hAnsiTheme="minorHAnsi" w:cstheme="minorHAnsi"/>
                <w:b/>
                <w:sz w:val="24"/>
                <w:szCs w:val="24"/>
              </w:rPr>
              <w:t>9</w:t>
            </w:r>
            <w:r w:rsidR="003849C0">
              <w:rPr>
                <w:rFonts w:asciiTheme="minorHAnsi" w:hAnsiTheme="minorHAnsi" w:cstheme="minorHAnsi"/>
                <w:b/>
                <w:sz w:val="24"/>
                <w:szCs w:val="24"/>
              </w:rPr>
              <w:t xml:space="preserve"> September </w:t>
            </w:r>
            <w:r w:rsidR="00961B65">
              <w:rPr>
                <w:rFonts w:asciiTheme="minorHAnsi" w:hAnsiTheme="minorHAnsi" w:cstheme="minorHAnsi"/>
                <w:b/>
                <w:sz w:val="24"/>
                <w:szCs w:val="24"/>
              </w:rPr>
              <w:t>2025</w:t>
            </w:r>
          </w:p>
        </w:tc>
      </w:tr>
      <w:tr w:rsidR="00D95CC4" w:rsidRPr="000F7C76" w14:paraId="1671CA70" w14:textId="77777777" w:rsidTr="007C7A0E">
        <w:trPr>
          <w:trHeight w:val="1032"/>
          <w:tblHeader/>
        </w:trPr>
        <w:tc>
          <w:tcPr>
            <w:tcW w:w="1560" w:type="dxa"/>
            <w:vAlign w:val="center"/>
          </w:tcPr>
          <w:p w14:paraId="253211BF" w14:textId="18E7DF27" w:rsidR="00D95CC4" w:rsidRPr="00845215" w:rsidRDefault="00D95CC4" w:rsidP="00D95CC4">
            <w:pPr>
              <w:tabs>
                <w:tab w:val="clear" w:pos="720"/>
                <w:tab w:val="right" w:pos="1334"/>
              </w:tabs>
              <w:jc w:val="left"/>
              <w:rPr>
                <w:rFonts w:asciiTheme="minorHAnsi" w:hAnsiTheme="minorHAnsi" w:cstheme="minorHAnsi"/>
                <w:szCs w:val="22"/>
              </w:rPr>
            </w:pPr>
          </w:p>
        </w:tc>
        <w:tc>
          <w:tcPr>
            <w:tcW w:w="6095" w:type="dxa"/>
            <w:vAlign w:val="center"/>
          </w:tcPr>
          <w:p w14:paraId="46FAB296" w14:textId="0AFBC90B" w:rsidR="003155F0" w:rsidRPr="00845215" w:rsidRDefault="003155F0" w:rsidP="003155F0">
            <w:pPr>
              <w:spacing w:before="120" w:after="120"/>
              <w:rPr>
                <w:rFonts w:asciiTheme="minorHAnsi" w:hAnsiTheme="minorHAnsi" w:cstheme="minorHAnsi"/>
                <w:b/>
                <w:bCs/>
                <w:szCs w:val="22"/>
              </w:rPr>
            </w:pPr>
            <w:r w:rsidRPr="00845215">
              <w:rPr>
                <w:rFonts w:asciiTheme="minorHAnsi" w:hAnsiTheme="minorHAnsi" w:cstheme="minorHAnsi"/>
                <w:b/>
                <w:bCs/>
                <w:szCs w:val="22"/>
              </w:rPr>
              <w:t>I</w:t>
            </w:r>
            <w:r>
              <w:rPr>
                <w:rFonts w:asciiTheme="minorHAnsi" w:hAnsiTheme="minorHAnsi" w:cstheme="minorHAnsi"/>
                <w:b/>
                <w:bCs/>
                <w:szCs w:val="22"/>
              </w:rPr>
              <w:t>-</w:t>
            </w:r>
            <w:r w:rsidRPr="00845215">
              <w:rPr>
                <w:rFonts w:asciiTheme="minorHAnsi" w:hAnsiTheme="minorHAnsi" w:cstheme="minorHAnsi"/>
                <w:b/>
                <w:bCs/>
                <w:szCs w:val="22"/>
              </w:rPr>
              <w:t>TIP Services</w:t>
            </w:r>
            <w:r>
              <w:rPr>
                <w:rFonts w:asciiTheme="minorHAnsi" w:hAnsiTheme="minorHAnsi" w:cstheme="minorHAnsi"/>
                <w:b/>
                <w:bCs/>
                <w:szCs w:val="22"/>
              </w:rPr>
              <w:t xml:space="preserve"> &amp; </w:t>
            </w:r>
            <w:r w:rsidRPr="003155F0">
              <w:rPr>
                <w:rFonts w:asciiTheme="minorHAnsi" w:hAnsiTheme="minorHAnsi" w:cstheme="minorHAnsi"/>
                <w:b/>
                <w:bCs/>
                <w:szCs w:val="22"/>
              </w:rPr>
              <w:t>Practical Exercise on Services Trade Policies</w:t>
            </w:r>
          </w:p>
          <w:p w14:paraId="13E16D89" w14:textId="77777777" w:rsidR="003155F0" w:rsidRDefault="003155F0" w:rsidP="003155F0">
            <w:pPr>
              <w:spacing w:before="60" w:after="60"/>
              <w:contextualSpacing/>
              <w:rPr>
                <w:rFonts w:asciiTheme="minorHAnsi" w:hAnsiTheme="minorHAnsi" w:cstheme="minorHAnsi"/>
              </w:rPr>
            </w:pPr>
            <w:r>
              <w:rPr>
                <w:rFonts w:asciiTheme="minorHAnsi" w:hAnsiTheme="minorHAnsi" w:cstheme="minorHAnsi"/>
              </w:rPr>
              <w:t xml:space="preserve">Participants will be familiarized with the </w:t>
            </w:r>
            <w:r w:rsidRPr="007750B5">
              <w:rPr>
                <w:rFonts w:asciiTheme="minorHAnsi" w:hAnsiTheme="minorHAnsi" w:cstheme="minorHAnsi"/>
              </w:rPr>
              <w:t>contents of I</w:t>
            </w:r>
            <w:r>
              <w:rPr>
                <w:rFonts w:asciiTheme="minorHAnsi" w:hAnsiTheme="minorHAnsi" w:cstheme="minorHAnsi"/>
              </w:rPr>
              <w:t>-</w:t>
            </w:r>
            <w:r w:rsidRPr="007750B5">
              <w:rPr>
                <w:rFonts w:asciiTheme="minorHAnsi" w:hAnsiTheme="minorHAnsi" w:cstheme="minorHAnsi"/>
              </w:rPr>
              <w:t>TIP services</w:t>
            </w:r>
            <w:r>
              <w:rPr>
                <w:rFonts w:asciiTheme="minorHAnsi" w:hAnsiTheme="minorHAnsi" w:cstheme="minorHAnsi"/>
              </w:rPr>
              <w:t>, with a particular f</w:t>
            </w:r>
            <w:r w:rsidRPr="007C7A0E">
              <w:rPr>
                <w:rFonts w:asciiTheme="minorHAnsi" w:hAnsiTheme="minorHAnsi" w:cstheme="minorHAnsi"/>
              </w:rPr>
              <w:t>ocus on the Services Trade Policy Database (STPD), the Services Trade Restrictions Index (STRI) and the STRI visualization tool.</w:t>
            </w:r>
            <w:r>
              <w:rPr>
                <w:rFonts w:asciiTheme="minorHAnsi" w:hAnsiTheme="minorHAnsi" w:cstheme="minorHAnsi"/>
              </w:rPr>
              <w:t xml:space="preserve">  </w:t>
            </w:r>
          </w:p>
          <w:p w14:paraId="416DC60B" w14:textId="77777777" w:rsidR="003155F0" w:rsidRDefault="003155F0" w:rsidP="003155F0">
            <w:pPr>
              <w:spacing w:before="60" w:after="60"/>
              <w:contextualSpacing/>
              <w:rPr>
                <w:rFonts w:asciiTheme="minorHAnsi" w:hAnsiTheme="minorHAnsi" w:cstheme="minorHAnsi"/>
              </w:rPr>
            </w:pPr>
          </w:p>
          <w:p w14:paraId="381FD9A4" w14:textId="5CB9BEFD" w:rsidR="003155F0" w:rsidRDefault="003155F0" w:rsidP="003155F0">
            <w:pPr>
              <w:spacing w:before="60" w:after="60"/>
              <w:contextualSpacing/>
              <w:rPr>
                <w:rFonts w:asciiTheme="minorHAnsi" w:hAnsiTheme="minorHAnsi" w:cstheme="minorHAnsi"/>
              </w:rPr>
            </w:pPr>
            <w:r>
              <w:rPr>
                <w:rFonts w:asciiTheme="minorHAnsi" w:hAnsiTheme="minorHAnsi" w:cstheme="minorHAnsi"/>
              </w:rPr>
              <w:t>An interactive exercise will be conducted to analyse services trade policies.</w:t>
            </w:r>
          </w:p>
          <w:p w14:paraId="08DEE28C" w14:textId="361EA2A1" w:rsidR="00035E5B" w:rsidRDefault="00035E5B" w:rsidP="007750B5">
            <w:pPr>
              <w:spacing w:before="60" w:after="60"/>
              <w:contextualSpacing/>
              <w:rPr>
                <w:rFonts w:asciiTheme="minorHAnsi" w:hAnsiTheme="minorHAnsi" w:cstheme="minorHAnsi"/>
              </w:rPr>
            </w:pPr>
          </w:p>
          <w:p w14:paraId="3A254774" w14:textId="6200FECE" w:rsidR="00447A0C" w:rsidRPr="007750B5" w:rsidRDefault="00447A0C" w:rsidP="007750B5">
            <w:pPr>
              <w:spacing w:before="60" w:after="60"/>
              <w:contextualSpacing/>
              <w:rPr>
                <w:rFonts w:asciiTheme="minorHAnsi" w:hAnsiTheme="minorHAnsi" w:cstheme="minorHAnsi"/>
              </w:rPr>
            </w:pPr>
          </w:p>
        </w:tc>
        <w:tc>
          <w:tcPr>
            <w:tcW w:w="2410" w:type="dxa"/>
            <w:vAlign w:val="center"/>
          </w:tcPr>
          <w:p w14:paraId="245647E4" w14:textId="1288D013" w:rsidR="006817B6" w:rsidRDefault="00B73EC7" w:rsidP="002A3171">
            <w:pPr>
              <w:tabs>
                <w:tab w:val="clear" w:pos="720"/>
              </w:tabs>
              <w:jc w:val="center"/>
              <w:rPr>
                <w:rFonts w:asciiTheme="minorHAnsi" w:hAnsiTheme="minorHAnsi" w:cstheme="minorHAnsi"/>
                <w:szCs w:val="22"/>
              </w:rPr>
            </w:pPr>
            <w:r w:rsidRPr="00845215">
              <w:rPr>
                <w:rFonts w:asciiTheme="minorHAnsi" w:hAnsiTheme="minorHAnsi" w:cstheme="minorHAnsi"/>
                <w:szCs w:val="22"/>
              </w:rPr>
              <w:t>WTO</w:t>
            </w:r>
          </w:p>
          <w:p w14:paraId="3BF40869" w14:textId="77777777" w:rsidR="00F21508" w:rsidRPr="00845215" w:rsidRDefault="00F21508" w:rsidP="002A3171">
            <w:pPr>
              <w:tabs>
                <w:tab w:val="clear" w:pos="720"/>
              </w:tabs>
              <w:jc w:val="center"/>
              <w:rPr>
                <w:rFonts w:asciiTheme="minorHAnsi" w:hAnsiTheme="minorHAnsi" w:cstheme="minorHAnsi"/>
                <w:szCs w:val="22"/>
              </w:rPr>
            </w:pPr>
          </w:p>
          <w:p w14:paraId="4332FF1D" w14:textId="6EDC2B13" w:rsidR="00E3660E" w:rsidRPr="00845215" w:rsidRDefault="00E3660E" w:rsidP="002A3171">
            <w:pPr>
              <w:tabs>
                <w:tab w:val="clear" w:pos="720"/>
              </w:tabs>
              <w:jc w:val="center"/>
              <w:rPr>
                <w:rFonts w:asciiTheme="minorHAnsi" w:hAnsiTheme="minorHAnsi" w:cstheme="minorHAnsi"/>
                <w:szCs w:val="22"/>
              </w:rPr>
            </w:pPr>
          </w:p>
        </w:tc>
      </w:tr>
      <w:tr w:rsidR="00447A0C" w:rsidRPr="000F7C76" w14:paraId="58CEFE8E" w14:textId="77777777" w:rsidTr="007C7A0E">
        <w:trPr>
          <w:trHeight w:val="1032"/>
          <w:tblHeader/>
        </w:trPr>
        <w:tc>
          <w:tcPr>
            <w:tcW w:w="1560" w:type="dxa"/>
            <w:vAlign w:val="center"/>
          </w:tcPr>
          <w:p w14:paraId="64DAEFBF" w14:textId="5AC952BB" w:rsidR="00447A0C" w:rsidRDefault="00447A0C" w:rsidP="00D95CC4">
            <w:pPr>
              <w:tabs>
                <w:tab w:val="clear" w:pos="720"/>
                <w:tab w:val="right" w:pos="1334"/>
              </w:tabs>
              <w:jc w:val="left"/>
              <w:rPr>
                <w:rFonts w:asciiTheme="minorHAnsi" w:hAnsiTheme="minorHAnsi" w:cstheme="minorHAnsi"/>
                <w:szCs w:val="22"/>
              </w:rPr>
            </w:pPr>
          </w:p>
        </w:tc>
        <w:tc>
          <w:tcPr>
            <w:tcW w:w="6095" w:type="dxa"/>
            <w:vAlign w:val="center"/>
          </w:tcPr>
          <w:p w14:paraId="3BFB13AD" w14:textId="0BB5EABC" w:rsidR="00447A0C" w:rsidRDefault="00B41A4A" w:rsidP="007C7A0E">
            <w:pPr>
              <w:rPr>
                <w:rFonts w:asciiTheme="minorHAnsi" w:hAnsiTheme="minorHAnsi" w:cstheme="minorHAnsi"/>
                <w:b/>
                <w:bCs/>
                <w:szCs w:val="22"/>
              </w:rPr>
            </w:pPr>
            <w:r>
              <w:rPr>
                <w:rFonts w:asciiTheme="minorHAnsi" w:hAnsiTheme="minorHAnsi" w:cstheme="minorHAnsi"/>
                <w:b/>
                <w:bCs/>
                <w:szCs w:val="22"/>
              </w:rPr>
              <w:t xml:space="preserve">Presentation of the TS4D Transparency initiative </w:t>
            </w:r>
          </w:p>
          <w:p w14:paraId="066E1D32" w14:textId="77777777" w:rsidR="00B41A4A" w:rsidRDefault="00B41A4A" w:rsidP="007C7A0E">
            <w:pPr>
              <w:rPr>
                <w:rFonts w:asciiTheme="minorHAnsi" w:hAnsiTheme="minorHAnsi" w:cstheme="minorHAnsi"/>
                <w:b/>
                <w:bCs/>
                <w:szCs w:val="22"/>
              </w:rPr>
            </w:pPr>
          </w:p>
          <w:p w14:paraId="6BC45591" w14:textId="48AE8ECA" w:rsidR="00B41A4A" w:rsidRDefault="002A3171" w:rsidP="007C7A0E">
            <w:pPr>
              <w:rPr>
                <w:rFonts w:asciiTheme="minorHAnsi" w:hAnsiTheme="minorHAnsi" w:cstheme="minorHAnsi"/>
                <w:b/>
                <w:bCs/>
                <w:szCs w:val="22"/>
              </w:rPr>
            </w:pPr>
            <w:r>
              <w:rPr>
                <w:rFonts w:asciiTheme="minorHAnsi" w:hAnsiTheme="minorHAnsi" w:cstheme="minorHAnsi"/>
                <w:b/>
                <w:bCs/>
                <w:szCs w:val="22"/>
              </w:rPr>
              <w:t>Discussion of the Philippines draft list of measures, extracted from I-TIP Services</w:t>
            </w:r>
          </w:p>
          <w:p w14:paraId="3E2C6FF8" w14:textId="1176804C" w:rsidR="00B41A4A" w:rsidRPr="007C7A0E" w:rsidRDefault="00B41A4A" w:rsidP="007C7A0E">
            <w:pPr>
              <w:rPr>
                <w:rFonts w:asciiTheme="minorHAnsi" w:hAnsiTheme="minorHAnsi" w:cstheme="minorHAnsi"/>
                <w:b/>
                <w:bCs/>
                <w:szCs w:val="22"/>
              </w:rPr>
            </w:pPr>
          </w:p>
        </w:tc>
        <w:tc>
          <w:tcPr>
            <w:tcW w:w="2410" w:type="dxa"/>
            <w:vAlign w:val="center"/>
          </w:tcPr>
          <w:p w14:paraId="007E44A5" w14:textId="77777777" w:rsidR="00447A0C" w:rsidRDefault="00447A0C" w:rsidP="002A3171">
            <w:pPr>
              <w:tabs>
                <w:tab w:val="clear" w:pos="720"/>
              </w:tabs>
              <w:jc w:val="center"/>
              <w:rPr>
                <w:rFonts w:asciiTheme="minorHAnsi" w:hAnsiTheme="minorHAnsi" w:cstheme="minorHAnsi"/>
                <w:szCs w:val="22"/>
              </w:rPr>
            </w:pPr>
            <w:r>
              <w:rPr>
                <w:rFonts w:asciiTheme="minorHAnsi" w:hAnsiTheme="minorHAnsi" w:cstheme="minorHAnsi"/>
                <w:szCs w:val="22"/>
              </w:rPr>
              <w:t>WTO</w:t>
            </w:r>
          </w:p>
          <w:p w14:paraId="5A7A973A" w14:textId="77777777" w:rsidR="002A3171" w:rsidRDefault="002A3171" w:rsidP="002A3171">
            <w:pPr>
              <w:tabs>
                <w:tab w:val="clear" w:pos="720"/>
              </w:tabs>
              <w:jc w:val="center"/>
              <w:rPr>
                <w:rFonts w:asciiTheme="minorHAnsi" w:hAnsiTheme="minorHAnsi" w:cstheme="minorHAnsi"/>
                <w:szCs w:val="22"/>
              </w:rPr>
            </w:pPr>
          </w:p>
          <w:p w14:paraId="5CB6F51F" w14:textId="175721CA" w:rsidR="002A3171" w:rsidRDefault="002A3171" w:rsidP="002A3171">
            <w:pPr>
              <w:tabs>
                <w:tab w:val="clear" w:pos="720"/>
              </w:tabs>
              <w:jc w:val="center"/>
              <w:rPr>
                <w:rFonts w:asciiTheme="minorHAnsi" w:hAnsiTheme="minorHAnsi" w:cstheme="minorHAnsi"/>
                <w:szCs w:val="22"/>
              </w:rPr>
            </w:pPr>
            <w:r>
              <w:rPr>
                <w:rFonts w:asciiTheme="minorHAnsi" w:hAnsiTheme="minorHAnsi" w:cstheme="minorHAnsi"/>
                <w:szCs w:val="22"/>
              </w:rPr>
              <w:t>All participants</w:t>
            </w:r>
          </w:p>
          <w:p w14:paraId="35EC532A" w14:textId="77777777" w:rsidR="002A3171" w:rsidRDefault="002A3171" w:rsidP="002A3171">
            <w:pPr>
              <w:tabs>
                <w:tab w:val="clear" w:pos="720"/>
              </w:tabs>
              <w:jc w:val="center"/>
              <w:rPr>
                <w:rFonts w:asciiTheme="minorHAnsi" w:hAnsiTheme="minorHAnsi" w:cstheme="minorHAnsi"/>
                <w:szCs w:val="22"/>
              </w:rPr>
            </w:pPr>
          </w:p>
          <w:p w14:paraId="49D0580E" w14:textId="2D203C94" w:rsidR="002A3171" w:rsidRPr="00845215" w:rsidRDefault="002A3171" w:rsidP="002A3171">
            <w:pPr>
              <w:tabs>
                <w:tab w:val="clear" w:pos="720"/>
              </w:tabs>
              <w:jc w:val="center"/>
              <w:rPr>
                <w:rFonts w:asciiTheme="minorHAnsi" w:hAnsiTheme="minorHAnsi" w:cstheme="minorHAnsi"/>
                <w:szCs w:val="22"/>
              </w:rPr>
            </w:pPr>
          </w:p>
        </w:tc>
      </w:tr>
      <w:tr w:rsidR="00E2278F" w:rsidRPr="000F7C76" w14:paraId="54624E33" w14:textId="77777777" w:rsidTr="007C7A0E">
        <w:trPr>
          <w:trHeight w:val="307"/>
          <w:tblHeader/>
        </w:trPr>
        <w:tc>
          <w:tcPr>
            <w:tcW w:w="1560" w:type="dxa"/>
            <w:shd w:val="clear" w:color="auto" w:fill="EAF1DD" w:themeFill="accent3" w:themeFillTint="33"/>
          </w:tcPr>
          <w:p w14:paraId="266FE86E" w14:textId="77777777" w:rsidR="00E2278F" w:rsidRPr="00845215" w:rsidRDefault="00E2278F" w:rsidP="00740766">
            <w:pPr>
              <w:tabs>
                <w:tab w:val="clear" w:pos="720"/>
              </w:tabs>
              <w:jc w:val="left"/>
              <w:rPr>
                <w:rFonts w:asciiTheme="minorHAnsi" w:hAnsiTheme="minorHAnsi" w:cstheme="minorHAnsi"/>
                <w:szCs w:val="22"/>
              </w:rPr>
            </w:pPr>
            <w:r w:rsidRPr="00845215">
              <w:rPr>
                <w:rFonts w:asciiTheme="minorHAnsi" w:hAnsiTheme="minorHAnsi" w:cstheme="minorHAnsi"/>
                <w:szCs w:val="22"/>
              </w:rPr>
              <w:t>12:00 - 12:45</w:t>
            </w:r>
          </w:p>
        </w:tc>
        <w:tc>
          <w:tcPr>
            <w:tcW w:w="6095" w:type="dxa"/>
            <w:shd w:val="clear" w:color="auto" w:fill="EAF1DD" w:themeFill="accent3" w:themeFillTint="33"/>
          </w:tcPr>
          <w:p w14:paraId="2E349137" w14:textId="77777777" w:rsidR="00E2278F" w:rsidRPr="000F7C76" w:rsidRDefault="00E2278F" w:rsidP="00740766">
            <w:pPr>
              <w:tabs>
                <w:tab w:val="clear" w:pos="720"/>
              </w:tabs>
              <w:jc w:val="center"/>
              <w:rPr>
                <w:rFonts w:asciiTheme="minorHAnsi" w:hAnsiTheme="minorHAnsi" w:cstheme="minorHAnsi"/>
                <w:sz w:val="24"/>
                <w:szCs w:val="24"/>
              </w:rPr>
            </w:pPr>
            <w:r w:rsidRPr="00845215">
              <w:rPr>
                <w:rFonts w:asciiTheme="minorHAnsi" w:hAnsiTheme="minorHAnsi" w:cstheme="minorHAnsi"/>
                <w:szCs w:val="22"/>
              </w:rPr>
              <w:t>LUNCH BREAK</w:t>
            </w:r>
          </w:p>
        </w:tc>
        <w:tc>
          <w:tcPr>
            <w:tcW w:w="2410" w:type="dxa"/>
            <w:shd w:val="clear" w:color="auto" w:fill="EAF1DD" w:themeFill="accent3" w:themeFillTint="33"/>
            <w:vAlign w:val="center"/>
          </w:tcPr>
          <w:p w14:paraId="31B3A8DF" w14:textId="77777777" w:rsidR="00E2278F" w:rsidRPr="00845215" w:rsidRDefault="00E2278F" w:rsidP="00740766">
            <w:pPr>
              <w:tabs>
                <w:tab w:val="clear" w:pos="720"/>
              </w:tabs>
              <w:jc w:val="center"/>
              <w:rPr>
                <w:rFonts w:asciiTheme="minorHAnsi" w:hAnsiTheme="minorHAnsi" w:cstheme="minorHAnsi"/>
                <w:szCs w:val="22"/>
              </w:rPr>
            </w:pPr>
          </w:p>
        </w:tc>
      </w:tr>
      <w:tr w:rsidR="00B41A4A" w:rsidRPr="000F7C76" w14:paraId="6701D3BC" w14:textId="77777777" w:rsidTr="007C7A0E">
        <w:trPr>
          <w:trHeight w:val="33"/>
          <w:tblHeader/>
        </w:trPr>
        <w:tc>
          <w:tcPr>
            <w:tcW w:w="1560" w:type="dxa"/>
            <w:vAlign w:val="center"/>
          </w:tcPr>
          <w:p w14:paraId="0C72156B" w14:textId="77777777" w:rsidR="00B41A4A" w:rsidRPr="00845215" w:rsidRDefault="00B41A4A" w:rsidP="00740766">
            <w:pPr>
              <w:tabs>
                <w:tab w:val="clear" w:pos="720"/>
              </w:tabs>
              <w:jc w:val="left"/>
              <w:rPr>
                <w:rFonts w:asciiTheme="minorHAnsi" w:hAnsiTheme="minorHAnsi" w:cstheme="minorHAnsi"/>
                <w:szCs w:val="22"/>
              </w:rPr>
            </w:pPr>
          </w:p>
        </w:tc>
        <w:tc>
          <w:tcPr>
            <w:tcW w:w="6095" w:type="dxa"/>
            <w:vAlign w:val="center"/>
          </w:tcPr>
          <w:p w14:paraId="05D8489B" w14:textId="55EB5260" w:rsidR="00B41A4A" w:rsidRDefault="00B41A4A" w:rsidP="00B41A4A">
            <w:pPr>
              <w:spacing w:before="60" w:after="60"/>
              <w:contextualSpacing/>
              <w:rPr>
                <w:rFonts w:asciiTheme="minorHAnsi" w:hAnsiTheme="minorHAnsi" w:cstheme="minorHAnsi"/>
              </w:rPr>
            </w:pPr>
            <w:r>
              <w:rPr>
                <w:rFonts w:asciiTheme="minorHAnsi" w:hAnsiTheme="minorHAnsi" w:cstheme="minorHAnsi"/>
                <w:b/>
                <w:bCs/>
                <w:szCs w:val="22"/>
              </w:rPr>
              <w:t>Presentation of the TS4D Services Trade Competitiveness Checklist</w:t>
            </w:r>
            <w:r>
              <w:rPr>
                <w:rFonts w:asciiTheme="minorHAnsi" w:hAnsiTheme="minorHAnsi" w:cstheme="minorHAnsi"/>
              </w:rPr>
              <w:t xml:space="preserve"> </w:t>
            </w:r>
          </w:p>
          <w:p w14:paraId="0FAC5CAD" w14:textId="77777777" w:rsidR="00B41A4A" w:rsidRDefault="00B41A4A" w:rsidP="003155F0">
            <w:pPr>
              <w:spacing w:before="60" w:after="60"/>
              <w:contextualSpacing/>
              <w:rPr>
                <w:rFonts w:asciiTheme="minorHAnsi" w:hAnsiTheme="minorHAnsi" w:cstheme="minorHAnsi"/>
              </w:rPr>
            </w:pPr>
          </w:p>
        </w:tc>
        <w:tc>
          <w:tcPr>
            <w:tcW w:w="2410" w:type="dxa"/>
            <w:vAlign w:val="center"/>
          </w:tcPr>
          <w:p w14:paraId="626C122B" w14:textId="77777777" w:rsidR="00B41A4A" w:rsidRPr="00845215" w:rsidRDefault="00B41A4A" w:rsidP="00BD3C30">
            <w:pPr>
              <w:tabs>
                <w:tab w:val="clear" w:pos="720"/>
              </w:tabs>
              <w:jc w:val="left"/>
              <w:rPr>
                <w:rFonts w:asciiTheme="minorHAnsi" w:hAnsiTheme="minorHAnsi" w:cstheme="minorHAnsi"/>
                <w:szCs w:val="22"/>
              </w:rPr>
            </w:pPr>
          </w:p>
        </w:tc>
      </w:tr>
      <w:tr w:rsidR="00E2278F" w:rsidRPr="000F7C76" w14:paraId="46BEFE1A" w14:textId="77777777" w:rsidTr="007C7A0E">
        <w:trPr>
          <w:trHeight w:val="33"/>
          <w:tblHeader/>
        </w:trPr>
        <w:tc>
          <w:tcPr>
            <w:tcW w:w="1560" w:type="dxa"/>
            <w:vAlign w:val="center"/>
          </w:tcPr>
          <w:p w14:paraId="5A5ED68A" w14:textId="5051D9DF" w:rsidR="00E2278F" w:rsidRPr="00845215" w:rsidRDefault="00E2278F" w:rsidP="00740766">
            <w:pPr>
              <w:tabs>
                <w:tab w:val="clear" w:pos="720"/>
              </w:tabs>
              <w:jc w:val="left"/>
              <w:rPr>
                <w:rFonts w:asciiTheme="minorHAnsi" w:hAnsiTheme="minorHAnsi" w:cstheme="minorHAnsi"/>
                <w:szCs w:val="22"/>
              </w:rPr>
            </w:pPr>
          </w:p>
        </w:tc>
        <w:tc>
          <w:tcPr>
            <w:tcW w:w="6095" w:type="dxa"/>
            <w:vAlign w:val="center"/>
          </w:tcPr>
          <w:p w14:paraId="085557FB" w14:textId="77777777" w:rsidR="00447A0C" w:rsidRDefault="00447A0C" w:rsidP="003155F0">
            <w:pPr>
              <w:spacing w:before="60" w:after="60"/>
              <w:contextualSpacing/>
              <w:rPr>
                <w:rFonts w:asciiTheme="minorHAnsi" w:hAnsiTheme="minorHAnsi" w:cstheme="minorHAnsi"/>
              </w:rPr>
            </w:pPr>
          </w:p>
          <w:p w14:paraId="675EBD06" w14:textId="49906296" w:rsidR="003155F0" w:rsidRPr="00B41A4A" w:rsidRDefault="003155F0" w:rsidP="003155F0">
            <w:pPr>
              <w:spacing w:before="60" w:after="60"/>
              <w:contextualSpacing/>
              <w:rPr>
                <w:rFonts w:asciiTheme="minorHAnsi" w:hAnsiTheme="minorHAnsi" w:cstheme="minorHAnsi"/>
                <w:b/>
                <w:bCs/>
              </w:rPr>
            </w:pPr>
            <w:r w:rsidRPr="00B41A4A">
              <w:rPr>
                <w:rFonts w:asciiTheme="minorHAnsi" w:hAnsiTheme="minorHAnsi" w:cstheme="minorHAnsi"/>
                <w:b/>
                <w:bCs/>
              </w:rPr>
              <w:t>Group Exercise – Applying the Services Trade Competitiveness Checklist to the Philippines</w:t>
            </w:r>
          </w:p>
          <w:p w14:paraId="1B9C66C5" w14:textId="77777777" w:rsidR="003155F0" w:rsidRDefault="003155F0" w:rsidP="003155F0">
            <w:pPr>
              <w:spacing w:before="60" w:after="60"/>
              <w:contextualSpacing/>
              <w:rPr>
                <w:rFonts w:asciiTheme="minorHAnsi" w:hAnsiTheme="minorHAnsi" w:cstheme="minorHAnsi"/>
              </w:rPr>
            </w:pPr>
          </w:p>
          <w:p w14:paraId="7EF7CB84" w14:textId="72DAB432" w:rsidR="003155F0" w:rsidRDefault="003155F0" w:rsidP="003155F0">
            <w:pPr>
              <w:pStyle w:val="ListParagraph"/>
              <w:numPr>
                <w:ilvl w:val="0"/>
                <w:numId w:val="40"/>
              </w:numPr>
              <w:spacing w:before="60" w:after="60"/>
              <w:contextualSpacing/>
              <w:rPr>
                <w:rFonts w:asciiTheme="minorHAnsi" w:hAnsiTheme="minorHAnsi" w:cstheme="minorHAnsi"/>
              </w:rPr>
            </w:pPr>
            <w:r>
              <w:rPr>
                <w:rFonts w:asciiTheme="minorHAnsi" w:hAnsiTheme="minorHAnsi" w:cstheme="minorHAnsi"/>
              </w:rPr>
              <w:t xml:space="preserve">Identifying </w:t>
            </w:r>
            <w:r w:rsidR="00B41A4A">
              <w:rPr>
                <w:rFonts w:asciiTheme="minorHAnsi" w:hAnsiTheme="minorHAnsi" w:cstheme="minorHAnsi"/>
              </w:rPr>
              <w:t xml:space="preserve">competitive </w:t>
            </w:r>
            <w:r>
              <w:rPr>
                <w:rFonts w:asciiTheme="minorHAnsi" w:hAnsiTheme="minorHAnsi" w:cstheme="minorHAnsi"/>
              </w:rPr>
              <w:t>strengths and weaknesses</w:t>
            </w:r>
          </w:p>
          <w:p w14:paraId="37CED820" w14:textId="31E345B7" w:rsidR="003155F0" w:rsidRDefault="00641CD4" w:rsidP="003155F0">
            <w:pPr>
              <w:pStyle w:val="ListParagraph"/>
              <w:numPr>
                <w:ilvl w:val="0"/>
                <w:numId w:val="40"/>
              </w:numPr>
              <w:spacing w:before="60" w:after="60"/>
              <w:contextualSpacing/>
              <w:rPr>
                <w:rFonts w:asciiTheme="minorHAnsi" w:hAnsiTheme="minorHAnsi" w:cstheme="minorHAnsi"/>
              </w:rPr>
            </w:pPr>
            <w:r>
              <w:rPr>
                <w:rFonts w:asciiTheme="minorHAnsi" w:hAnsiTheme="minorHAnsi" w:cstheme="minorHAnsi"/>
              </w:rPr>
              <w:t xml:space="preserve">Identifying priority </w:t>
            </w:r>
            <w:r w:rsidR="00B41A4A">
              <w:rPr>
                <w:rFonts w:asciiTheme="minorHAnsi" w:hAnsiTheme="minorHAnsi" w:cstheme="minorHAnsi"/>
              </w:rPr>
              <w:t>areas for domestic policy improvements</w:t>
            </w:r>
          </w:p>
          <w:p w14:paraId="288D2181" w14:textId="23690070" w:rsidR="00641CD4" w:rsidRPr="003155F0" w:rsidRDefault="00641CD4" w:rsidP="003155F0">
            <w:pPr>
              <w:pStyle w:val="ListParagraph"/>
              <w:numPr>
                <w:ilvl w:val="0"/>
                <w:numId w:val="40"/>
              </w:numPr>
              <w:spacing w:before="60" w:after="60"/>
              <w:contextualSpacing/>
              <w:rPr>
                <w:rFonts w:asciiTheme="minorHAnsi" w:hAnsiTheme="minorHAnsi" w:cstheme="minorHAnsi"/>
              </w:rPr>
            </w:pPr>
            <w:r>
              <w:rPr>
                <w:rFonts w:asciiTheme="minorHAnsi" w:hAnsiTheme="minorHAnsi" w:cstheme="minorHAnsi"/>
              </w:rPr>
              <w:t>Highlighting overarching principles and expected contribution and strategic considerations for services trade policies in the Philippines.</w:t>
            </w:r>
          </w:p>
          <w:p w14:paraId="42BE3AD8" w14:textId="77777777" w:rsidR="003155F0" w:rsidRDefault="003155F0" w:rsidP="003155F0">
            <w:pPr>
              <w:spacing w:before="60" w:after="60"/>
              <w:contextualSpacing/>
              <w:rPr>
                <w:rFonts w:asciiTheme="minorHAnsi" w:hAnsiTheme="minorHAnsi" w:cstheme="minorHAnsi"/>
              </w:rPr>
            </w:pPr>
          </w:p>
          <w:p w14:paraId="50AA175C" w14:textId="77777777" w:rsidR="003155F0" w:rsidRDefault="003155F0" w:rsidP="003155F0">
            <w:pPr>
              <w:spacing w:before="60" w:after="60"/>
              <w:contextualSpacing/>
              <w:rPr>
                <w:rFonts w:asciiTheme="minorHAnsi" w:hAnsiTheme="minorHAnsi" w:cstheme="minorHAnsi"/>
              </w:rPr>
            </w:pPr>
          </w:p>
          <w:p w14:paraId="7A9F74F2" w14:textId="77777777" w:rsidR="003155F0" w:rsidRDefault="003155F0" w:rsidP="003155F0">
            <w:pPr>
              <w:spacing w:before="60" w:after="60"/>
              <w:contextualSpacing/>
              <w:rPr>
                <w:rFonts w:asciiTheme="minorHAnsi" w:hAnsiTheme="minorHAnsi" w:cstheme="minorHAnsi"/>
              </w:rPr>
            </w:pPr>
          </w:p>
          <w:p w14:paraId="14952C52" w14:textId="31460DBB" w:rsidR="003155F0" w:rsidRPr="007C7A0E" w:rsidRDefault="003155F0" w:rsidP="003155F0">
            <w:pPr>
              <w:spacing w:before="60" w:after="60"/>
              <w:contextualSpacing/>
              <w:rPr>
                <w:rFonts w:asciiTheme="minorHAnsi" w:hAnsiTheme="minorHAnsi" w:cstheme="minorHAnsi"/>
              </w:rPr>
            </w:pPr>
          </w:p>
        </w:tc>
        <w:tc>
          <w:tcPr>
            <w:tcW w:w="2410" w:type="dxa"/>
            <w:vAlign w:val="center"/>
          </w:tcPr>
          <w:p w14:paraId="67B1A411" w14:textId="77777777" w:rsidR="00B73EC7" w:rsidRDefault="002A3171" w:rsidP="002A3171">
            <w:pPr>
              <w:tabs>
                <w:tab w:val="clear" w:pos="720"/>
              </w:tabs>
              <w:jc w:val="center"/>
              <w:rPr>
                <w:rFonts w:asciiTheme="minorHAnsi" w:hAnsiTheme="minorHAnsi" w:cstheme="minorHAnsi"/>
                <w:szCs w:val="22"/>
              </w:rPr>
            </w:pPr>
            <w:r>
              <w:rPr>
                <w:rFonts w:asciiTheme="minorHAnsi" w:hAnsiTheme="minorHAnsi" w:cstheme="minorHAnsi"/>
                <w:szCs w:val="22"/>
              </w:rPr>
              <w:t>All participants</w:t>
            </w:r>
          </w:p>
          <w:p w14:paraId="29B56AD2" w14:textId="77777777" w:rsidR="002A3171" w:rsidRDefault="002A3171" w:rsidP="00BD3C30">
            <w:pPr>
              <w:tabs>
                <w:tab w:val="clear" w:pos="720"/>
              </w:tabs>
              <w:jc w:val="left"/>
              <w:rPr>
                <w:rFonts w:asciiTheme="minorHAnsi" w:hAnsiTheme="minorHAnsi" w:cstheme="minorHAnsi"/>
                <w:szCs w:val="22"/>
              </w:rPr>
            </w:pPr>
          </w:p>
          <w:p w14:paraId="4E721C8E" w14:textId="77777777" w:rsidR="002A3171" w:rsidRDefault="002A3171" w:rsidP="00BD3C30">
            <w:pPr>
              <w:tabs>
                <w:tab w:val="clear" w:pos="720"/>
              </w:tabs>
              <w:jc w:val="left"/>
              <w:rPr>
                <w:rFonts w:asciiTheme="minorHAnsi" w:hAnsiTheme="minorHAnsi" w:cstheme="minorHAnsi"/>
                <w:szCs w:val="22"/>
              </w:rPr>
            </w:pPr>
          </w:p>
          <w:p w14:paraId="413D0550" w14:textId="77777777" w:rsidR="002A3171" w:rsidRDefault="002A3171" w:rsidP="00BD3C30">
            <w:pPr>
              <w:tabs>
                <w:tab w:val="clear" w:pos="720"/>
              </w:tabs>
              <w:jc w:val="left"/>
              <w:rPr>
                <w:rFonts w:asciiTheme="minorHAnsi" w:hAnsiTheme="minorHAnsi" w:cstheme="minorHAnsi"/>
                <w:szCs w:val="22"/>
              </w:rPr>
            </w:pPr>
          </w:p>
          <w:p w14:paraId="2498AED3" w14:textId="77777777" w:rsidR="002A3171" w:rsidRDefault="002A3171" w:rsidP="00BD3C30">
            <w:pPr>
              <w:tabs>
                <w:tab w:val="clear" w:pos="720"/>
              </w:tabs>
              <w:jc w:val="left"/>
              <w:rPr>
                <w:rFonts w:asciiTheme="minorHAnsi" w:hAnsiTheme="minorHAnsi" w:cstheme="minorHAnsi"/>
                <w:szCs w:val="22"/>
              </w:rPr>
            </w:pPr>
          </w:p>
          <w:p w14:paraId="55E77D90" w14:textId="77777777" w:rsidR="002A3171" w:rsidRDefault="002A3171" w:rsidP="00BD3C30">
            <w:pPr>
              <w:tabs>
                <w:tab w:val="clear" w:pos="720"/>
              </w:tabs>
              <w:jc w:val="left"/>
              <w:rPr>
                <w:rFonts w:asciiTheme="minorHAnsi" w:hAnsiTheme="minorHAnsi" w:cstheme="minorHAnsi"/>
                <w:szCs w:val="22"/>
              </w:rPr>
            </w:pPr>
          </w:p>
          <w:p w14:paraId="318DD259" w14:textId="77777777" w:rsidR="002A3171" w:rsidRDefault="002A3171" w:rsidP="00BD3C30">
            <w:pPr>
              <w:tabs>
                <w:tab w:val="clear" w:pos="720"/>
              </w:tabs>
              <w:jc w:val="left"/>
              <w:rPr>
                <w:rFonts w:asciiTheme="minorHAnsi" w:hAnsiTheme="minorHAnsi" w:cstheme="minorHAnsi"/>
                <w:szCs w:val="22"/>
              </w:rPr>
            </w:pPr>
          </w:p>
          <w:p w14:paraId="1EF5B45C" w14:textId="77777777" w:rsidR="002A3171" w:rsidRDefault="002A3171" w:rsidP="00BD3C30">
            <w:pPr>
              <w:tabs>
                <w:tab w:val="clear" w:pos="720"/>
              </w:tabs>
              <w:jc w:val="left"/>
              <w:rPr>
                <w:rFonts w:asciiTheme="minorHAnsi" w:hAnsiTheme="minorHAnsi" w:cstheme="minorHAnsi"/>
                <w:szCs w:val="22"/>
              </w:rPr>
            </w:pPr>
          </w:p>
          <w:p w14:paraId="65ED27BB" w14:textId="77777777" w:rsidR="002A3171" w:rsidRDefault="002A3171" w:rsidP="00BD3C30">
            <w:pPr>
              <w:tabs>
                <w:tab w:val="clear" w:pos="720"/>
              </w:tabs>
              <w:jc w:val="left"/>
              <w:rPr>
                <w:rFonts w:asciiTheme="minorHAnsi" w:hAnsiTheme="minorHAnsi" w:cstheme="minorHAnsi"/>
                <w:szCs w:val="22"/>
              </w:rPr>
            </w:pPr>
          </w:p>
          <w:p w14:paraId="4110749C" w14:textId="77777777" w:rsidR="002A3171" w:rsidRDefault="002A3171" w:rsidP="00BD3C30">
            <w:pPr>
              <w:tabs>
                <w:tab w:val="clear" w:pos="720"/>
              </w:tabs>
              <w:jc w:val="left"/>
              <w:rPr>
                <w:rFonts w:asciiTheme="minorHAnsi" w:hAnsiTheme="minorHAnsi" w:cstheme="minorHAnsi"/>
                <w:szCs w:val="22"/>
              </w:rPr>
            </w:pPr>
          </w:p>
          <w:p w14:paraId="1EA2C2B4" w14:textId="77777777" w:rsidR="002A3171" w:rsidRDefault="002A3171" w:rsidP="00BD3C30">
            <w:pPr>
              <w:tabs>
                <w:tab w:val="clear" w:pos="720"/>
              </w:tabs>
              <w:jc w:val="left"/>
              <w:rPr>
                <w:rFonts w:asciiTheme="minorHAnsi" w:hAnsiTheme="minorHAnsi" w:cstheme="minorHAnsi"/>
                <w:szCs w:val="22"/>
              </w:rPr>
            </w:pPr>
          </w:p>
          <w:p w14:paraId="39D1F55F" w14:textId="0867BD6A" w:rsidR="002A3171" w:rsidRPr="00845215" w:rsidRDefault="002A3171" w:rsidP="002A3171">
            <w:pPr>
              <w:tabs>
                <w:tab w:val="clear" w:pos="720"/>
              </w:tabs>
              <w:jc w:val="center"/>
              <w:rPr>
                <w:rFonts w:asciiTheme="minorHAnsi" w:hAnsiTheme="minorHAnsi" w:cstheme="minorHAnsi"/>
                <w:szCs w:val="22"/>
              </w:rPr>
            </w:pPr>
          </w:p>
        </w:tc>
      </w:tr>
    </w:tbl>
    <w:p w14:paraId="220EE202" w14:textId="38288E1A" w:rsidR="000F7C76" w:rsidRDefault="000F7C76" w:rsidP="000F7C76">
      <w:pPr>
        <w:tabs>
          <w:tab w:val="clear" w:pos="720"/>
          <w:tab w:val="left" w:pos="1923"/>
        </w:tabs>
        <w:rPr>
          <w:rFonts w:asciiTheme="minorHAnsi" w:hAnsiTheme="minorHAnsi" w:cstheme="minorHAnsi"/>
          <w:sz w:val="24"/>
          <w:szCs w:val="24"/>
        </w:rPr>
      </w:pPr>
    </w:p>
    <w:p w14:paraId="2981D3CC" w14:textId="68B74B1C" w:rsidR="007750B5" w:rsidRPr="00961B65" w:rsidRDefault="003155F0" w:rsidP="000F7C76">
      <w:pPr>
        <w:tabs>
          <w:tab w:val="clear" w:pos="720"/>
          <w:tab w:val="left" w:pos="1923"/>
        </w:tabs>
        <w:rPr>
          <w:rFonts w:asciiTheme="minorHAnsi" w:hAnsiTheme="minorHAnsi" w:cstheme="minorHAnsi"/>
          <w:sz w:val="18"/>
          <w:szCs w:val="18"/>
        </w:rPr>
      </w:pPr>
      <w:r>
        <w:rPr>
          <w:rFonts w:asciiTheme="minorHAnsi" w:hAnsiTheme="minorHAnsi" w:cstheme="minorHAnsi"/>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250925" w:rsidRPr="00474C47" w14:paraId="3B0E81FC" w14:textId="77777777" w:rsidTr="000F7C76">
        <w:trPr>
          <w:trHeight w:val="467"/>
          <w:tblHeader/>
        </w:trPr>
        <w:tc>
          <w:tcPr>
            <w:tcW w:w="10065" w:type="dxa"/>
            <w:gridSpan w:val="3"/>
            <w:shd w:val="clear" w:color="auto" w:fill="FABF8F" w:themeFill="accent6" w:themeFillTint="99"/>
            <w:vAlign w:val="center"/>
          </w:tcPr>
          <w:p w14:paraId="611D45E0" w14:textId="4D179D8C" w:rsidR="00250925" w:rsidRPr="00474C47" w:rsidRDefault="002D7565" w:rsidP="00740766">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lastRenderedPageBreak/>
              <w:t>Wednesday</w:t>
            </w:r>
            <w:r w:rsidR="00961B65">
              <w:rPr>
                <w:rFonts w:asciiTheme="minorHAnsi" w:hAnsiTheme="minorHAnsi" w:cstheme="minorHAnsi"/>
                <w:b/>
                <w:sz w:val="24"/>
                <w:szCs w:val="24"/>
              </w:rPr>
              <w:t xml:space="preserve">, </w:t>
            </w:r>
            <w:r>
              <w:rPr>
                <w:rFonts w:asciiTheme="minorHAnsi" w:hAnsiTheme="minorHAnsi" w:cstheme="minorHAnsi"/>
                <w:b/>
                <w:sz w:val="24"/>
                <w:szCs w:val="24"/>
              </w:rPr>
              <w:t xml:space="preserve">10 </w:t>
            </w:r>
            <w:r w:rsidR="003849C0">
              <w:rPr>
                <w:rFonts w:asciiTheme="minorHAnsi" w:hAnsiTheme="minorHAnsi" w:cstheme="minorHAnsi"/>
                <w:b/>
                <w:sz w:val="24"/>
                <w:szCs w:val="24"/>
              </w:rPr>
              <w:t xml:space="preserve">September </w:t>
            </w:r>
            <w:r w:rsidR="00961B65">
              <w:rPr>
                <w:rFonts w:asciiTheme="minorHAnsi" w:hAnsiTheme="minorHAnsi" w:cstheme="minorHAnsi"/>
                <w:b/>
                <w:sz w:val="24"/>
                <w:szCs w:val="24"/>
              </w:rPr>
              <w:t>2025</w:t>
            </w:r>
          </w:p>
        </w:tc>
      </w:tr>
      <w:tr w:rsidR="00250925" w:rsidRPr="00474C47" w14:paraId="654BD356" w14:textId="77777777" w:rsidTr="007C7A0E">
        <w:trPr>
          <w:trHeight w:val="624"/>
          <w:tblHeader/>
        </w:trPr>
        <w:tc>
          <w:tcPr>
            <w:tcW w:w="1560" w:type="dxa"/>
            <w:vAlign w:val="center"/>
          </w:tcPr>
          <w:p w14:paraId="369D71B2" w14:textId="21F9E09B" w:rsidR="001D5026" w:rsidRPr="00845215" w:rsidRDefault="00B41A4A" w:rsidP="00447A0C">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505E7AD0" w14:textId="5A910774" w:rsidR="00B41A4A" w:rsidRPr="00B41A4A" w:rsidRDefault="00B41A4A" w:rsidP="00B41A4A">
            <w:pPr>
              <w:spacing w:before="120" w:after="120"/>
              <w:rPr>
                <w:rFonts w:asciiTheme="minorHAnsi" w:hAnsiTheme="minorHAnsi" w:cstheme="minorHAnsi"/>
                <w:b/>
                <w:bCs/>
                <w:szCs w:val="22"/>
              </w:rPr>
            </w:pPr>
            <w:r w:rsidRPr="00B41A4A">
              <w:rPr>
                <w:rFonts w:asciiTheme="minorHAnsi" w:hAnsiTheme="minorHAnsi" w:cstheme="minorHAnsi"/>
                <w:b/>
                <w:bCs/>
                <w:szCs w:val="22"/>
              </w:rPr>
              <w:t>Group Exercise – Applying the Services Trade Competitiveness Checklist to the Philippines</w:t>
            </w:r>
            <w:r>
              <w:rPr>
                <w:rFonts w:asciiTheme="minorHAnsi" w:hAnsiTheme="minorHAnsi" w:cstheme="minorHAnsi"/>
                <w:b/>
                <w:bCs/>
                <w:szCs w:val="22"/>
              </w:rPr>
              <w:t xml:space="preserve"> (continued) </w:t>
            </w:r>
          </w:p>
          <w:p w14:paraId="31F5A80F" w14:textId="539A524E" w:rsidR="00447A0C" w:rsidRDefault="00447A0C" w:rsidP="001D5026">
            <w:pPr>
              <w:spacing w:before="120" w:after="120"/>
              <w:rPr>
                <w:rFonts w:asciiTheme="minorHAnsi" w:hAnsiTheme="minorHAnsi" w:cstheme="minorHAnsi"/>
                <w:b/>
                <w:bCs/>
                <w:szCs w:val="22"/>
              </w:rPr>
            </w:pPr>
          </w:p>
          <w:p w14:paraId="16FAA596" w14:textId="76AE8A6F" w:rsidR="00447A0C" w:rsidRPr="001D5026" w:rsidRDefault="00447A0C" w:rsidP="001D5026">
            <w:pPr>
              <w:spacing w:before="120" w:after="120"/>
              <w:rPr>
                <w:rFonts w:asciiTheme="minorHAnsi" w:hAnsiTheme="minorHAnsi" w:cstheme="minorHAnsi"/>
                <w:b/>
                <w:bCs/>
                <w:szCs w:val="22"/>
              </w:rPr>
            </w:pPr>
          </w:p>
        </w:tc>
        <w:tc>
          <w:tcPr>
            <w:tcW w:w="2410" w:type="dxa"/>
            <w:vAlign w:val="center"/>
          </w:tcPr>
          <w:p w14:paraId="30C5585C" w14:textId="739B7396" w:rsidR="007D434A" w:rsidRDefault="00B41A4A" w:rsidP="000F7C76">
            <w:pPr>
              <w:tabs>
                <w:tab w:val="clear" w:pos="720"/>
                <w:tab w:val="right" w:pos="1334"/>
              </w:tabs>
              <w:rPr>
                <w:rFonts w:asciiTheme="minorHAnsi" w:hAnsiTheme="minorHAnsi" w:cstheme="minorHAnsi"/>
                <w:i/>
                <w:iCs/>
                <w:szCs w:val="22"/>
              </w:rPr>
            </w:pPr>
            <w:r>
              <w:rPr>
                <w:rFonts w:asciiTheme="minorHAnsi" w:hAnsiTheme="minorHAnsi" w:cstheme="minorHAnsi"/>
                <w:szCs w:val="22"/>
              </w:rPr>
              <w:t xml:space="preserve"> </w:t>
            </w:r>
            <w:r w:rsidR="006110C1">
              <w:rPr>
                <w:rFonts w:asciiTheme="minorHAnsi" w:hAnsiTheme="minorHAnsi" w:cstheme="minorHAnsi"/>
                <w:szCs w:val="22"/>
              </w:rPr>
              <w:t xml:space="preserve">     All participants</w:t>
            </w:r>
          </w:p>
          <w:p w14:paraId="0CB50CF4" w14:textId="77777777" w:rsidR="007D434A" w:rsidRDefault="007D434A" w:rsidP="000F7C76">
            <w:pPr>
              <w:tabs>
                <w:tab w:val="clear" w:pos="720"/>
                <w:tab w:val="right" w:pos="1334"/>
              </w:tabs>
              <w:rPr>
                <w:rFonts w:asciiTheme="minorHAnsi" w:hAnsiTheme="minorHAnsi" w:cstheme="minorHAnsi"/>
                <w:i/>
                <w:iCs/>
                <w:szCs w:val="22"/>
              </w:rPr>
            </w:pPr>
          </w:p>
          <w:p w14:paraId="28AF39DE" w14:textId="412B0C03" w:rsidR="00250925" w:rsidRPr="00845215" w:rsidRDefault="003849C0" w:rsidP="000F7C76">
            <w:pPr>
              <w:tabs>
                <w:tab w:val="clear" w:pos="720"/>
                <w:tab w:val="right" w:pos="1334"/>
              </w:tabs>
              <w:rPr>
                <w:rFonts w:asciiTheme="minorHAnsi" w:hAnsiTheme="minorHAnsi" w:cstheme="minorHAnsi"/>
                <w:szCs w:val="22"/>
              </w:rPr>
            </w:pPr>
            <w:r>
              <w:rPr>
                <w:rFonts w:asciiTheme="minorHAnsi" w:hAnsiTheme="minorHAnsi" w:cstheme="minorHAnsi"/>
                <w:i/>
                <w:iCs/>
                <w:szCs w:val="22"/>
              </w:rPr>
              <w:t xml:space="preserve"> </w:t>
            </w:r>
          </w:p>
        </w:tc>
      </w:tr>
      <w:tr w:rsidR="00447A0C" w:rsidRPr="00474C47" w14:paraId="7DEF50AD" w14:textId="77777777" w:rsidTr="007C7A0E">
        <w:trPr>
          <w:trHeight w:val="624"/>
          <w:tblHeader/>
        </w:trPr>
        <w:tc>
          <w:tcPr>
            <w:tcW w:w="1560" w:type="dxa"/>
            <w:vAlign w:val="center"/>
          </w:tcPr>
          <w:p w14:paraId="66A96B4F" w14:textId="29F9AC51" w:rsidR="00447A0C" w:rsidRPr="00845215" w:rsidRDefault="003849C0" w:rsidP="00740766">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71E8DEB8" w14:textId="77777777" w:rsidR="00943543" w:rsidRDefault="00943543" w:rsidP="000E7B64">
            <w:pPr>
              <w:tabs>
                <w:tab w:val="clear" w:pos="720"/>
              </w:tabs>
              <w:rPr>
                <w:rFonts w:asciiTheme="minorHAnsi" w:hAnsiTheme="minorHAnsi"/>
              </w:rPr>
            </w:pPr>
          </w:p>
          <w:p w14:paraId="2AFADB67" w14:textId="044236A0" w:rsidR="00943543" w:rsidRPr="00870409" w:rsidRDefault="000E7B64" w:rsidP="00943543">
            <w:pPr>
              <w:tabs>
                <w:tab w:val="clear" w:pos="720"/>
              </w:tabs>
              <w:rPr>
                <w:rFonts w:asciiTheme="minorHAnsi" w:hAnsiTheme="minorHAnsi"/>
                <w:b/>
                <w:bCs/>
              </w:rPr>
            </w:pPr>
            <w:r w:rsidRPr="00870409">
              <w:rPr>
                <w:rFonts w:asciiTheme="minorHAnsi" w:hAnsiTheme="minorHAnsi"/>
                <w:b/>
                <w:bCs/>
              </w:rPr>
              <w:t xml:space="preserve">The GATS and </w:t>
            </w:r>
            <w:r w:rsidR="00943543" w:rsidRPr="00870409">
              <w:rPr>
                <w:rFonts w:asciiTheme="minorHAnsi" w:hAnsiTheme="minorHAnsi"/>
                <w:b/>
                <w:bCs/>
              </w:rPr>
              <w:t>Regulation</w:t>
            </w:r>
            <w:r w:rsidRPr="00870409">
              <w:rPr>
                <w:rFonts w:asciiTheme="minorHAnsi" w:hAnsiTheme="minorHAnsi"/>
                <w:b/>
                <w:bCs/>
              </w:rPr>
              <w:t xml:space="preserve">  </w:t>
            </w:r>
          </w:p>
          <w:p w14:paraId="7ED82DA5" w14:textId="77777777" w:rsidR="00943543" w:rsidRDefault="00943543" w:rsidP="00943543">
            <w:pPr>
              <w:tabs>
                <w:tab w:val="clear" w:pos="720"/>
              </w:tabs>
              <w:rPr>
                <w:rFonts w:asciiTheme="minorHAnsi" w:hAnsiTheme="minorHAnsi"/>
              </w:rPr>
            </w:pPr>
          </w:p>
          <w:p w14:paraId="290DF1A5" w14:textId="74BFD841" w:rsidR="000E7B64" w:rsidRPr="006E00DC" w:rsidRDefault="000E7B64" w:rsidP="00584143">
            <w:pPr>
              <w:pStyle w:val="ListParagraph"/>
              <w:numPr>
                <w:ilvl w:val="0"/>
                <w:numId w:val="40"/>
              </w:numPr>
              <w:spacing w:before="60" w:after="60"/>
              <w:contextualSpacing/>
              <w:rPr>
                <w:rFonts w:asciiTheme="minorHAnsi" w:hAnsiTheme="minorHAnsi"/>
              </w:rPr>
            </w:pPr>
            <w:r w:rsidRPr="00943543">
              <w:rPr>
                <w:rFonts w:asciiTheme="minorHAnsi" w:hAnsiTheme="minorHAnsi" w:cstheme="minorHAnsi"/>
              </w:rPr>
              <w:t>The</w:t>
            </w:r>
            <w:r w:rsidRPr="006E00DC">
              <w:rPr>
                <w:rFonts w:asciiTheme="minorHAnsi" w:hAnsiTheme="minorHAnsi"/>
              </w:rPr>
              <w:t xml:space="preserve"> relationship between GATS Articles XVI, XVII, XVIII and Article VI </w:t>
            </w:r>
          </w:p>
          <w:p w14:paraId="16FC0223" w14:textId="4B0FA02E" w:rsidR="000E7B64" w:rsidRPr="001B25DF" w:rsidRDefault="000E7B64" w:rsidP="00584143">
            <w:pPr>
              <w:pStyle w:val="ListParagraph"/>
              <w:numPr>
                <w:ilvl w:val="0"/>
                <w:numId w:val="40"/>
              </w:numPr>
              <w:spacing w:before="60" w:after="60"/>
              <w:contextualSpacing/>
              <w:rPr>
                <w:rFonts w:asciiTheme="minorHAnsi" w:hAnsiTheme="minorHAnsi"/>
              </w:rPr>
            </w:pPr>
            <w:r w:rsidRPr="00943543">
              <w:rPr>
                <w:rFonts w:asciiTheme="minorHAnsi" w:hAnsiTheme="minorHAnsi" w:cstheme="minorHAnsi"/>
              </w:rPr>
              <w:t>Existing</w:t>
            </w:r>
            <w:r w:rsidRPr="006E00DC">
              <w:rPr>
                <w:rFonts w:asciiTheme="minorHAnsi" w:hAnsiTheme="minorHAnsi"/>
              </w:rPr>
              <w:t xml:space="preserve"> regulatory obligations in GATS Article VI:1-3 &amp; 6</w:t>
            </w:r>
          </w:p>
          <w:p w14:paraId="5195E74D" w14:textId="77777777" w:rsidR="00870409" w:rsidRPr="00870409" w:rsidRDefault="00870409" w:rsidP="00584143">
            <w:pPr>
              <w:pStyle w:val="ListParagraph"/>
              <w:numPr>
                <w:ilvl w:val="0"/>
                <w:numId w:val="40"/>
              </w:numPr>
              <w:spacing w:before="60" w:after="60"/>
              <w:contextualSpacing/>
              <w:rPr>
                <w:rFonts w:asciiTheme="minorHAnsi" w:hAnsiTheme="minorHAnsi"/>
              </w:rPr>
            </w:pPr>
            <w:r w:rsidRPr="00870409">
              <w:rPr>
                <w:rFonts w:asciiTheme="minorHAnsi" w:hAnsiTheme="minorHAnsi" w:cstheme="minorHAnsi"/>
              </w:rPr>
              <w:t>Multilateral and Plurilateral negotiations in the WTO</w:t>
            </w:r>
          </w:p>
          <w:p w14:paraId="5A02AB6F" w14:textId="77777777" w:rsidR="00584143" w:rsidRDefault="000E7B64" w:rsidP="00584143">
            <w:pPr>
              <w:pStyle w:val="ListParagraph"/>
              <w:numPr>
                <w:ilvl w:val="0"/>
                <w:numId w:val="40"/>
              </w:numPr>
              <w:spacing w:before="60" w:after="60"/>
              <w:contextualSpacing/>
              <w:rPr>
                <w:rFonts w:asciiTheme="minorHAnsi" w:hAnsiTheme="minorHAnsi"/>
              </w:rPr>
            </w:pPr>
            <w:r w:rsidRPr="00870409">
              <w:rPr>
                <w:rFonts w:asciiTheme="minorHAnsi" w:hAnsiTheme="minorHAnsi"/>
              </w:rPr>
              <w:t>The New Disciplines on Services Domestic Regulation</w:t>
            </w:r>
          </w:p>
          <w:p w14:paraId="717EDB1C" w14:textId="51DA9F26" w:rsidR="00584143" w:rsidRPr="00584143" w:rsidRDefault="00584143" w:rsidP="00584143">
            <w:pPr>
              <w:pStyle w:val="ListParagraph"/>
              <w:numPr>
                <w:ilvl w:val="0"/>
                <w:numId w:val="40"/>
              </w:numPr>
              <w:spacing w:before="60" w:after="60"/>
              <w:contextualSpacing/>
              <w:rPr>
                <w:rFonts w:asciiTheme="minorHAnsi" w:hAnsiTheme="minorHAnsi"/>
              </w:rPr>
            </w:pPr>
            <w:r w:rsidRPr="00584143">
              <w:rPr>
                <w:rFonts w:asciiTheme="minorHAnsi" w:hAnsiTheme="minorHAnsi"/>
              </w:rPr>
              <w:t>Research on the prevalence of domestic regulation disciplines in regional trade agreements &amp; economic benefits from implementation</w:t>
            </w:r>
          </w:p>
          <w:p w14:paraId="0C86AC04" w14:textId="23A9F539" w:rsidR="007D434A" w:rsidRPr="007D434A" w:rsidRDefault="007D434A" w:rsidP="001D5026">
            <w:pPr>
              <w:spacing w:before="120" w:after="120"/>
              <w:rPr>
                <w:rFonts w:asciiTheme="minorHAnsi" w:hAnsiTheme="minorHAnsi" w:cstheme="minorHAnsi"/>
                <w:szCs w:val="22"/>
              </w:rPr>
            </w:pPr>
          </w:p>
        </w:tc>
        <w:tc>
          <w:tcPr>
            <w:tcW w:w="2410" w:type="dxa"/>
            <w:vAlign w:val="center"/>
          </w:tcPr>
          <w:p w14:paraId="38C05D1B" w14:textId="3F748DDC" w:rsidR="00447A0C" w:rsidRDefault="003849C0" w:rsidP="000F7C76">
            <w:pPr>
              <w:tabs>
                <w:tab w:val="clear" w:pos="720"/>
                <w:tab w:val="right" w:pos="1334"/>
              </w:tabs>
              <w:rPr>
                <w:rFonts w:asciiTheme="minorHAnsi" w:hAnsiTheme="minorHAnsi" w:cstheme="minorHAnsi"/>
                <w:szCs w:val="22"/>
              </w:rPr>
            </w:pPr>
            <w:r>
              <w:rPr>
                <w:rFonts w:asciiTheme="minorHAnsi" w:hAnsiTheme="minorHAnsi" w:cstheme="minorHAnsi"/>
                <w:szCs w:val="22"/>
              </w:rPr>
              <w:t xml:space="preserve"> </w:t>
            </w:r>
            <w:r w:rsidR="006110C1">
              <w:rPr>
                <w:rFonts w:asciiTheme="minorHAnsi" w:hAnsiTheme="minorHAnsi" w:cstheme="minorHAnsi"/>
                <w:szCs w:val="22"/>
              </w:rPr>
              <w:t xml:space="preserve">             WTO</w:t>
            </w:r>
          </w:p>
          <w:p w14:paraId="654FDD99" w14:textId="77777777" w:rsidR="006110C1" w:rsidRDefault="006110C1" w:rsidP="000F7C76">
            <w:pPr>
              <w:tabs>
                <w:tab w:val="clear" w:pos="720"/>
                <w:tab w:val="right" w:pos="1334"/>
              </w:tabs>
              <w:rPr>
                <w:rFonts w:asciiTheme="minorHAnsi" w:hAnsiTheme="minorHAnsi" w:cstheme="minorHAnsi"/>
                <w:szCs w:val="22"/>
              </w:rPr>
            </w:pPr>
          </w:p>
          <w:p w14:paraId="301B7C03" w14:textId="77777777" w:rsidR="006110C1" w:rsidRDefault="006110C1" w:rsidP="000F7C76">
            <w:pPr>
              <w:tabs>
                <w:tab w:val="clear" w:pos="720"/>
                <w:tab w:val="right" w:pos="1334"/>
              </w:tabs>
              <w:rPr>
                <w:rFonts w:asciiTheme="minorHAnsi" w:hAnsiTheme="minorHAnsi" w:cstheme="minorHAnsi"/>
                <w:szCs w:val="22"/>
              </w:rPr>
            </w:pPr>
          </w:p>
          <w:p w14:paraId="7CBB10A3" w14:textId="77777777" w:rsidR="006110C1" w:rsidRDefault="006110C1" w:rsidP="000F7C76">
            <w:pPr>
              <w:tabs>
                <w:tab w:val="clear" w:pos="720"/>
                <w:tab w:val="right" w:pos="1334"/>
              </w:tabs>
              <w:rPr>
                <w:rFonts w:asciiTheme="minorHAnsi" w:hAnsiTheme="minorHAnsi" w:cstheme="minorHAnsi"/>
                <w:szCs w:val="22"/>
              </w:rPr>
            </w:pPr>
          </w:p>
          <w:p w14:paraId="00145DBA" w14:textId="77777777" w:rsidR="006110C1" w:rsidRDefault="006110C1" w:rsidP="000F7C76">
            <w:pPr>
              <w:tabs>
                <w:tab w:val="clear" w:pos="720"/>
                <w:tab w:val="right" w:pos="1334"/>
              </w:tabs>
              <w:rPr>
                <w:rFonts w:asciiTheme="minorHAnsi" w:hAnsiTheme="minorHAnsi" w:cstheme="minorHAnsi"/>
                <w:szCs w:val="22"/>
              </w:rPr>
            </w:pPr>
          </w:p>
          <w:p w14:paraId="7B271FD0" w14:textId="77777777" w:rsidR="006110C1" w:rsidRDefault="006110C1" w:rsidP="000F7C76">
            <w:pPr>
              <w:tabs>
                <w:tab w:val="clear" w:pos="720"/>
                <w:tab w:val="right" w:pos="1334"/>
              </w:tabs>
              <w:rPr>
                <w:rFonts w:asciiTheme="minorHAnsi" w:hAnsiTheme="minorHAnsi" w:cstheme="minorHAnsi"/>
                <w:szCs w:val="22"/>
              </w:rPr>
            </w:pPr>
          </w:p>
          <w:p w14:paraId="3C605077" w14:textId="77777777" w:rsidR="006110C1" w:rsidRDefault="006110C1" w:rsidP="000F7C76">
            <w:pPr>
              <w:tabs>
                <w:tab w:val="clear" w:pos="720"/>
                <w:tab w:val="right" w:pos="1334"/>
              </w:tabs>
              <w:rPr>
                <w:rFonts w:asciiTheme="minorHAnsi" w:hAnsiTheme="minorHAnsi" w:cstheme="minorHAnsi"/>
                <w:szCs w:val="22"/>
              </w:rPr>
            </w:pPr>
          </w:p>
          <w:p w14:paraId="36FA7A69" w14:textId="77777777" w:rsidR="006110C1" w:rsidRDefault="006110C1" w:rsidP="000F7C76">
            <w:pPr>
              <w:tabs>
                <w:tab w:val="clear" w:pos="720"/>
                <w:tab w:val="right" w:pos="1334"/>
              </w:tabs>
              <w:rPr>
                <w:rFonts w:asciiTheme="minorHAnsi" w:hAnsiTheme="minorHAnsi" w:cstheme="minorHAnsi"/>
                <w:szCs w:val="22"/>
              </w:rPr>
            </w:pPr>
          </w:p>
          <w:p w14:paraId="4BB70B06" w14:textId="77777777" w:rsidR="006110C1" w:rsidRDefault="006110C1" w:rsidP="000F7C76">
            <w:pPr>
              <w:tabs>
                <w:tab w:val="clear" w:pos="720"/>
                <w:tab w:val="right" w:pos="1334"/>
              </w:tabs>
              <w:rPr>
                <w:rFonts w:asciiTheme="minorHAnsi" w:hAnsiTheme="minorHAnsi" w:cstheme="minorHAnsi"/>
                <w:szCs w:val="22"/>
              </w:rPr>
            </w:pPr>
          </w:p>
          <w:p w14:paraId="4784F068" w14:textId="77777777" w:rsidR="006110C1" w:rsidRDefault="006110C1" w:rsidP="000F7C76">
            <w:pPr>
              <w:tabs>
                <w:tab w:val="clear" w:pos="720"/>
                <w:tab w:val="right" w:pos="1334"/>
              </w:tabs>
              <w:rPr>
                <w:rFonts w:asciiTheme="minorHAnsi" w:hAnsiTheme="minorHAnsi" w:cstheme="minorHAnsi"/>
                <w:szCs w:val="22"/>
              </w:rPr>
            </w:pPr>
          </w:p>
          <w:p w14:paraId="2581C1AA" w14:textId="5DEA51E8" w:rsidR="006110C1" w:rsidRPr="00845215" w:rsidRDefault="006110C1" w:rsidP="000F7C76">
            <w:pPr>
              <w:tabs>
                <w:tab w:val="clear" w:pos="720"/>
                <w:tab w:val="right" w:pos="1334"/>
              </w:tabs>
              <w:rPr>
                <w:rFonts w:asciiTheme="minorHAnsi" w:hAnsiTheme="minorHAnsi" w:cstheme="minorHAnsi"/>
                <w:szCs w:val="22"/>
              </w:rPr>
            </w:pPr>
          </w:p>
        </w:tc>
      </w:tr>
      <w:tr w:rsidR="003C2BCA" w:rsidRPr="00474C47" w14:paraId="7DD5971A" w14:textId="77777777" w:rsidTr="007C7A0E">
        <w:trPr>
          <w:trHeight w:val="307"/>
          <w:tblHeader/>
        </w:trPr>
        <w:tc>
          <w:tcPr>
            <w:tcW w:w="1560" w:type="dxa"/>
            <w:shd w:val="clear" w:color="auto" w:fill="EAF1DD" w:themeFill="accent3" w:themeFillTint="33"/>
          </w:tcPr>
          <w:p w14:paraId="6B1E37C2" w14:textId="347755FF" w:rsidR="001D5026" w:rsidRPr="00845215" w:rsidRDefault="003C2BCA" w:rsidP="00961B65">
            <w:pPr>
              <w:tabs>
                <w:tab w:val="clear" w:pos="720"/>
              </w:tabs>
              <w:jc w:val="left"/>
              <w:rPr>
                <w:rFonts w:asciiTheme="minorHAnsi" w:hAnsiTheme="minorHAnsi" w:cstheme="minorHAnsi"/>
                <w:szCs w:val="22"/>
              </w:rPr>
            </w:pPr>
            <w:r w:rsidRPr="00845215">
              <w:rPr>
                <w:rFonts w:asciiTheme="minorHAnsi" w:hAnsiTheme="minorHAnsi" w:cstheme="minorHAnsi"/>
                <w:szCs w:val="22"/>
              </w:rPr>
              <w:t>12:00 - 12:45</w:t>
            </w:r>
          </w:p>
        </w:tc>
        <w:tc>
          <w:tcPr>
            <w:tcW w:w="6095" w:type="dxa"/>
            <w:shd w:val="clear" w:color="auto" w:fill="EAF1DD" w:themeFill="accent3" w:themeFillTint="33"/>
          </w:tcPr>
          <w:p w14:paraId="014DFE19" w14:textId="77777777" w:rsidR="003C2BCA" w:rsidRPr="00845215" w:rsidRDefault="003C2BCA" w:rsidP="003C2BCA">
            <w:pPr>
              <w:tabs>
                <w:tab w:val="clear" w:pos="720"/>
              </w:tabs>
              <w:jc w:val="center"/>
              <w:rPr>
                <w:rFonts w:asciiTheme="minorHAnsi" w:hAnsiTheme="minorHAnsi" w:cstheme="minorHAnsi"/>
                <w:szCs w:val="22"/>
              </w:rPr>
            </w:pPr>
            <w:r w:rsidRPr="00845215">
              <w:rPr>
                <w:rFonts w:asciiTheme="minorHAnsi" w:hAnsiTheme="minorHAnsi" w:cstheme="minorHAnsi"/>
                <w:szCs w:val="22"/>
              </w:rPr>
              <w:t>LUNCH BREAK</w:t>
            </w:r>
          </w:p>
        </w:tc>
        <w:tc>
          <w:tcPr>
            <w:tcW w:w="2410" w:type="dxa"/>
            <w:shd w:val="clear" w:color="auto" w:fill="EAF1DD" w:themeFill="accent3" w:themeFillTint="33"/>
            <w:vAlign w:val="center"/>
          </w:tcPr>
          <w:p w14:paraId="2819B8DC" w14:textId="77777777" w:rsidR="003C2BCA" w:rsidRPr="00845215" w:rsidRDefault="003C2BCA" w:rsidP="003C2BCA">
            <w:pPr>
              <w:tabs>
                <w:tab w:val="clear" w:pos="720"/>
              </w:tabs>
              <w:jc w:val="center"/>
              <w:rPr>
                <w:rFonts w:asciiTheme="minorHAnsi" w:hAnsiTheme="minorHAnsi" w:cstheme="minorHAnsi"/>
                <w:szCs w:val="22"/>
              </w:rPr>
            </w:pPr>
          </w:p>
        </w:tc>
      </w:tr>
      <w:tr w:rsidR="003C2BCA" w:rsidRPr="0042109F" w14:paraId="3710352E" w14:textId="77777777" w:rsidTr="007C7A0E">
        <w:trPr>
          <w:trHeight w:val="1515"/>
          <w:tblHeader/>
        </w:trPr>
        <w:tc>
          <w:tcPr>
            <w:tcW w:w="1560" w:type="dxa"/>
            <w:vAlign w:val="center"/>
          </w:tcPr>
          <w:p w14:paraId="69E65F83" w14:textId="45E886EF" w:rsidR="003C2BCA" w:rsidRDefault="003849C0" w:rsidP="003C2BCA">
            <w:pPr>
              <w:tabs>
                <w:tab w:val="clear" w:pos="720"/>
              </w:tabs>
              <w:jc w:val="left"/>
              <w:rPr>
                <w:rFonts w:asciiTheme="minorHAnsi" w:hAnsiTheme="minorHAnsi" w:cstheme="minorHAnsi"/>
                <w:szCs w:val="22"/>
              </w:rPr>
            </w:pPr>
            <w:r>
              <w:rPr>
                <w:rFonts w:asciiTheme="minorHAnsi" w:hAnsiTheme="minorHAnsi" w:cstheme="minorHAnsi"/>
                <w:szCs w:val="22"/>
              </w:rPr>
              <w:t xml:space="preserve"> </w:t>
            </w:r>
          </w:p>
          <w:p w14:paraId="6D0F595B" w14:textId="1CD14578" w:rsidR="001D5026" w:rsidRPr="00845215" w:rsidRDefault="001D5026" w:rsidP="003C2BCA">
            <w:pPr>
              <w:tabs>
                <w:tab w:val="clear" w:pos="720"/>
              </w:tabs>
              <w:jc w:val="left"/>
              <w:rPr>
                <w:rFonts w:asciiTheme="minorHAnsi" w:hAnsiTheme="minorHAnsi" w:cstheme="minorHAnsi"/>
                <w:szCs w:val="22"/>
              </w:rPr>
            </w:pPr>
          </w:p>
        </w:tc>
        <w:tc>
          <w:tcPr>
            <w:tcW w:w="6095" w:type="dxa"/>
            <w:vAlign w:val="center"/>
          </w:tcPr>
          <w:p w14:paraId="44CA48A5" w14:textId="0733A91E" w:rsidR="00584143" w:rsidRDefault="00584143" w:rsidP="00584143">
            <w:pPr>
              <w:tabs>
                <w:tab w:val="clear" w:pos="720"/>
              </w:tabs>
              <w:spacing w:after="240"/>
              <w:rPr>
                <w:rFonts w:asciiTheme="minorHAnsi" w:hAnsiTheme="minorHAnsi" w:cstheme="minorHAnsi"/>
                <w:b/>
                <w:bCs/>
                <w:szCs w:val="22"/>
              </w:rPr>
            </w:pPr>
            <w:r>
              <w:rPr>
                <w:rFonts w:asciiTheme="minorHAnsi" w:hAnsiTheme="minorHAnsi" w:cstheme="minorHAnsi"/>
                <w:b/>
                <w:bCs/>
                <w:szCs w:val="22"/>
              </w:rPr>
              <w:t>Exercise on Domestic Regulation</w:t>
            </w:r>
          </w:p>
          <w:p w14:paraId="1F51ADD9" w14:textId="77777777" w:rsidR="00584143" w:rsidRPr="00697CA7" w:rsidRDefault="00584143" w:rsidP="00584143">
            <w:pPr>
              <w:pStyle w:val="ListParagraph"/>
              <w:numPr>
                <w:ilvl w:val="0"/>
                <w:numId w:val="40"/>
              </w:numPr>
              <w:spacing w:before="60" w:after="60"/>
              <w:contextualSpacing/>
              <w:rPr>
                <w:rFonts w:asciiTheme="minorHAnsi" w:hAnsiTheme="minorHAnsi"/>
              </w:rPr>
            </w:pPr>
            <w:r w:rsidRPr="00584143">
              <w:rPr>
                <w:rFonts w:asciiTheme="minorHAnsi" w:hAnsiTheme="minorHAnsi" w:cstheme="minorHAnsi"/>
              </w:rPr>
              <w:t>Group</w:t>
            </w:r>
            <w:r w:rsidRPr="00697CA7">
              <w:rPr>
                <w:rFonts w:asciiTheme="minorHAnsi" w:hAnsiTheme="minorHAnsi"/>
              </w:rPr>
              <w:t xml:space="preserve"> exercise:  assessment of compatibility of regulatory measures with the GATS and the SDR Reference Paper.</w:t>
            </w:r>
          </w:p>
          <w:p w14:paraId="00E3EB74" w14:textId="1B871163" w:rsidR="00447A0C" w:rsidRPr="007D434A" w:rsidRDefault="00447A0C" w:rsidP="003C2BCA">
            <w:pPr>
              <w:tabs>
                <w:tab w:val="clear" w:pos="720"/>
              </w:tabs>
              <w:spacing w:after="240"/>
              <w:rPr>
                <w:rFonts w:asciiTheme="minorHAnsi" w:hAnsiTheme="minorHAnsi" w:cstheme="minorHAnsi"/>
                <w:bCs/>
                <w:szCs w:val="22"/>
              </w:rPr>
            </w:pPr>
          </w:p>
        </w:tc>
        <w:tc>
          <w:tcPr>
            <w:tcW w:w="2410" w:type="dxa"/>
            <w:vAlign w:val="center"/>
          </w:tcPr>
          <w:p w14:paraId="72B10737" w14:textId="12B1F26F" w:rsidR="003C2BCA" w:rsidRDefault="003849C0" w:rsidP="003C2BCA">
            <w:pPr>
              <w:jc w:val="left"/>
              <w:rPr>
                <w:rFonts w:asciiTheme="minorHAnsi" w:hAnsiTheme="minorHAnsi" w:cstheme="minorHAnsi"/>
                <w:szCs w:val="22"/>
              </w:rPr>
            </w:pPr>
            <w:r w:rsidRPr="00584143">
              <w:rPr>
                <w:rFonts w:asciiTheme="minorHAnsi" w:hAnsiTheme="minorHAnsi" w:cstheme="minorHAnsi"/>
                <w:szCs w:val="22"/>
              </w:rPr>
              <w:t xml:space="preserve"> </w:t>
            </w:r>
            <w:r w:rsidR="006110C1">
              <w:rPr>
                <w:rFonts w:asciiTheme="minorHAnsi" w:hAnsiTheme="minorHAnsi" w:cstheme="minorHAnsi"/>
                <w:szCs w:val="22"/>
              </w:rPr>
              <w:t xml:space="preserve">      All participants</w:t>
            </w:r>
          </w:p>
          <w:p w14:paraId="0D26B012" w14:textId="77777777" w:rsidR="006110C1" w:rsidRDefault="006110C1" w:rsidP="003C2BCA">
            <w:pPr>
              <w:jc w:val="left"/>
              <w:rPr>
                <w:rFonts w:asciiTheme="minorHAnsi" w:hAnsiTheme="minorHAnsi" w:cstheme="minorHAnsi"/>
                <w:szCs w:val="22"/>
              </w:rPr>
            </w:pPr>
          </w:p>
          <w:p w14:paraId="6A61DCE9" w14:textId="77777777" w:rsidR="006110C1" w:rsidRDefault="006110C1" w:rsidP="003C2BCA">
            <w:pPr>
              <w:jc w:val="left"/>
              <w:rPr>
                <w:rFonts w:asciiTheme="minorHAnsi" w:hAnsiTheme="minorHAnsi" w:cstheme="minorHAnsi"/>
                <w:szCs w:val="22"/>
              </w:rPr>
            </w:pPr>
          </w:p>
          <w:p w14:paraId="42CC6A20" w14:textId="7B61544B" w:rsidR="006110C1" w:rsidRPr="00584143" w:rsidRDefault="006110C1" w:rsidP="003C2BCA">
            <w:pPr>
              <w:jc w:val="left"/>
              <w:rPr>
                <w:rFonts w:asciiTheme="minorHAnsi" w:hAnsiTheme="minorHAnsi" w:cstheme="minorHAnsi"/>
                <w:szCs w:val="22"/>
                <w:lang w:eastAsia="zh-CN"/>
              </w:rPr>
            </w:pPr>
          </w:p>
        </w:tc>
      </w:tr>
      <w:tr w:rsidR="00961B65" w:rsidRPr="0042109F" w14:paraId="20513057" w14:textId="77777777" w:rsidTr="007C7A0E">
        <w:trPr>
          <w:trHeight w:val="1515"/>
          <w:tblHeader/>
        </w:trPr>
        <w:tc>
          <w:tcPr>
            <w:tcW w:w="1560" w:type="dxa"/>
            <w:vAlign w:val="center"/>
          </w:tcPr>
          <w:p w14:paraId="58026C76" w14:textId="0FDEE66D" w:rsidR="00961B65" w:rsidRPr="00845215" w:rsidRDefault="003849C0" w:rsidP="003C2BCA">
            <w:pPr>
              <w:tabs>
                <w:tab w:val="clear" w:pos="720"/>
              </w:tabs>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43670E06" w14:textId="12A87538" w:rsidR="00961B65" w:rsidRDefault="00584143" w:rsidP="00584143">
            <w:pPr>
              <w:tabs>
                <w:tab w:val="clear" w:pos="720"/>
              </w:tabs>
              <w:spacing w:after="240"/>
              <w:rPr>
                <w:rFonts w:asciiTheme="minorHAnsi" w:hAnsiTheme="minorHAnsi" w:cstheme="minorHAnsi"/>
                <w:b/>
                <w:bCs/>
                <w:szCs w:val="22"/>
              </w:rPr>
            </w:pPr>
            <w:r>
              <w:rPr>
                <w:rFonts w:asciiTheme="minorHAnsi" w:hAnsiTheme="minorHAnsi" w:cstheme="minorHAnsi"/>
                <w:b/>
                <w:bCs/>
                <w:szCs w:val="22"/>
              </w:rPr>
              <w:t>The WB/WTO Handbook on GRPs to facilitate Services Trade</w:t>
            </w:r>
          </w:p>
          <w:p w14:paraId="5954877E" w14:textId="46C9BA7B" w:rsidR="00584143" w:rsidRDefault="00584143" w:rsidP="00584143">
            <w:pPr>
              <w:pStyle w:val="ListParagraph"/>
              <w:numPr>
                <w:ilvl w:val="0"/>
                <w:numId w:val="40"/>
              </w:numPr>
              <w:spacing w:before="60" w:after="60"/>
              <w:contextualSpacing/>
              <w:rPr>
                <w:rFonts w:asciiTheme="minorHAnsi" w:hAnsiTheme="minorHAnsi" w:cstheme="minorHAnsi"/>
              </w:rPr>
            </w:pPr>
            <w:r w:rsidRPr="00584143">
              <w:rPr>
                <w:rFonts w:asciiTheme="minorHAnsi" w:hAnsiTheme="minorHAnsi" w:cstheme="minorHAnsi"/>
              </w:rPr>
              <w:t xml:space="preserve">Overview </w:t>
            </w:r>
            <w:r w:rsidR="0084430E">
              <w:rPr>
                <w:rFonts w:asciiTheme="minorHAnsi" w:hAnsiTheme="minorHAnsi" w:cstheme="minorHAnsi"/>
              </w:rPr>
              <w:t xml:space="preserve">and main findings </w:t>
            </w:r>
            <w:r w:rsidRPr="00584143">
              <w:rPr>
                <w:rFonts w:asciiTheme="minorHAnsi" w:hAnsiTheme="minorHAnsi" w:cstheme="minorHAnsi"/>
              </w:rPr>
              <w:t>of the Handbook</w:t>
            </w:r>
          </w:p>
          <w:p w14:paraId="0C599BB0" w14:textId="79E8F899" w:rsidR="0084430E" w:rsidRPr="0084430E" w:rsidRDefault="00C13536" w:rsidP="0084430E">
            <w:pPr>
              <w:pStyle w:val="ListParagraph"/>
              <w:numPr>
                <w:ilvl w:val="0"/>
                <w:numId w:val="40"/>
              </w:numPr>
              <w:spacing w:after="240"/>
              <w:rPr>
                <w:rFonts w:asciiTheme="minorHAnsi" w:hAnsiTheme="minorHAnsi" w:cstheme="minorHAnsi"/>
              </w:rPr>
            </w:pPr>
            <w:r>
              <w:rPr>
                <w:rFonts w:asciiTheme="minorHAnsi" w:hAnsiTheme="minorHAnsi" w:cstheme="minorHAnsi"/>
              </w:rPr>
              <w:t>Group</w:t>
            </w:r>
            <w:r w:rsidR="0084430E">
              <w:rPr>
                <w:rFonts w:asciiTheme="minorHAnsi" w:hAnsiTheme="minorHAnsi" w:cstheme="minorHAnsi"/>
              </w:rPr>
              <w:t xml:space="preserve"> exercise </w:t>
            </w:r>
            <w:r>
              <w:rPr>
                <w:rFonts w:asciiTheme="minorHAnsi" w:hAnsiTheme="minorHAnsi" w:cstheme="minorHAnsi"/>
              </w:rPr>
              <w:t xml:space="preserve">on the use of the the </w:t>
            </w:r>
            <w:r w:rsidRPr="00584143">
              <w:rPr>
                <w:rFonts w:asciiTheme="minorHAnsi" w:hAnsiTheme="minorHAnsi" w:cstheme="minorHAnsi"/>
              </w:rPr>
              <w:t>Self-Assessment questionnaire</w:t>
            </w:r>
          </w:p>
          <w:p w14:paraId="7007DFFA" w14:textId="27298A19" w:rsidR="00584143" w:rsidRPr="00845215" w:rsidRDefault="00584143" w:rsidP="003C2BCA">
            <w:pPr>
              <w:spacing w:before="120" w:after="120"/>
              <w:rPr>
                <w:rFonts w:asciiTheme="minorHAnsi" w:hAnsiTheme="minorHAnsi" w:cstheme="minorHAnsi"/>
                <w:b/>
                <w:szCs w:val="22"/>
              </w:rPr>
            </w:pPr>
          </w:p>
        </w:tc>
        <w:tc>
          <w:tcPr>
            <w:tcW w:w="2410" w:type="dxa"/>
            <w:vAlign w:val="center"/>
          </w:tcPr>
          <w:p w14:paraId="6F4A3071" w14:textId="60E29201" w:rsidR="00961B65" w:rsidRDefault="003849C0" w:rsidP="003C2BCA">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6110C1">
              <w:rPr>
                <w:rFonts w:asciiTheme="minorHAnsi" w:hAnsiTheme="minorHAnsi" w:cstheme="minorHAnsi"/>
                <w:szCs w:val="22"/>
              </w:rPr>
              <w:t xml:space="preserve">              WTO</w:t>
            </w:r>
          </w:p>
          <w:p w14:paraId="589C8659" w14:textId="77777777" w:rsidR="006110C1" w:rsidRDefault="006110C1" w:rsidP="003C2BCA">
            <w:pPr>
              <w:tabs>
                <w:tab w:val="clear" w:pos="720"/>
                <w:tab w:val="right" w:pos="1334"/>
              </w:tabs>
              <w:jc w:val="left"/>
              <w:rPr>
                <w:rFonts w:asciiTheme="minorHAnsi" w:hAnsiTheme="minorHAnsi" w:cstheme="minorHAnsi"/>
                <w:szCs w:val="22"/>
              </w:rPr>
            </w:pPr>
          </w:p>
          <w:p w14:paraId="7492583F" w14:textId="77777777" w:rsidR="006110C1" w:rsidRDefault="006110C1" w:rsidP="003C2BCA">
            <w:pPr>
              <w:tabs>
                <w:tab w:val="clear" w:pos="720"/>
                <w:tab w:val="right" w:pos="1334"/>
              </w:tabs>
              <w:jc w:val="left"/>
              <w:rPr>
                <w:rFonts w:asciiTheme="minorHAnsi" w:hAnsiTheme="minorHAnsi" w:cstheme="minorHAnsi"/>
                <w:szCs w:val="22"/>
              </w:rPr>
            </w:pPr>
          </w:p>
          <w:p w14:paraId="7E3EA74E" w14:textId="77777777" w:rsidR="006110C1" w:rsidRDefault="006110C1" w:rsidP="003C2BCA">
            <w:pPr>
              <w:tabs>
                <w:tab w:val="clear" w:pos="720"/>
                <w:tab w:val="right" w:pos="1334"/>
              </w:tabs>
              <w:jc w:val="left"/>
              <w:rPr>
                <w:rFonts w:asciiTheme="minorHAnsi" w:hAnsiTheme="minorHAnsi" w:cstheme="minorHAnsi"/>
                <w:szCs w:val="22"/>
              </w:rPr>
            </w:pPr>
          </w:p>
          <w:p w14:paraId="79287659" w14:textId="0E2B6AEE" w:rsidR="006110C1" w:rsidRPr="00961B65" w:rsidRDefault="006110C1" w:rsidP="003C2BCA">
            <w:pPr>
              <w:tabs>
                <w:tab w:val="clear" w:pos="720"/>
                <w:tab w:val="right" w:pos="1334"/>
              </w:tabs>
              <w:jc w:val="left"/>
              <w:rPr>
                <w:rFonts w:asciiTheme="minorHAnsi" w:hAnsiTheme="minorHAnsi" w:cstheme="minorHAnsi"/>
                <w:szCs w:val="22"/>
              </w:rPr>
            </w:pPr>
          </w:p>
        </w:tc>
      </w:tr>
    </w:tbl>
    <w:p w14:paraId="778E4E39" w14:textId="70D976AD" w:rsidR="00250925" w:rsidRDefault="00250925" w:rsidP="00455930">
      <w:pPr>
        <w:tabs>
          <w:tab w:val="clear" w:pos="720"/>
        </w:tabs>
        <w:jc w:val="left"/>
        <w:rPr>
          <w:rFonts w:asciiTheme="minorHAnsi" w:hAnsiTheme="minorHAnsi" w:cstheme="minorHAnsi"/>
          <w:b/>
          <w:sz w:val="28"/>
          <w:szCs w:val="28"/>
        </w:rPr>
      </w:pPr>
    </w:p>
    <w:p w14:paraId="7036CF44" w14:textId="77777777" w:rsidR="0042109F" w:rsidRDefault="0042109F" w:rsidP="00455930">
      <w:pPr>
        <w:tabs>
          <w:tab w:val="clear" w:pos="720"/>
        </w:tabs>
        <w:jc w:val="left"/>
        <w:rPr>
          <w:rFonts w:asciiTheme="minorHAnsi" w:hAnsiTheme="minorHAnsi" w:cstheme="minorHAnsi"/>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641CD4" w:rsidRPr="00474C47" w14:paraId="49B1E284" w14:textId="77777777" w:rsidTr="00244BF6">
        <w:trPr>
          <w:trHeight w:val="467"/>
          <w:tblHeader/>
        </w:trPr>
        <w:tc>
          <w:tcPr>
            <w:tcW w:w="10065" w:type="dxa"/>
            <w:gridSpan w:val="3"/>
            <w:shd w:val="clear" w:color="auto" w:fill="FABF8F" w:themeFill="accent6" w:themeFillTint="99"/>
            <w:vAlign w:val="center"/>
          </w:tcPr>
          <w:p w14:paraId="49728700" w14:textId="3A66D910" w:rsidR="00641CD4" w:rsidRPr="00474C47" w:rsidRDefault="002D7565" w:rsidP="00244BF6">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lastRenderedPageBreak/>
              <w:t>Thursday</w:t>
            </w:r>
            <w:r w:rsidR="00641CD4">
              <w:rPr>
                <w:rFonts w:asciiTheme="minorHAnsi" w:hAnsiTheme="minorHAnsi" w:cstheme="minorHAnsi"/>
                <w:b/>
                <w:sz w:val="24"/>
                <w:szCs w:val="24"/>
              </w:rPr>
              <w:t xml:space="preserve">, </w:t>
            </w:r>
            <w:r>
              <w:rPr>
                <w:rFonts w:asciiTheme="minorHAnsi" w:hAnsiTheme="minorHAnsi" w:cstheme="minorHAnsi"/>
                <w:b/>
                <w:sz w:val="24"/>
                <w:szCs w:val="24"/>
              </w:rPr>
              <w:t>11</w:t>
            </w:r>
            <w:r w:rsidR="00641CD4">
              <w:rPr>
                <w:rFonts w:asciiTheme="minorHAnsi" w:hAnsiTheme="minorHAnsi" w:cstheme="minorHAnsi"/>
                <w:b/>
                <w:sz w:val="24"/>
                <w:szCs w:val="24"/>
              </w:rPr>
              <w:t xml:space="preserve"> September 2025</w:t>
            </w:r>
          </w:p>
        </w:tc>
      </w:tr>
      <w:tr w:rsidR="00641CD4" w:rsidRPr="00845215" w14:paraId="0EC05B6E" w14:textId="77777777" w:rsidTr="00244BF6">
        <w:trPr>
          <w:trHeight w:val="624"/>
          <w:tblHeader/>
        </w:trPr>
        <w:tc>
          <w:tcPr>
            <w:tcW w:w="1560" w:type="dxa"/>
            <w:vAlign w:val="center"/>
          </w:tcPr>
          <w:p w14:paraId="484BC1C9" w14:textId="5F0EB775" w:rsidR="00641CD4" w:rsidRPr="00845215" w:rsidRDefault="00641CD4" w:rsidP="00244BF6">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4404ED1B" w14:textId="027CC9C1" w:rsidR="00641CD4" w:rsidRPr="00641CD4" w:rsidRDefault="00C13536" w:rsidP="00244BF6">
            <w:pPr>
              <w:spacing w:before="120" w:after="120"/>
              <w:rPr>
                <w:rFonts w:asciiTheme="minorHAnsi" w:hAnsiTheme="minorHAnsi" w:cstheme="minorHAnsi"/>
                <w:szCs w:val="22"/>
              </w:rPr>
            </w:pPr>
            <w:r>
              <w:rPr>
                <w:rFonts w:asciiTheme="minorHAnsi" w:hAnsiTheme="minorHAnsi" w:cstheme="minorHAnsi"/>
                <w:b/>
                <w:bCs/>
                <w:szCs w:val="22"/>
              </w:rPr>
              <w:t>Results of the Group Exercise on the Self-Assessment questionnaire</w:t>
            </w:r>
          </w:p>
          <w:p w14:paraId="0C65F584" w14:textId="77777777" w:rsidR="00641CD4" w:rsidRPr="001D5026" w:rsidRDefault="00641CD4" w:rsidP="00244BF6">
            <w:pPr>
              <w:spacing w:before="120" w:after="120"/>
              <w:rPr>
                <w:rFonts w:asciiTheme="minorHAnsi" w:hAnsiTheme="minorHAnsi" w:cstheme="minorHAnsi"/>
                <w:b/>
                <w:bCs/>
                <w:szCs w:val="22"/>
              </w:rPr>
            </w:pPr>
          </w:p>
        </w:tc>
        <w:tc>
          <w:tcPr>
            <w:tcW w:w="2410" w:type="dxa"/>
            <w:vAlign w:val="center"/>
          </w:tcPr>
          <w:p w14:paraId="3E888EC9" w14:textId="0E5016EE" w:rsidR="00641CD4" w:rsidRDefault="006110C1" w:rsidP="00244BF6">
            <w:pPr>
              <w:tabs>
                <w:tab w:val="clear" w:pos="720"/>
                <w:tab w:val="right" w:pos="1334"/>
              </w:tabs>
              <w:rPr>
                <w:rFonts w:asciiTheme="minorHAnsi" w:hAnsiTheme="minorHAnsi" w:cstheme="minorHAnsi"/>
                <w:i/>
                <w:iCs/>
                <w:szCs w:val="22"/>
              </w:rPr>
            </w:pPr>
            <w:r>
              <w:rPr>
                <w:rFonts w:asciiTheme="minorHAnsi" w:hAnsiTheme="minorHAnsi" w:cstheme="minorHAnsi"/>
                <w:szCs w:val="22"/>
              </w:rPr>
              <w:t xml:space="preserve">                </w:t>
            </w:r>
            <w:r w:rsidR="00641CD4" w:rsidRPr="00845215">
              <w:rPr>
                <w:rFonts w:asciiTheme="minorHAnsi" w:hAnsiTheme="minorHAnsi" w:cstheme="minorHAnsi"/>
                <w:szCs w:val="22"/>
              </w:rPr>
              <w:t>WTO</w:t>
            </w:r>
            <w:r w:rsidR="00641CD4" w:rsidRPr="00447A0C">
              <w:rPr>
                <w:rFonts w:asciiTheme="minorHAnsi" w:hAnsiTheme="minorHAnsi" w:cstheme="minorHAnsi"/>
                <w:i/>
                <w:iCs/>
                <w:szCs w:val="22"/>
              </w:rPr>
              <w:t xml:space="preserve"> </w:t>
            </w:r>
          </w:p>
          <w:p w14:paraId="17DA99F3" w14:textId="77777777" w:rsidR="00641CD4" w:rsidRDefault="00641CD4" w:rsidP="00244BF6">
            <w:pPr>
              <w:tabs>
                <w:tab w:val="clear" w:pos="720"/>
                <w:tab w:val="right" w:pos="1334"/>
              </w:tabs>
              <w:rPr>
                <w:rFonts w:asciiTheme="minorHAnsi" w:hAnsiTheme="minorHAnsi" w:cstheme="minorHAnsi"/>
                <w:i/>
                <w:iCs/>
                <w:szCs w:val="22"/>
              </w:rPr>
            </w:pPr>
          </w:p>
          <w:p w14:paraId="3850CC74" w14:textId="77777777" w:rsidR="00641CD4" w:rsidRPr="00845215" w:rsidRDefault="00641CD4" w:rsidP="00244BF6">
            <w:pPr>
              <w:tabs>
                <w:tab w:val="clear" w:pos="720"/>
                <w:tab w:val="right" w:pos="1334"/>
              </w:tabs>
              <w:rPr>
                <w:rFonts w:asciiTheme="minorHAnsi" w:hAnsiTheme="minorHAnsi" w:cstheme="minorHAnsi"/>
                <w:szCs w:val="22"/>
              </w:rPr>
            </w:pPr>
            <w:r>
              <w:rPr>
                <w:rFonts w:asciiTheme="minorHAnsi" w:hAnsiTheme="minorHAnsi" w:cstheme="minorHAnsi"/>
                <w:i/>
                <w:iCs/>
                <w:szCs w:val="22"/>
              </w:rPr>
              <w:t xml:space="preserve"> </w:t>
            </w:r>
          </w:p>
        </w:tc>
      </w:tr>
      <w:tr w:rsidR="00641CD4" w:rsidRPr="00845215" w14:paraId="5003C212" w14:textId="77777777" w:rsidTr="00244BF6">
        <w:trPr>
          <w:trHeight w:val="624"/>
          <w:tblHeader/>
        </w:trPr>
        <w:tc>
          <w:tcPr>
            <w:tcW w:w="1560" w:type="dxa"/>
            <w:vAlign w:val="center"/>
          </w:tcPr>
          <w:p w14:paraId="048043E9" w14:textId="77777777" w:rsidR="00641CD4" w:rsidRPr="00845215" w:rsidRDefault="00641CD4" w:rsidP="00244BF6">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47B9F6EB" w14:textId="25A221F8" w:rsidR="00641CD4" w:rsidRDefault="00641CD4" w:rsidP="00244BF6">
            <w:pPr>
              <w:spacing w:before="120" w:after="120"/>
              <w:rPr>
                <w:rFonts w:asciiTheme="minorHAnsi" w:hAnsiTheme="minorHAnsi" w:cstheme="minorHAnsi"/>
                <w:szCs w:val="22"/>
              </w:rPr>
            </w:pPr>
            <w:r>
              <w:rPr>
                <w:rFonts w:asciiTheme="minorHAnsi" w:hAnsiTheme="minorHAnsi" w:cstheme="minorHAnsi"/>
                <w:b/>
                <w:bCs/>
                <w:szCs w:val="22"/>
              </w:rPr>
              <w:t xml:space="preserve"> Presentation of main results of discussions in view of the Competitiveness Checklist and Domestic Regulation Handbook</w:t>
            </w:r>
          </w:p>
          <w:p w14:paraId="444274D4" w14:textId="77777777" w:rsidR="00641CD4" w:rsidRPr="007D434A" w:rsidRDefault="00641CD4" w:rsidP="00244BF6">
            <w:pPr>
              <w:spacing w:before="120" w:after="120"/>
              <w:rPr>
                <w:rFonts w:asciiTheme="minorHAnsi" w:hAnsiTheme="minorHAnsi" w:cstheme="minorHAnsi"/>
                <w:szCs w:val="22"/>
              </w:rPr>
            </w:pPr>
          </w:p>
        </w:tc>
        <w:tc>
          <w:tcPr>
            <w:tcW w:w="2410" w:type="dxa"/>
            <w:vAlign w:val="center"/>
          </w:tcPr>
          <w:p w14:paraId="24257867" w14:textId="77777777" w:rsidR="00641CD4" w:rsidRDefault="00641CD4" w:rsidP="00244BF6">
            <w:pPr>
              <w:tabs>
                <w:tab w:val="clear" w:pos="720"/>
                <w:tab w:val="right" w:pos="1334"/>
              </w:tabs>
              <w:rPr>
                <w:rFonts w:asciiTheme="minorHAnsi" w:hAnsiTheme="minorHAnsi" w:cstheme="minorHAnsi"/>
                <w:szCs w:val="22"/>
              </w:rPr>
            </w:pPr>
            <w:r>
              <w:rPr>
                <w:rFonts w:asciiTheme="minorHAnsi" w:hAnsiTheme="minorHAnsi" w:cstheme="minorHAnsi"/>
                <w:szCs w:val="22"/>
              </w:rPr>
              <w:t xml:space="preserve"> </w:t>
            </w:r>
            <w:r w:rsidR="006110C1">
              <w:rPr>
                <w:rFonts w:asciiTheme="minorHAnsi" w:hAnsiTheme="minorHAnsi" w:cstheme="minorHAnsi"/>
                <w:szCs w:val="22"/>
              </w:rPr>
              <w:t>WTO &amp; all participants</w:t>
            </w:r>
          </w:p>
          <w:p w14:paraId="35DB24D4" w14:textId="77777777" w:rsidR="006110C1" w:rsidRDefault="006110C1" w:rsidP="00244BF6">
            <w:pPr>
              <w:tabs>
                <w:tab w:val="clear" w:pos="720"/>
                <w:tab w:val="right" w:pos="1334"/>
              </w:tabs>
              <w:rPr>
                <w:rFonts w:asciiTheme="minorHAnsi" w:hAnsiTheme="minorHAnsi" w:cstheme="minorHAnsi"/>
                <w:szCs w:val="22"/>
              </w:rPr>
            </w:pPr>
          </w:p>
          <w:p w14:paraId="4488D297" w14:textId="477A0632" w:rsidR="006110C1" w:rsidRPr="00845215" w:rsidRDefault="006110C1" w:rsidP="00244BF6">
            <w:pPr>
              <w:tabs>
                <w:tab w:val="clear" w:pos="720"/>
                <w:tab w:val="right" w:pos="1334"/>
              </w:tabs>
              <w:rPr>
                <w:rFonts w:asciiTheme="minorHAnsi" w:hAnsiTheme="minorHAnsi" w:cstheme="minorHAnsi"/>
                <w:szCs w:val="22"/>
              </w:rPr>
            </w:pPr>
          </w:p>
        </w:tc>
      </w:tr>
      <w:tr w:rsidR="00641CD4" w:rsidRPr="00845215" w14:paraId="324CA012" w14:textId="77777777" w:rsidTr="00244BF6">
        <w:trPr>
          <w:trHeight w:val="1013"/>
          <w:tblHeader/>
        </w:trPr>
        <w:tc>
          <w:tcPr>
            <w:tcW w:w="1560" w:type="dxa"/>
            <w:vAlign w:val="center"/>
          </w:tcPr>
          <w:p w14:paraId="3B3916DD" w14:textId="77777777" w:rsidR="00641CD4" w:rsidRDefault="00641CD4" w:rsidP="00244BF6">
            <w:pPr>
              <w:tabs>
                <w:tab w:val="clear" w:pos="720"/>
                <w:tab w:val="right" w:pos="1334"/>
              </w:tabs>
              <w:jc w:val="left"/>
              <w:rPr>
                <w:rFonts w:asciiTheme="minorHAnsi" w:hAnsiTheme="minorHAnsi" w:cstheme="minorHAnsi"/>
                <w:szCs w:val="22"/>
              </w:rPr>
            </w:pPr>
          </w:p>
          <w:p w14:paraId="182EEC76" w14:textId="77777777" w:rsidR="00641CD4" w:rsidRPr="00845215" w:rsidRDefault="00641CD4" w:rsidP="00244BF6">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5B322BFB" w14:textId="4A417B43" w:rsidR="00641CD4" w:rsidRPr="007D434A" w:rsidRDefault="00641CD4" w:rsidP="00244BF6">
            <w:pPr>
              <w:tabs>
                <w:tab w:val="clear" w:pos="720"/>
              </w:tabs>
              <w:spacing w:after="240"/>
              <w:rPr>
                <w:rFonts w:asciiTheme="minorHAnsi" w:hAnsiTheme="minorHAnsi" w:cstheme="minorHAnsi"/>
                <w:bCs/>
                <w:szCs w:val="22"/>
              </w:rPr>
            </w:pPr>
            <w:r>
              <w:rPr>
                <w:rFonts w:asciiTheme="minorHAnsi" w:hAnsiTheme="minorHAnsi" w:cstheme="minorHAnsi"/>
                <w:b/>
                <w:bCs/>
                <w:szCs w:val="22"/>
              </w:rPr>
              <w:t>Discussion of next steps</w:t>
            </w:r>
          </w:p>
        </w:tc>
        <w:tc>
          <w:tcPr>
            <w:tcW w:w="2410" w:type="dxa"/>
            <w:vAlign w:val="center"/>
          </w:tcPr>
          <w:p w14:paraId="2ECE101B" w14:textId="77777777" w:rsidR="00641CD4" w:rsidRPr="00845215" w:rsidRDefault="00641CD4" w:rsidP="00244BF6">
            <w:pPr>
              <w:contextualSpacing/>
              <w:rPr>
                <w:rFonts w:asciiTheme="minorHAnsi" w:hAnsiTheme="minorHAnsi" w:cstheme="minorHAnsi"/>
                <w:i/>
                <w:iCs/>
                <w:szCs w:val="22"/>
              </w:rPr>
            </w:pPr>
            <w:r>
              <w:rPr>
                <w:rFonts w:asciiTheme="minorHAnsi" w:hAnsiTheme="minorHAnsi" w:cstheme="minorHAnsi"/>
                <w:szCs w:val="22"/>
              </w:rPr>
              <w:t xml:space="preserve"> </w:t>
            </w:r>
          </w:p>
        </w:tc>
      </w:tr>
      <w:tr w:rsidR="002A3171" w:rsidRPr="00845215" w14:paraId="6BC1EFE5" w14:textId="77777777" w:rsidTr="00244BF6">
        <w:trPr>
          <w:trHeight w:val="1013"/>
          <w:tblHeader/>
        </w:trPr>
        <w:tc>
          <w:tcPr>
            <w:tcW w:w="1560" w:type="dxa"/>
            <w:vAlign w:val="center"/>
          </w:tcPr>
          <w:p w14:paraId="2B418038" w14:textId="77777777" w:rsidR="002A3171" w:rsidRDefault="002A3171" w:rsidP="00244BF6">
            <w:pPr>
              <w:tabs>
                <w:tab w:val="clear" w:pos="720"/>
                <w:tab w:val="right" w:pos="1334"/>
              </w:tabs>
              <w:jc w:val="left"/>
              <w:rPr>
                <w:rFonts w:asciiTheme="minorHAnsi" w:hAnsiTheme="minorHAnsi" w:cstheme="minorHAnsi"/>
                <w:szCs w:val="22"/>
              </w:rPr>
            </w:pPr>
          </w:p>
        </w:tc>
        <w:tc>
          <w:tcPr>
            <w:tcW w:w="6095" w:type="dxa"/>
            <w:vAlign w:val="center"/>
          </w:tcPr>
          <w:p w14:paraId="0AE0B532" w14:textId="1DA17A31" w:rsidR="002A3171" w:rsidRDefault="002A3171" w:rsidP="00244BF6">
            <w:pPr>
              <w:tabs>
                <w:tab w:val="clear" w:pos="720"/>
              </w:tabs>
              <w:spacing w:after="240"/>
              <w:rPr>
                <w:rFonts w:asciiTheme="minorHAnsi" w:hAnsiTheme="minorHAnsi" w:cstheme="minorHAnsi"/>
                <w:b/>
                <w:bCs/>
                <w:szCs w:val="22"/>
              </w:rPr>
            </w:pPr>
            <w:r>
              <w:rPr>
                <w:rFonts w:asciiTheme="minorHAnsi" w:hAnsiTheme="minorHAnsi" w:cstheme="minorHAnsi"/>
                <w:b/>
                <w:bCs/>
                <w:szCs w:val="22"/>
              </w:rPr>
              <w:t>Evaluation &amp; Closing Session</w:t>
            </w:r>
          </w:p>
        </w:tc>
        <w:tc>
          <w:tcPr>
            <w:tcW w:w="2410" w:type="dxa"/>
            <w:vAlign w:val="center"/>
          </w:tcPr>
          <w:p w14:paraId="6993F243" w14:textId="77777777" w:rsidR="002A3171" w:rsidRDefault="002A3171" w:rsidP="00244BF6">
            <w:pPr>
              <w:contextualSpacing/>
              <w:rPr>
                <w:rFonts w:asciiTheme="minorHAnsi" w:hAnsiTheme="minorHAnsi" w:cstheme="minorHAnsi"/>
                <w:szCs w:val="22"/>
              </w:rPr>
            </w:pPr>
          </w:p>
        </w:tc>
      </w:tr>
      <w:tr w:rsidR="00641CD4" w:rsidRPr="00845215" w14:paraId="30D81AF4" w14:textId="77777777" w:rsidTr="00244BF6">
        <w:trPr>
          <w:trHeight w:val="307"/>
          <w:tblHeader/>
        </w:trPr>
        <w:tc>
          <w:tcPr>
            <w:tcW w:w="1560" w:type="dxa"/>
            <w:shd w:val="clear" w:color="auto" w:fill="EAF1DD" w:themeFill="accent3" w:themeFillTint="33"/>
          </w:tcPr>
          <w:p w14:paraId="40A59839" w14:textId="77777777" w:rsidR="00641CD4" w:rsidRPr="00845215" w:rsidRDefault="00641CD4" w:rsidP="00244BF6">
            <w:pPr>
              <w:tabs>
                <w:tab w:val="clear" w:pos="720"/>
              </w:tabs>
              <w:jc w:val="left"/>
              <w:rPr>
                <w:rFonts w:asciiTheme="minorHAnsi" w:hAnsiTheme="minorHAnsi" w:cstheme="minorHAnsi"/>
                <w:szCs w:val="22"/>
              </w:rPr>
            </w:pPr>
            <w:r w:rsidRPr="00845215">
              <w:rPr>
                <w:rFonts w:asciiTheme="minorHAnsi" w:hAnsiTheme="minorHAnsi" w:cstheme="minorHAnsi"/>
                <w:szCs w:val="22"/>
              </w:rPr>
              <w:t>12:00 - 12:45</w:t>
            </w:r>
          </w:p>
        </w:tc>
        <w:tc>
          <w:tcPr>
            <w:tcW w:w="6095" w:type="dxa"/>
            <w:shd w:val="clear" w:color="auto" w:fill="EAF1DD" w:themeFill="accent3" w:themeFillTint="33"/>
          </w:tcPr>
          <w:p w14:paraId="2BCD99B3" w14:textId="77777777" w:rsidR="00641CD4" w:rsidRPr="00845215" w:rsidRDefault="00641CD4" w:rsidP="00244BF6">
            <w:pPr>
              <w:tabs>
                <w:tab w:val="clear" w:pos="720"/>
              </w:tabs>
              <w:jc w:val="center"/>
              <w:rPr>
                <w:rFonts w:asciiTheme="minorHAnsi" w:hAnsiTheme="minorHAnsi" w:cstheme="minorHAnsi"/>
                <w:szCs w:val="22"/>
              </w:rPr>
            </w:pPr>
            <w:r w:rsidRPr="00845215">
              <w:rPr>
                <w:rFonts w:asciiTheme="minorHAnsi" w:hAnsiTheme="minorHAnsi" w:cstheme="minorHAnsi"/>
                <w:szCs w:val="22"/>
              </w:rPr>
              <w:t>LUNCH BREAK</w:t>
            </w:r>
          </w:p>
        </w:tc>
        <w:tc>
          <w:tcPr>
            <w:tcW w:w="2410" w:type="dxa"/>
            <w:shd w:val="clear" w:color="auto" w:fill="EAF1DD" w:themeFill="accent3" w:themeFillTint="33"/>
            <w:vAlign w:val="center"/>
          </w:tcPr>
          <w:p w14:paraId="098E3D73" w14:textId="77777777" w:rsidR="00641CD4" w:rsidRPr="00845215" w:rsidRDefault="00641CD4" w:rsidP="00244BF6">
            <w:pPr>
              <w:tabs>
                <w:tab w:val="clear" w:pos="720"/>
              </w:tabs>
              <w:jc w:val="center"/>
              <w:rPr>
                <w:rFonts w:asciiTheme="minorHAnsi" w:hAnsiTheme="minorHAnsi" w:cstheme="minorHAnsi"/>
                <w:szCs w:val="22"/>
              </w:rPr>
            </w:pPr>
          </w:p>
        </w:tc>
      </w:tr>
    </w:tbl>
    <w:p w14:paraId="0CBA656A" w14:textId="77777777" w:rsidR="00CA28B3" w:rsidRDefault="00CA28B3" w:rsidP="00455930">
      <w:pPr>
        <w:tabs>
          <w:tab w:val="clear" w:pos="720"/>
        </w:tabs>
        <w:jc w:val="left"/>
        <w:rPr>
          <w:rFonts w:asciiTheme="minorHAnsi" w:hAnsiTheme="minorHAnsi" w:cstheme="minorHAnsi"/>
          <w:b/>
          <w:sz w:val="28"/>
          <w:szCs w:val="28"/>
        </w:rPr>
      </w:pPr>
    </w:p>
    <w:sectPr w:rsidR="00CA28B3" w:rsidSect="007C7A0E">
      <w:pgSz w:w="11906" w:h="16838"/>
      <w:pgMar w:top="1440" w:right="1440" w:bottom="851" w:left="1440" w:header="708" w:footer="14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F013" w14:textId="77777777" w:rsidR="00861F94" w:rsidRDefault="00861F94">
      <w:r>
        <w:separator/>
      </w:r>
    </w:p>
  </w:endnote>
  <w:endnote w:type="continuationSeparator" w:id="0">
    <w:p w14:paraId="27BA045E" w14:textId="77777777" w:rsidR="00861F94" w:rsidRDefault="0086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1333" w14:textId="77777777" w:rsidR="00861F94" w:rsidRDefault="00861F94">
      <w:r>
        <w:separator/>
      </w:r>
    </w:p>
  </w:footnote>
  <w:footnote w:type="continuationSeparator" w:id="0">
    <w:p w14:paraId="068D25B3" w14:textId="77777777" w:rsidR="00861F94" w:rsidRDefault="00861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66C74E6"/>
    <w:lvl w:ilvl="0">
      <w:start w:val="1"/>
      <w:numFmt w:val="decimal"/>
      <w:pStyle w:val="ListNumber2"/>
      <w:lvlText w:val="%1."/>
      <w:lvlJc w:val="left"/>
      <w:pPr>
        <w:tabs>
          <w:tab w:val="num" w:pos="425"/>
        </w:tabs>
        <w:ind w:left="425" w:hanging="360"/>
      </w:pPr>
      <w:rPr>
        <w:rFonts w:cs="Times New Roman"/>
      </w:rPr>
    </w:lvl>
  </w:abstractNum>
  <w:abstractNum w:abstractNumId="1" w15:restartNumberingAfterBreak="0">
    <w:nsid w:val="FFFFFF81"/>
    <w:multiLevelType w:val="singleLevel"/>
    <w:tmpl w:val="723240F6"/>
    <w:lvl w:ilvl="0">
      <w:start w:val="1"/>
      <w:numFmt w:val="bullet"/>
      <w:pStyle w:val="ListBullet2"/>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3ACCDF4"/>
    <w:lvl w:ilvl="0">
      <w:start w:val="1"/>
      <w:numFmt w:val="decimal"/>
      <w:pStyle w:val="ListBullet4"/>
      <w:lvlText w:val="%1."/>
      <w:lvlJc w:val="left"/>
      <w:pPr>
        <w:tabs>
          <w:tab w:val="num" w:pos="360"/>
        </w:tabs>
        <w:ind w:left="360" w:hanging="360"/>
      </w:pPr>
      <w:rPr>
        <w:rFonts w:cs="Times New Roman"/>
      </w:rPr>
    </w:lvl>
  </w:abstractNum>
  <w:abstractNum w:abstractNumId="4" w15:restartNumberingAfterBreak="0">
    <w:nsid w:val="FFFFFF89"/>
    <w:multiLevelType w:val="singleLevel"/>
    <w:tmpl w:val="FC68BC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77049"/>
    <w:multiLevelType w:val="hybridMultilevel"/>
    <w:tmpl w:val="4E54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B0B24"/>
    <w:multiLevelType w:val="hybridMultilevel"/>
    <w:tmpl w:val="A74A5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03056"/>
    <w:multiLevelType w:val="hybridMultilevel"/>
    <w:tmpl w:val="8A1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20433"/>
    <w:multiLevelType w:val="hybridMultilevel"/>
    <w:tmpl w:val="D8049780"/>
    <w:lvl w:ilvl="0" w:tplc="08090001">
      <w:start w:val="1"/>
      <w:numFmt w:val="bullet"/>
      <w:lvlText w:val=""/>
      <w:lvlJc w:val="left"/>
      <w:pPr>
        <w:ind w:left="720" w:hanging="360"/>
      </w:pPr>
      <w:rPr>
        <w:rFonts w:ascii="Symbol" w:hAnsi="Symbol" w:hint="default"/>
      </w:rPr>
    </w:lvl>
    <w:lvl w:ilvl="1" w:tplc="7AFA5252">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63C5D"/>
    <w:multiLevelType w:val="singleLevel"/>
    <w:tmpl w:val="DEA28F20"/>
    <w:lvl w:ilvl="0">
      <w:start w:val="1"/>
      <w:numFmt w:val="decimal"/>
      <w:pStyle w:val="ListNumber"/>
      <w:lvlText w:val="%1."/>
      <w:lvlJc w:val="left"/>
      <w:pPr>
        <w:tabs>
          <w:tab w:val="num" w:pos="360"/>
        </w:tabs>
      </w:pPr>
      <w:rPr>
        <w:rFonts w:cs="Times New Roman" w:hint="default"/>
      </w:r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28307932"/>
    <w:multiLevelType w:val="hybridMultilevel"/>
    <w:tmpl w:val="033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A2A4C"/>
    <w:multiLevelType w:val="hybridMultilevel"/>
    <w:tmpl w:val="B59E0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A074DF"/>
    <w:multiLevelType w:val="hybridMultilevel"/>
    <w:tmpl w:val="B614D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720"/>
        </w:tabs>
        <w:ind w:left="720" w:hanging="720"/>
      </w:pPr>
      <w:rPr>
        <w:rFonts w:cs="Times New Roman" w:hint="default"/>
      </w:rPr>
    </w:lvl>
    <w:lvl w:ilvl="2">
      <w:start w:val="1"/>
      <w:numFmt w:val="decimal"/>
      <w:pStyle w:val="Heading3"/>
      <w:lvlText w:val="%3."/>
      <w:lvlJc w:val="left"/>
      <w:pPr>
        <w:tabs>
          <w:tab w:val="num" w:pos="720"/>
        </w:tabs>
        <w:ind w:left="720" w:hanging="720"/>
      </w:pPr>
      <w:rPr>
        <w:rFonts w:cs="Times New Roman" w:hint="default"/>
      </w:rPr>
    </w:lvl>
    <w:lvl w:ilvl="3">
      <w:start w:val="1"/>
      <w:numFmt w:val="lowerLetter"/>
      <w:pStyle w:val="Heading4"/>
      <w:lvlText w:val="(%4)"/>
      <w:lvlJc w:val="left"/>
      <w:pPr>
        <w:tabs>
          <w:tab w:val="num" w:pos="720"/>
        </w:tabs>
        <w:ind w:left="720" w:hanging="720"/>
      </w:pPr>
      <w:rPr>
        <w:rFonts w:cs="Times New Roman" w:hint="default"/>
      </w:rPr>
    </w:lvl>
    <w:lvl w:ilvl="4">
      <w:start w:val="1"/>
      <w:numFmt w:val="lowerRoman"/>
      <w:pStyle w:val="Heading5"/>
      <w:lvlText w:val="(%5)"/>
      <w:lvlJc w:val="left"/>
      <w:pPr>
        <w:tabs>
          <w:tab w:val="num" w:pos="720"/>
        </w:tabs>
        <w:ind w:left="720" w:hanging="720"/>
      </w:pPr>
      <w:rPr>
        <w:rFonts w:cs="Times New Roman" w:hint="default"/>
      </w:rPr>
    </w:lvl>
    <w:lvl w:ilvl="5">
      <w:start w:val="1"/>
      <w:numFmt w:val="decimal"/>
      <w:lvlRestart w:val="0"/>
      <w:pStyle w:val="BodyText"/>
      <w:lvlText w:val="%6."/>
      <w:lvlJc w:val="left"/>
      <w:pPr>
        <w:tabs>
          <w:tab w:val="num" w:pos="720"/>
        </w:tabs>
      </w:pPr>
      <w:rPr>
        <w:rFonts w:cs="Times New Roman" w:hint="default"/>
      </w:rPr>
    </w:lvl>
    <w:lvl w:ilvl="6">
      <w:start w:val="1"/>
      <w:numFmt w:val="lowerLetter"/>
      <w:pStyle w:val="BodyText2"/>
      <w:lvlText w:val="(%7)"/>
      <w:lvlJc w:val="left"/>
      <w:pPr>
        <w:tabs>
          <w:tab w:val="num" w:pos="1440"/>
        </w:tabs>
        <w:ind w:left="1440" w:hanging="720"/>
      </w:pPr>
      <w:rPr>
        <w:rFonts w:cs="Times New Roman" w:hint="default"/>
      </w:rPr>
    </w:lvl>
    <w:lvl w:ilvl="7">
      <w:start w:val="1"/>
      <w:numFmt w:val="lowerRoman"/>
      <w:pStyle w:val="BodyText3"/>
      <w:lvlText w:val="(%8)"/>
      <w:lvlJc w:val="left"/>
      <w:pPr>
        <w:tabs>
          <w:tab w:val="num" w:pos="2160"/>
        </w:tabs>
        <w:ind w:left="2160" w:hanging="720"/>
      </w:pPr>
      <w:rPr>
        <w:rFonts w:cs="Times New Roman" w:hint="default"/>
      </w:rPr>
    </w:lvl>
    <w:lvl w:ilvl="8">
      <w:start w:val="1"/>
      <w:numFmt w:val="none"/>
      <w:pStyle w:val="BodyText4"/>
      <w:lvlText w:val="-"/>
      <w:lvlJc w:val="left"/>
      <w:pPr>
        <w:tabs>
          <w:tab w:val="num" w:pos="2160"/>
        </w:tabs>
        <w:ind w:left="2160" w:hanging="720"/>
      </w:pPr>
      <w:rPr>
        <w:rFonts w:cs="Times New Roman" w:hint="default"/>
      </w:rPr>
    </w:lvl>
  </w:abstractNum>
  <w:abstractNum w:abstractNumId="15" w15:restartNumberingAfterBreak="0">
    <w:nsid w:val="375B4B67"/>
    <w:multiLevelType w:val="hybridMultilevel"/>
    <w:tmpl w:val="DCF4F87E"/>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3B47A9"/>
    <w:multiLevelType w:val="hybridMultilevel"/>
    <w:tmpl w:val="C7D49E62"/>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62476B5"/>
    <w:multiLevelType w:val="multilevel"/>
    <w:tmpl w:val="9CC0EBDA"/>
    <w:lvl w:ilvl="0">
      <w:start w:val="9"/>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3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DFE7834"/>
    <w:multiLevelType w:val="hybridMultilevel"/>
    <w:tmpl w:val="54360610"/>
    <w:lvl w:ilvl="0" w:tplc="87B0F692">
      <w:start w:val="1"/>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FA13EFB"/>
    <w:multiLevelType w:val="hybridMultilevel"/>
    <w:tmpl w:val="4808C4FE"/>
    <w:lvl w:ilvl="0" w:tplc="528654B6">
      <w:start w:val="900"/>
      <w:numFmt w:val="decimalZero"/>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CFF1709"/>
    <w:multiLevelType w:val="hybridMultilevel"/>
    <w:tmpl w:val="1932F970"/>
    <w:lvl w:ilvl="0" w:tplc="3216CF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F91A1E"/>
    <w:multiLevelType w:val="hybridMultilevel"/>
    <w:tmpl w:val="E69E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23124">
    <w:abstractNumId w:val="4"/>
  </w:num>
  <w:num w:numId="2" w16cid:durableId="1056195903">
    <w:abstractNumId w:val="2"/>
  </w:num>
  <w:num w:numId="3" w16cid:durableId="1797791187">
    <w:abstractNumId w:val="1"/>
  </w:num>
  <w:num w:numId="4" w16cid:durableId="1220483141">
    <w:abstractNumId w:val="3"/>
  </w:num>
  <w:num w:numId="5" w16cid:durableId="1404791427">
    <w:abstractNumId w:val="0"/>
  </w:num>
  <w:num w:numId="6" w16cid:durableId="853226911">
    <w:abstractNumId w:val="4"/>
  </w:num>
  <w:num w:numId="7" w16cid:durableId="1780947209">
    <w:abstractNumId w:val="2"/>
  </w:num>
  <w:num w:numId="8" w16cid:durableId="280653211">
    <w:abstractNumId w:val="1"/>
  </w:num>
  <w:num w:numId="9" w16cid:durableId="1384057887">
    <w:abstractNumId w:val="3"/>
  </w:num>
  <w:num w:numId="10" w16cid:durableId="1174615219">
    <w:abstractNumId w:val="0"/>
  </w:num>
  <w:num w:numId="11" w16cid:durableId="272515178">
    <w:abstractNumId w:val="4"/>
  </w:num>
  <w:num w:numId="12" w16cid:durableId="149559639">
    <w:abstractNumId w:val="2"/>
  </w:num>
  <w:num w:numId="13" w16cid:durableId="2122069013">
    <w:abstractNumId w:val="1"/>
  </w:num>
  <w:num w:numId="14" w16cid:durableId="1055397087">
    <w:abstractNumId w:val="3"/>
  </w:num>
  <w:num w:numId="15" w16cid:durableId="899097607">
    <w:abstractNumId w:val="0"/>
  </w:num>
  <w:num w:numId="16" w16cid:durableId="1754088605">
    <w:abstractNumId w:val="4"/>
  </w:num>
  <w:num w:numId="17" w16cid:durableId="490755541">
    <w:abstractNumId w:val="2"/>
  </w:num>
  <w:num w:numId="18" w16cid:durableId="1784810294">
    <w:abstractNumId w:val="1"/>
  </w:num>
  <w:num w:numId="19" w16cid:durableId="691229302">
    <w:abstractNumId w:val="3"/>
  </w:num>
  <w:num w:numId="20" w16cid:durableId="240993449">
    <w:abstractNumId w:val="0"/>
  </w:num>
  <w:num w:numId="21" w16cid:durableId="1700621601">
    <w:abstractNumId w:val="14"/>
  </w:num>
  <w:num w:numId="22" w16cid:durableId="2068261667">
    <w:abstractNumId w:val="10"/>
  </w:num>
  <w:num w:numId="23" w16cid:durableId="1194684991">
    <w:abstractNumId w:val="2"/>
  </w:num>
  <w:num w:numId="24" w16cid:durableId="611595679">
    <w:abstractNumId w:val="1"/>
  </w:num>
  <w:num w:numId="25" w16cid:durableId="2089423925">
    <w:abstractNumId w:val="0"/>
  </w:num>
  <w:num w:numId="26" w16cid:durableId="1282374191">
    <w:abstractNumId w:val="9"/>
  </w:num>
  <w:num w:numId="27" w16cid:durableId="1322391835">
    <w:abstractNumId w:val="15"/>
  </w:num>
  <w:num w:numId="28" w16cid:durableId="1226525927">
    <w:abstractNumId w:val="18"/>
  </w:num>
  <w:num w:numId="29" w16cid:durableId="175851397">
    <w:abstractNumId w:val="17"/>
  </w:num>
  <w:num w:numId="30" w16cid:durableId="1051226705">
    <w:abstractNumId w:val="19"/>
  </w:num>
  <w:num w:numId="31" w16cid:durableId="1646618079">
    <w:abstractNumId w:val="16"/>
  </w:num>
  <w:num w:numId="32" w16cid:durableId="697395471">
    <w:abstractNumId w:val="20"/>
  </w:num>
  <w:num w:numId="33" w16cid:durableId="1776629030">
    <w:abstractNumId w:val="7"/>
  </w:num>
  <w:num w:numId="34" w16cid:durableId="799571539">
    <w:abstractNumId w:val="5"/>
  </w:num>
  <w:num w:numId="35" w16cid:durableId="292297386">
    <w:abstractNumId w:val="21"/>
  </w:num>
  <w:num w:numId="36" w16cid:durableId="441732937">
    <w:abstractNumId w:val="12"/>
  </w:num>
  <w:num w:numId="37" w16cid:durableId="1780954272">
    <w:abstractNumId w:val="8"/>
  </w:num>
  <w:num w:numId="38" w16cid:durableId="1692103722">
    <w:abstractNumId w:val="13"/>
  </w:num>
  <w:num w:numId="39" w16cid:durableId="716852489">
    <w:abstractNumId w:val="11"/>
  </w:num>
  <w:num w:numId="40" w16cid:durableId="5729316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18CE"/>
    <w:rsid w:val="00002BA9"/>
    <w:rsid w:val="00003E21"/>
    <w:rsid w:val="000113BB"/>
    <w:rsid w:val="00014478"/>
    <w:rsid w:val="00014EA9"/>
    <w:rsid w:val="0001516E"/>
    <w:rsid w:val="0001609E"/>
    <w:rsid w:val="000204FB"/>
    <w:rsid w:val="00020DDA"/>
    <w:rsid w:val="00021FB7"/>
    <w:rsid w:val="0002254A"/>
    <w:rsid w:val="00022584"/>
    <w:rsid w:val="000247D3"/>
    <w:rsid w:val="00030B24"/>
    <w:rsid w:val="000331E2"/>
    <w:rsid w:val="00035E5B"/>
    <w:rsid w:val="000409F7"/>
    <w:rsid w:val="000415D3"/>
    <w:rsid w:val="00042A8C"/>
    <w:rsid w:val="00045678"/>
    <w:rsid w:val="00046221"/>
    <w:rsid w:val="00053F5E"/>
    <w:rsid w:val="00061804"/>
    <w:rsid w:val="000630FB"/>
    <w:rsid w:val="00063ECB"/>
    <w:rsid w:val="0006433D"/>
    <w:rsid w:val="0006474B"/>
    <w:rsid w:val="00064A87"/>
    <w:rsid w:val="00064D41"/>
    <w:rsid w:val="00065865"/>
    <w:rsid w:val="0006620D"/>
    <w:rsid w:val="0008006F"/>
    <w:rsid w:val="00084E0F"/>
    <w:rsid w:val="00086A10"/>
    <w:rsid w:val="00093B78"/>
    <w:rsid w:val="000A0117"/>
    <w:rsid w:val="000A0510"/>
    <w:rsid w:val="000A1448"/>
    <w:rsid w:val="000A353E"/>
    <w:rsid w:val="000B6439"/>
    <w:rsid w:val="000C2898"/>
    <w:rsid w:val="000C30F8"/>
    <w:rsid w:val="000C37BD"/>
    <w:rsid w:val="000C5658"/>
    <w:rsid w:val="000D26AE"/>
    <w:rsid w:val="000D2944"/>
    <w:rsid w:val="000D5853"/>
    <w:rsid w:val="000D5E3D"/>
    <w:rsid w:val="000E106D"/>
    <w:rsid w:val="000E1D51"/>
    <w:rsid w:val="000E7B64"/>
    <w:rsid w:val="000E7C09"/>
    <w:rsid w:val="000E7D57"/>
    <w:rsid w:val="000F0389"/>
    <w:rsid w:val="000F101B"/>
    <w:rsid w:val="000F18CF"/>
    <w:rsid w:val="000F2926"/>
    <w:rsid w:val="000F4067"/>
    <w:rsid w:val="000F4F96"/>
    <w:rsid w:val="000F50F6"/>
    <w:rsid w:val="000F7C76"/>
    <w:rsid w:val="000F7D90"/>
    <w:rsid w:val="000F7F99"/>
    <w:rsid w:val="00101ECB"/>
    <w:rsid w:val="0010374C"/>
    <w:rsid w:val="00107418"/>
    <w:rsid w:val="00110FD8"/>
    <w:rsid w:val="00110FF3"/>
    <w:rsid w:val="00113118"/>
    <w:rsid w:val="0011325F"/>
    <w:rsid w:val="001133A2"/>
    <w:rsid w:val="001149AA"/>
    <w:rsid w:val="00122D49"/>
    <w:rsid w:val="001238DD"/>
    <w:rsid w:val="0012748F"/>
    <w:rsid w:val="00127E79"/>
    <w:rsid w:val="00130EAE"/>
    <w:rsid w:val="001311E1"/>
    <w:rsid w:val="001312AC"/>
    <w:rsid w:val="00131B35"/>
    <w:rsid w:val="00134DD0"/>
    <w:rsid w:val="001364B1"/>
    <w:rsid w:val="00136BBB"/>
    <w:rsid w:val="0014322A"/>
    <w:rsid w:val="00143B5B"/>
    <w:rsid w:val="001440CB"/>
    <w:rsid w:val="001450B8"/>
    <w:rsid w:val="00147CF8"/>
    <w:rsid w:val="00152491"/>
    <w:rsid w:val="00153228"/>
    <w:rsid w:val="0015396F"/>
    <w:rsid w:val="00153C19"/>
    <w:rsid w:val="00156ADA"/>
    <w:rsid w:val="00156B91"/>
    <w:rsid w:val="001572E4"/>
    <w:rsid w:val="001576C6"/>
    <w:rsid w:val="00157CC6"/>
    <w:rsid w:val="00157D42"/>
    <w:rsid w:val="00160FFE"/>
    <w:rsid w:val="001643F0"/>
    <w:rsid w:val="00164E30"/>
    <w:rsid w:val="001656F8"/>
    <w:rsid w:val="00165C28"/>
    <w:rsid w:val="001701BF"/>
    <w:rsid w:val="0017188D"/>
    <w:rsid w:val="00171AE8"/>
    <w:rsid w:val="00181956"/>
    <w:rsid w:val="001854F2"/>
    <w:rsid w:val="00187C68"/>
    <w:rsid w:val="00190581"/>
    <w:rsid w:val="00194888"/>
    <w:rsid w:val="00195736"/>
    <w:rsid w:val="001A3FAC"/>
    <w:rsid w:val="001A5BCC"/>
    <w:rsid w:val="001A7592"/>
    <w:rsid w:val="001B0369"/>
    <w:rsid w:val="001B1307"/>
    <w:rsid w:val="001B2300"/>
    <w:rsid w:val="001B4BB5"/>
    <w:rsid w:val="001B4BE1"/>
    <w:rsid w:val="001B79E8"/>
    <w:rsid w:val="001C046C"/>
    <w:rsid w:val="001C0F0D"/>
    <w:rsid w:val="001C2E04"/>
    <w:rsid w:val="001C30B2"/>
    <w:rsid w:val="001C524C"/>
    <w:rsid w:val="001C5FFD"/>
    <w:rsid w:val="001D407A"/>
    <w:rsid w:val="001D5026"/>
    <w:rsid w:val="001D5249"/>
    <w:rsid w:val="001D627A"/>
    <w:rsid w:val="001D79D9"/>
    <w:rsid w:val="001E1232"/>
    <w:rsid w:val="001E1684"/>
    <w:rsid w:val="001E4431"/>
    <w:rsid w:val="001E5A72"/>
    <w:rsid w:val="001F4456"/>
    <w:rsid w:val="001F4640"/>
    <w:rsid w:val="001F6C02"/>
    <w:rsid w:val="00202485"/>
    <w:rsid w:val="002032C8"/>
    <w:rsid w:val="002035E8"/>
    <w:rsid w:val="002106E5"/>
    <w:rsid w:val="00211FAD"/>
    <w:rsid w:val="00214CA3"/>
    <w:rsid w:val="00215872"/>
    <w:rsid w:val="00220ECE"/>
    <w:rsid w:val="002213E3"/>
    <w:rsid w:val="00222D33"/>
    <w:rsid w:val="002244B0"/>
    <w:rsid w:val="002256B3"/>
    <w:rsid w:val="0022644A"/>
    <w:rsid w:val="00226B80"/>
    <w:rsid w:val="002274A7"/>
    <w:rsid w:val="00231372"/>
    <w:rsid w:val="002361DA"/>
    <w:rsid w:val="002443EA"/>
    <w:rsid w:val="0024661D"/>
    <w:rsid w:val="002472F4"/>
    <w:rsid w:val="00250925"/>
    <w:rsid w:val="00252349"/>
    <w:rsid w:val="00254C4E"/>
    <w:rsid w:val="002566D7"/>
    <w:rsid w:val="00263F1C"/>
    <w:rsid w:val="00266912"/>
    <w:rsid w:val="00274328"/>
    <w:rsid w:val="00282CAF"/>
    <w:rsid w:val="002844C6"/>
    <w:rsid w:val="00285CB3"/>
    <w:rsid w:val="00285CF2"/>
    <w:rsid w:val="00291803"/>
    <w:rsid w:val="00297130"/>
    <w:rsid w:val="002A3171"/>
    <w:rsid w:val="002A5B6D"/>
    <w:rsid w:val="002A7620"/>
    <w:rsid w:val="002A797E"/>
    <w:rsid w:val="002B1041"/>
    <w:rsid w:val="002B4B5F"/>
    <w:rsid w:val="002B529B"/>
    <w:rsid w:val="002B5707"/>
    <w:rsid w:val="002B692A"/>
    <w:rsid w:val="002B7503"/>
    <w:rsid w:val="002B7D15"/>
    <w:rsid w:val="002C30AE"/>
    <w:rsid w:val="002C4606"/>
    <w:rsid w:val="002C60F7"/>
    <w:rsid w:val="002C6328"/>
    <w:rsid w:val="002C6928"/>
    <w:rsid w:val="002C6FFA"/>
    <w:rsid w:val="002C7E1F"/>
    <w:rsid w:val="002C7E5F"/>
    <w:rsid w:val="002D2812"/>
    <w:rsid w:val="002D3606"/>
    <w:rsid w:val="002D37F9"/>
    <w:rsid w:val="002D3EC5"/>
    <w:rsid w:val="002D4748"/>
    <w:rsid w:val="002D4757"/>
    <w:rsid w:val="002D7565"/>
    <w:rsid w:val="002E1496"/>
    <w:rsid w:val="002E2D52"/>
    <w:rsid w:val="002E4F52"/>
    <w:rsid w:val="002E5802"/>
    <w:rsid w:val="002E5EBB"/>
    <w:rsid w:val="002E66D8"/>
    <w:rsid w:val="002E74F3"/>
    <w:rsid w:val="002E7658"/>
    <w:rsid w:val="002E7960"/>
    <w:rsid w:val="002F01FC"/>
    <w:rsid w:val="002F15FC"/>
    <w:rsid w:val="002F3F73"/>
    <w:rsid w:val="00300756"/>
    <w:rsid w:val="00306C0A"/>
    <w:rsid w:val="003155F0"/>
    <w:rsid w:val="00316499"/>
    <w:rsid w:val="00317D07"/>
    <w:rsid w:val="00322BC5"/>
    <w:rsid w:val="00323F40"/>
    <w:rsid w:val="003276A0"/>
    <w:rsid w:val="00327AFF"/>
    <w:rsid w:val="00333A02"/>
    <w:rsid w:val="00336923"/>
    <w:rsid w:val="003378A8"/>
    <w:rsid w:val="00337E9B"/>
    <w:rsid w:val="00340CAC"/>
    <w:rsid w:val="0034306B"/>
    <w:rsid w:val="003443F0"/>
    <w:rsid w:val="00344CEA"/>
    <w:rsid w:val="0034667B"/>
    <w:rsid w:val="00356FF9"/>
    <w:rsid w:val="00357BB8"/>
    <w:rsid w:val="00357E58"/>
    <w:rsid w:val="00362968"/>
    <w:rsid w:val="00364FFF"/>
    <w:rsid w:val="0036506E"/>
    <w:rsid w:val="003662E6"/>
    <w:rsid w:val="003674B7"/>
    <w:rsid w:val="0036774C"/>
    <w:rsid w:val="00370714"/>
    <w:rsid w:val="00370AF1"/>
    <w:rsid w:val="00370E0E"/>
    <w:rsid w:val="00371D93"/>
    <w:rsid w:val="00376476"/>
    <w:rsid w:val="00377515"/>
    <w:rsid w:val="00384109"/>
    <w:rsid w:val="003848A2"/>
    <w:rsid w:val="003849C0"/>
    <w:rsid w:val="00387B02"/>
    <w:rsid w:val="00387B46"/>
    <w:rsid w:val="0039200D"/>
    <w:rsid w:val="00392C71"/>
    <w:rsid w:val="00393654"/>
    <w:rsid w:val="003975AB"/>
    <w:rsid w:val="003A2171"/>
    <w:rsid w:val="003A2984"/>
    <w:rsid w:val="003A2C46"/>
    <w:rsid w:val="003B2FC9"/>
    <w:rsid w:val="003B7CB6"/>
    <w:rsid w:val="003C2BCA"/>
    <w:rsid w:val="003C2DDF"/>
    <w:rsid w:val="003C3083"/>
    <w:rsid w:val="003C764B"/>
    <w:rsid w:val="003C7ACE"/>
    <w:rsid w:val="003D06D8"/>
    <w:rsid w:val="003D415C"/>
    <w:rsid w:val="003D4FBF"/>
    <w:rsid w:val="003D5F0B"/>
    <w:rsid w:val="003D5F4D"/>
    <w:rsid w:val="003D70BC"/>
    <w:rsid w:val="003D79D1"/>
    <w:rsid w:val="003D7F70"/>
    <w:rsid w:val="003E2247"/>
    <w:rsid w:val="003E3D73"/>
    <w:rsid w:val="003E3DE8"/>
    <w:rsid w:val="003E510E"/>
    <w:rsid w:val="003F219C"/>
    <w:rsid w:val="003F2706"/>
    <w:rsid w:val="003F30F1"/>
    <w:rsid w:val="003F33F4"/>
    <w:rsid w:val="003F3FB1"/>
    <w:rsid w:val="003F5189"/>
    <w:rsid w:val="003F5603"/>
    <w:rsid w:val="003F6190"/>
    <w:rsid w:val="003F6E4E"/>
    <w:rsid w:val="003F7B16"/>
    <w:rsid w:val="004004BC"/>
    <w:rsid w:val="0040210C"/>
    <w:rsid w:val="0040312C"/>
    <w:rsid w:val="0040360B"/>
    <w:rsid w:val="00404061"/>
    <w:rsid w:val="00410929"/>
    <w:rsid w:val="00412CA4"/>
    <w:rsid w:val="00417F32"/>
    <w:rsid w:val="0042109F"/>
    <w:rsid w:val="00421DCB"/>
    <w:rsid w:val="004232ED"/>
    <w:rsid w:val="00426E69"/>
    <w:rsid w:val="004302EF"/>
    <w:rsid w:val="004323A1"/>
    <w:rsid w:val="00435B47"/>
    <w:rsid w:val="00436562"/>
    <w:rsid w:val="004367BD"/>
    <w:rsid w:val="004368E3"/>
    <w:rsid w:val="00440381"/>
    <w:rsid w:val="004409DF"/>
    <w:rsid w:val="00440A6F"/>
    <w:rsid w:val="00441146"/>
    <w:rsid w:val="00441340"/>
    <w:rsid w:val="00441F86"/>
    <w:rsid w:val="004429BE"/>
    <w:rsid w:val="00445103"/>
    <w:rsid w:val="0044526F"/>
    <w:rsid w:val="00447A0C"/>
    <w:rsid w:val="00450246"/>
    <w:rsid w:val="00453935"/>
    <w:rsid w:val="00455930"/>
    <w:rsid w:val="00456E7C"/>
    <w:rsid w:val="00466E76"/>
    <w:rsid w:val="004677F5"/>
    <w:rsid w:val="00470947"/>
    <w:rsid w:val="00472A17"/>
    <w:rsid w:val="0047411C"/>
    <w:rsid w:val="00474C47"/>
    <w:rsid w:val="0047798E"/>
    <w:rsid w:val="00477AB0"/>
    <w:rsid w:val="00482DCB"/>
    <w:rsid w:val="00483F13"/>
    <w:rsid w:val="004850E5"/>
    <w:rsid w:val="0048569F"/>
    <w:rsid w:val="004877B3"/>
    <w:rsid w:val="00490CBD"/>
    <w:rsid w:val="00490FE6"/>
    <w:rsid w:val="0049439F"/>
    <w:rsid w:val="00494566"/>
    <w:rsid w:val="00494D6B"/>
    <w:rsid w:val="0049506C"/>
    <w:rsid w:val="00495B02"/>
    <w:rsid w:val="004A5983"/>
    <w:rsid w:val="004B04D8"/>
    <w:rsid w:val="004B1632"/>
    <w:rsid w:val="004B4857"/>
    <w:rsid w:val="004C2398"/>
    <w:rsid w:val="004C4C2A"/>
    <w:rsid w:val="004D0487"/>
    <w:rsid w:val="004D0AF0"/>
    <w:rsid w:val="004D3438"/>
    <w:rsid w:val="004D3951"/>
    <w:rsid w:val="004D564D"/>
    <w:rsid w:val="004D5BF6"/>
    <w:rsid w:val="004D69BC"/>
    <w:rsid w:val="004E39A1"/>
    <w:rsid w:val="004E522B"/>
    <w:rsid w:val="004E70B7"/>
    <w:rsid w:val="004E71E2"/>
    <w:rsid w:val="004E71F1"/>
    <w:rsid w:val="004F5D99"/>
    <w:rsid w:val="004F6547"/>
    <w:rsid w:val="004F6CD8"/>
    <w:rsid w:val="00513074"/>
    <w:rsid w:val="005135E8"/>
    <w:rsid w:val="00514146"/>
    <w:rsid w:val="00515608"/>
    <w:rsid w:val="00527EF2"/>
    <w:rsid w:val="00536D3E"/>
    <w:rsid w:val="00537124"/>
    <w:rsid w:val="00540316"/>
    <w:rsid w:val="0054248B"/>
    <w:rsid w:val="00545556"/>
    <w:rsid w:val="0054624B"/>
    <w:rsid w:val="0054719C"/>
    <w:rsid w:val="00553096"/>
    <w:rsid w:val="00554A69"/>
    <w:rsid w:val="005559A7"/>
    <w:rsid w:val="005623E2"/>
    <w:rsid w:val="00564E23"/>
    <w:rsid w:val="00571153"/>
    <w:rsid w:val="0057138C"/>
    <w:rsid w:val="00572A9B"/>
    <w:rsid w:val="00572B25"/>
    <w:rsid w:val="00572B31"/>
    <w:rsid w:val="00572EBC"/>
    <w:rsid w:val="005753EA"/>
    <w:rsid w:val="00575E9B"/>
    <w:rsid w:val="005768FE"/>
    <w:rsid w:val="00576F52"/>
    <w:rsid w:val="00577512"/>
    <w:rsid w:val="00577790"/>
    <w:rsid w:val="005829E6"/>
    <w:rsid w:val="00584143"/>
    <w:rsid w:val="00591150"/>
    <w:rsid w:val="00591DD5"/>
    <w:rsid w:val="00591FF5"/>
    <w:rsid w:val="0059287C"/>
    <w:rsid w:val="005933C4"/>
    <w:rsid w:val="00594E8E"/>
    <w:rsid w:val="0059682F"/>
    <w:rsid w:val="005A0D14"/>
    <w:rsid w:val="005A0E32"/>
    <w:rsid w:val="005A20AB"/>
    <w:rsid w:val="005A5D6C"/>
    <w:rsid w:val="005B1C2B"/>
    <w:rsid w:val="005B2289"/>
    <w:rsid w:val="005B2D12"/>
    <w:rsid w:val="005B3353"/>
    <w:rsid w:val="005B6F7B"/>
    <w:rsid w:val="005C1E0B"/>
    <w:rsid w:val="005C28BA"/>
    <w:rsid w:val="005C59AB"/>
    <w:rsid w:val="005C724B"/>
    <w:rsid w:val="005D0033"/>
    <w:rsid w:val="005D1216"/>
    <w:rsid w:val="005D24D9"/>
    <w:rsid w:val="005D5073"/>
    <w:rsid w:val="005D5D97"/>
    <w:rsid w:val="005D63B8"/>
    <w:rsid w:val="005D7B36"/>
    <w:rsid w:val="005E0D69"/>
    <w:rsid w:val="005E3564"/>
    <w:rsid w:val="005E373F"/>
    <w:rsid w:val="005E38A0"/>
    <w:rsid w:val="005E43E7"/>
    <w:rsid w:val="005E49DF"/>
    <w:rsid w:val="005E57E2"/>
    <w:rsid w:val="005E68C0"/>
    <w:rsid w:val="005F49E2"/>
    <w:rsid w:val="005F4F4B"/>
    <w:rsid w:val="005F5C16"/>
    <w:rsid w:val="005F613F"/>
    <w:rsid w:val="005F66C9"/>
    <w:rsid w:val="005F76CA"/>
    <w:rsid w:val="006002B8"/>
    <w:rsid w:val="006004B7"/>
    <w:rsid w:val="00601C9A"/>
    <w:rsid w:val="0060462E"/>
    <w:rsid w:val="0060691B"/>
    <w:rsid w:val="00610D51"/>
    <w:rsid w:val="006110C1"/>
    <w:rsid w:val="00611F56"/>
    <w:rsid w:val="006203FC"/>
    <w:rsid w:val="006208ED"/>
    <w:rsid w:val="00621B49"/>
    <w:rsid w:val="006229B2"/>
    <w:rsid w:val="00622BA7"/>
    <w:rsid w:val="00627FDA"/>
    <w:rsid w:val="00631DBC"/>
    <w:rsid w:val="00632D2C"/>
    <w:rsid w:val="006343CD"/>
    <w:rsid w:val="00635B34"/>
    <w:rsid w:val="00635D93"/>
    <w:rsid w:val="0063687B"/>
    <w:rsid w:val="00640067"/>
    <w:rsid w:val="00641CD4"/>
    <w:rsid w:val="00641F7C"/>
    <w:rsid w:val="00642766"/>
    <w:rsid w:val="00643DCF"/>
    <w:rsid w:val="006452FD"/>
    <w:rsid w:val="00650445"/>
    <w:rsid w:val="00650991"/>
    <w:rsid w:val="006526B3"/>
    <w:rsid w:val="006531BA"/>
    <w:rsid w:val="00655580"/>
    <w:rsid w:val="006619E8"/>
    <w:rsid w:val="00661ABF"/>
    <w:rsid w:val="00662B81"/>
    <w:rsid w:val="00663135"/>
    <w:rsid w:val="0066386F"/>
    <w:rsid w:val="00664373"/>
    <w:rsid w:val="00664485"/>
    <w:rsid w:val="0066643F"/>
    <w:rsid w:val="006725BE"/>
    <w:rsid w:val="0067488A"/>
    <w:rsid w:val="006754CD"/>
    <w:rsid w:val="00676189"/>
    <w:rsid w:val="0067643C"/>
    <w:rsid w:val="00677961"/>
    <w:rsid w:val="00680CDD"/>
    <w:rsid w:val="006817B6"/>
    <w:rsid w:val="00682747"/>
    <w:rsid w:val="00683D64"/>
    <w:rsid w:val="00684B2A"/>
    <w:rsid w:val="00685521"/>
    <w:rsid w:val="006856FA"/>
    <w:rsid w:val="006866C2"/>
    <w:rsid w:val="006900C2"/>
    <w:rsid w:val="006905B7"/>
    <w:rsid w:val="006911EA"/>
    <w:rsid w:val="00691DF2"/>
    <w:rsid w:val="00697BD7"/>
    <w:rsid w:val="006A7D62"/>
    <w:rsid w:val="006B55E0"/>
    <w:rsid w:val="006C3ACF"/>
    <w:rsid w:val="006C3D52"/>
    <w:rsid w:val="006C5714"/>
    <w:rsid w:val="006C7F4A"/>
    <w:rsid w:val="006D41D7"/>
    <w:rsid w:val="006D60AD"/>
    <w:rsid w:val="006F0D6E"/>
    <w:rsid w:val="006F4254"/>
    <w:rsid w:val="006F7CD4"/>
    <w:rsid w:val="00702089"/>
    <w:rsid w:val="007023B1"/>
    <w:rsid w:val="00704C14"/>
    <w:rsid w:val="00705040"/>
    <w:rsid w:val="007110EF"/>
    <w:rsid w:val="00712886"/>
    <w:rsid w:val="007137A6"/>
    <w:rsid w:val="007142CC"/>
    <w:rsid w:val="00714ECE"/>
    <w:rsid w:val="007170E2"/>
    <w:rsid w:val="007219CA"/>
    <w:rsid w:val="007223C9"/>
    <w:rsid w:val="00722ADB"/>
    <w:rsid w:val="00726A40"/>
    <w:rsid w:val="007309ED"/>
    <w:rsid w:val="007322D2"/>
    <w:rsid w:val="00732872"/>
    <w:rsid w:val="00732D78"/>
    <w:rsid w:val="0073312C"/>
    <w:rsid w:val="0073343C"/>
    <w:rsid w:val="00733897"/>
    <w:rsid w:val="00733F6B"/>
    <w:rsid w:val="007341CE"/>
    <w:rsid w:val="00743038"/>
    <w:rsid w:val="00743FAB"/>
    <w:rsid w:val="00744255"/>
    <w:rsid w:val="007516DD"/>
    <w:rsid w:val="0075467A"/>
    <w:rsid w:val="007555E5"/>
    <w:rsid w:val="00756F40"/>
    <w:rsid w:val="007658B6"/>
    <w:rsid w:val="00765FAA"/>
    <w:rsid w:val="007750B5"/>
    <w:rsid w:val="00777DD3"/>
    <w:rsid w:val="00781320"/>
    <w:rsid w:val="00781B78"/>
    <w:rsid w:val="007831DF"/>
    <w:rsid w:val="0079226F"/>
    <w:rsid w:val="0079278B"/>
    <w:rsid w:val="007927FA"/>
    <w:rsid w:val="007947AB"/>
    <w:rsid w:val="007A4949"/>
    <w:rsid w:val="007A6BD0"/>
    <w:rsid w:val="007B0A4A"/>
    <w:rsid w:val="007B14C2"/>
    <w:rsid w:val="007B1A78"/>
    <w:rsid w:val="007B2C2D"/>
    <w:rsid w:val="007B492C"/>
    <w:rsid w:val="007B5D68"/>
    <w:rsid w:val="007C0464"/>
    <w:rsid w:val="007C18A1"/>
    <w:rsid w:val="007C1F6D"/>
    <w:rsid w:val="007C2E97"/>
    <w:rsid w:val="007C2EDA"/>
    <w:rsid w:val="007C5186"/>
    <w:rsid w:val="007C69C1"/>
    <w:rsid w:val="007C7A0E"/>
    <w:rsid w:val="007D1DEB"/>
    <w:rsid w:val="007D3571"/>
    <w:rsid w:val="007D434A"/>
    <w:rsid w:val="007D4D9D"/>
    <w:rsid w:val="007D79FB"/>
    <w:rsid w:val="007E0026"/>
    <w:rsid w:val="007E0E44"/>
    <w:rsid w:val="007E257D"/>
    <w:rsid w:val="007E2C06"/>
    <w:rsid w:val="007F0824"/>
    <w:rsid w:val="007F1929"/>
    <w:rsid w:val="007F221A"/>
    <w:rsid w:val="007F382B"/>
    <w:rsid w:val="007F725A"/>
    <w:rsid w:val="00804DF4"/>
    <w:rsid w:val="008119BF"/>
    <w:rsid w:val="00811F9B"/>
    <w:rsid w:val="008123AA"/>
    <w:rsid w:val="00815A7D"/>
    <w:rsid w:val="00816DAD"/>
    <w:rsid w:val="008175A2"/>
    <w:rsid w:val="00820E78"/>
    <w:rsid w:val="00824A57"/>
    <w:rsid w:val="00830F24"/>
    <w:rsid w:val="0083157F"/>
    <w:rsid w:val="00831895"/>
    <w:rsid w:val="0083232B"/>
    <w:rsid w:val="008372E6"/>
    <w:rsid w:val="00837477"/>
    <w:rsid w:val="00840720"/>
    <w:rsid w:val="00840A3A"/>
    <w:rsid w:val="00841506"/>
    <w:rsid w:val="0084430E"/>
    <w:rsid w:val="00845215"/>
    <w:rsid w:val="00845C51"/>
    <w:rsid w:val="0084632B"/>
    <w:rsid w:val="00847510"/>
    <w:rsid w:val="00852B25"/>
    <w:rsid w:val="008554D2"/>
    <w:rsid w:val="0085589B"/>
    <w:rsid w:val="008566D3"/>
    <w:rsid w:val="00861F94"/>
    <w:rsid w:val="0086208B"/>
    <w:rsid w:val="008629E4"/>
    <w:rsid w:val="0086304F"/>
    <w:rsid w:val="00863E0F"/>
    <w:rsid w:val="008653EC"/>
    <w:rsid w:val="008660B9"/>
    <w:rsid w:val="0086689F"/>
    <w:rsid w:val="00867A44"/>
    <w:rsid w:val="00870409"/>
    <w:rsid w:val="00873B1D"/>
    <w:rsid w:val="00873B39"/>
    <w:rsid w:val="00876448"/>
    <w:rsid w:val="00876F1F"/>
    <w:rsid w:val="00880467"/>
    <w:rsid w:val="0088060F"/>
    <w:rsid w:val="00880A0F"/>
    <w:rsid w:val="00881CAE"/>
    <w:rsid w:val="0088406D"/>
    <w:rsid w:val="00886EB1"/>
    <w:rsid w:val="00887816"/>
    <w:rsid w:val="00895001"/>
    <w:rsid w:val="00895975"/>
    <w:rsid w:val="008A0AC1"/>
    <w:rsid w:val="008A0F0C"/>
    <w:rsid w:val="008A3787"/>
    <w:rsid w:val="008A548E"/>
    <w:rsid w:val="008A6855"/>
    <w:rsid w:val="008A713D"/>
    <w:rsid w:val="008B0010"/>
    <w:rsid w:val="008B5335"/>
    <w:rsid w:val="008B6AE7"/>
    <w:rsid w:val="008B743C"/>
    <w:rsid w:val="008C15DA"/>
    <w:rsid w:val="008C2C84"/>
    <w:rsid w:val="008C4BE8"/>
    <w:rsid w:val="008C4EE3"/>
    <w:rsid w:val="008C6BFE"/>
    <w:rsid w:val="008D0DEE"/>
    <w:rsid w:val="008D1E1B"/>
    <w:rsid w:val="008D3E69"/>
    <w:rsid w:val="008D40AA"/>
    <w:rsid w:val="008D470C"/>
    <w:rsid w:val="008D724A"/>
    <w:rsid w:val="008E08FE"/>
    <w:rsid w:val="008E1423"/>
    <w:rsid w:val="008E648F"/>
    <w:rsid w:val="008E6593"/>
    <w:rsid w:val="008E6D7C"/>
    <w:rsid w:val="008F040E"/>
    <w:rsid w:val="008F1F12"/>
    <w:rsid w:val="008F3EBB"/>
    <w:rsid w:val="008F60CE"/>
    <w:rsid w:val="008F6A0E"/>
    <w:rsid w:val="00900454"/>
    <w:rsid w:val="0090252E"/>
    <w:rsid w:val="00905672"/>
    <w:rsid w:val="009066E0"/>
    <w:rsid w:val="00906F59"/>
    <w:rsid w:val="00910D0D"/>
    <w:rsid w:val="00911721"/>
    <w:rsid w:val="00912D9C"/>
    <w:rsid w:val="0092125A"/>
    <w:rsid w:val="00921810"/>
    <w:rsid w:val="00924AFD"/>
    <w:rsid w:val="00926CA9"/>
    <w:rsid w:val="00931365"/>
    <w:rsid w:val="00933D4C"/>
    <w:rsid w:val="009378E2"/>
    <w:rsid w:val="00943543"/>
    <w:rsid w:val="00943984"/>
    <w:rsid w:val="009442AA"/>
    <w:rsid w:val="00946495"/>
    <w:rsid w:val="00947007"/>
    <w:rsid w:val="00955D50"/>
    <w:rsid w:val="00956A5F"/>
    <w:rsid w:val="00961B65"/>
    <w:rsid w:val="00962465"/>
    <w:rsid w:val="00962521"/>
    <w:rsid w:val="00963DF9"/>
    <w:rsid w:val="00964B32"/>
    <w:rsid w:val="00965B50"/>
    <w:rsid w:val="0097178C"/>
    <w:rsid w:val="00973714"/>
    <w:rsid w:val="00973F13"/>
    <w:rsid w:val="0097504C"/>
    <w:rsid w:val="00976373"/>
    <w:rsid w:val="0098371B"/>
    <w:rsid w:val="0098399E"/>
    <w:rsid w:val="00984273"/>
    <w:rsid w:val="00985A2B"/>
    <w:rsid w:val="009870FE"/>
    <w:rsid w:val="0099118B"/>
    <w:rsid w:val="009935CF"/>
    <w:rsid w:val="00994E7E"/>
    <w:rsid w:val="00995942"/>
    <w:rsid w:val="00996D8B"/>
    <w:rsid w:val="00996FD0"/>
    <w:rsid w:val="0099743A"/>
    <w:rsid w:val="009A09C0"/>
    <w:rsid w:val="009A1BB1"/>
    <w:rsid w:val="009A1F1A"/>
    <w:rsid w:val="009A329B"/>
    <w:rsid w:val="009A3A55"/>
    <w:rsid w:val="009A5914"/>
    <w:rsid w:val="009A74AA"/>
    <w:rsid w:val="009A79DF"/>
    <w:rsid w:val="009B182A"/>
    <w:rsid w:val="009B2B12"/>
    <w:rsid w:val="009B456C"/>
    <w:rsid w:val="009B6665"/>
    <w:rsid w:val="009B7F78"/>
    <w:rsid w:val="009C0B0C"/>
    <w:rsid w:val="009C61CC"/>
    <w:rsid w:val="009C61F3"/>
    <w:rsid w:val="009C6B3F"/>
    <w:rsid w:val="009C7F01"/>
    <w:rsid w:val="009D05A4"/>
    <w:rsid w:val="009D142E"/>
    <w:rsid w:val="009D4C2D"/>
    <w:rsid w:val="009E56AC"/>
    <w:rsid w:val="009E58F2"/>
    <w:rsid w:val="009E6E43"/>
    <w:rsid w:val="009F10AF"/>
    <w:rsid w:val="009F17D0"/>
    <w:rsid w:val="009F1ACB"/>
    <w:rsid w:val="009F68A1"/>
    <w:rsid w:val="009F6F9C"/>
    <w:rsid w:val="00A00587"/>
    <w:rsid w:val="00A00800"/>
    <w:rsid w:val="00A02A85"/>
    <w:rsid w:val="00A065E5"/>
    <w:rsid w:val="00A07971"/>
    <w:rsid w:val="00A079E9"/>
    <w:rsid w:val="00A07EB1"/>
    <w:rsid w:val="00A104AB"/>
    <w:rsid w:val="00A10D92"/>
    <w:rsid w:val="00A115A8"/>
    <w:rsid w:val="00A13BB6"/>
    <w:rsid w:val="00A14133"/>
    <w:rsid w:val="00A161A2"/>
    <w:rsid w:val="00A235E0"/>
    <w:rsid w:val="00A24AEB"/>
    <w:rsid w:val="00A3169C"/>
    <w:rsid w:val="00A35D7C"/>
    <w:rsid w:val="00A36D29"/>
    <w:rsid w:val="00A41070"/>
    <w:rsid w:val="00A431F7"/>
    <w:rsid w:val="00A44AED"/>
    <w:rsid w:val="00A45179"/>
    <w:rsid w:val="00A4652B"/>
    <w:rsid w:val="00A509B4"/>
    <w:rsid w:val="00A52EEC"/>
    <w:rsid w:val="00A5344B"/>
    <w:rsid w:val="00A558A2"/>
    <w:rsid w:val="00A559AB"/>
    <w:rsid w:val="00A55B89"/>
    <w:rsid w:val="00A56C75"/>
    <w:rsid w:val="00A574D7"/>
    <w:rsid w:val="00A60259"/>
    <w:rsid w:val="00A60423"/>
    <w:rsid w:val="00A615B9"/>
    <w:rsid w:val="00A61A92"/>
    <w:rsid w:val="00A66C49"/>
    <w:rsid w:val="00A72C44"/>
    <w:rsid w:val="00A801D4"/>
    <w:rsid w:val="00A8269F"/>
    <w:rsid w:val="00A82F7A"/>
    <w:rsid w:val="00A83977"/>
    <w:rsid w:val="00A83F17"/>
    <w:rsid w:val="00A8441C"/>
    <w:rsid w:val="00A86004"/>
    <w:rsid w:val="00A901A7"/>
    <w:rsid w:val="00A90CFF"/>
    <w:rsid w:val="00A910C2"/>
    <w:rsid w:val="00A92AA4"/>
    <w:rsid w:val="00A93800"/>
    <w:rsid w:val="00A94AB9"/>
    <w:rsid w:val="00AA0738"/>
    <w:rsid w:val="00AA78E2"/>
    <w:rsid w:val="00AB102C"/>
    <w:rsid w:val="00AB279C"/>
    <w:rsid w:val="00AB511E"/>
    <w:rsid w:val="00AC0382"/>
    <w:rsid w:val="00AC06F4"/>
    <w:rsid w:val="00AC1476"/>
    <w:rsid w:val="00AC234E"/>
    <w:rsid w:val="00AC5E77"/>
    <w:rsid w:val="00AC732D"/>
    <w:rsid w:val="00AD4B44"/>
    <w:rsid w:val="00AD52CE"/>
    <w:rsid w:val="00AD6CCC"/>
    <w:rsid w:val="00AD6FBD"/>
    <w:rsid w:val="00AE05A9"/>
    <w:rsid w:val="00AE25E0"/>
    <w:rsid w:val="00AE27FC"/>
    <w:rsid w:val="00AE7A5C"/>
    <w:rsid w:val="00AF1575"/>
    <w:rsid w:val="00AF33EC"/>
    <w:rsid w:val="00AF400D"/>
    <w:rsid w:val="00B00D40"/>
    <w:rsid w:val="00B04DF3"/>
    <w:rsid w:val="00B0572B"/>
    <w:rsid w:val="00B06CB6"/>
    <w:rsid w:val="00B07335"/>
    <w:rsid w:val="00B07E4F"/>
    <w:rsid w:val="00B10218"/>
    <w:rsid w:val="00B112E6"/>
    <w:rsid w:val="00B144AB"/>
    <w:rsid w:val="00B1647F"/>
    <w:rsid w:val="00B16A53"/>
    <w:rsid w:val="00B228C6"/>
    <w:rsid w:val="00B22A2F"/>
    <w:rsid w:val="00B22F9B"/>
    <w:rsid w:val="00B25B24"/>
    <w:rsid w:val="00B2613C"/>
    <w:rsid w:val="00B26BE9"/>
    <w:rsid w:val="00B27713"/>
    <w:rsid w:val="00B30BD8"/>
    <w:rsid w:val="00B30E88"/>
    <w:rsid w:val="00B30F63"/>
    <w:rsid w:val="00B327F5"/>
    <w:rsid w:val="00B32CB6"/>
    <w:rsid w:val="00B35A32"/>
    <w:rsid w:val="00B37254"/>
    <w:rsid w:val="00B401AC"/>
    <w:rsid w:val="00B40F09"/>
    <w:rsid w:val="00B411D3"/>
    <w:rsid w:val="00B41A4A"/>
    <w:rsid w:val="00B42089"/>
    <w:rsid w:val="00B43C48"/>
    <w:rsid w:val="00B46C0C"/>
    <w:rsid w:val="00B474DD"/>
    <w:rsid w:val="00B47F44"/>
    <w:rsid w:val="00B50595"/>
    <w:rsid w:val="00B517E0"/>
    <w:rsid w:val="00B5202A"/>
    <w:rsid w:val="00B5255B"/>
    <w:rsid w:val="00B579DC"/>
    <w:rsid w:val="00B64BBF"/>
    <w:rsid w:val="00B653DD"/>
    <w:rsid w:val="00B65D18"/>
    <w:rsid w:val="00B7064B"/>
    <w:rsid w:val="00B73D81"/>
    <w:rsid w:val="00B73EC7"/>
    <w:rsid w:val="00B7516A"/>
    <w:rsid w:val="00B763E5"/>
    <w:rsid w:val="00B76DE0"/>
    <w:rsid w:val="00B80294"/>
    <w:rsid w:val="00B8243C"/>
    <w:rsid w:val="00B827A7"/>
    <w:rsid w:val="00B82C27"/>
    <w:rsid w:val="00B82E6B"/>
    <w:rsid w:val="00B867C4"/>
    <w:rsid w:val="00B90D46"/>
    <w:rsid w:val="00B90ED9"/>
    <w:rsid w:val="00B93095"/>
    <w:rsid w:val="00B96069"/>
    <w:rsid w:val="00B96FDF"/>
    <w:rsid w:val="00BA0066"/>
    <w:rsid w:val="00BA009C"/>
    <w:rsid w:val="00BA2987"/>
    <w:rsid w:val="00BA465B"/>
    <w:rsid w:val="00BA4833"/>
    <w:rsid w:val="00BA7B90"/>
    <w:rsid w:val="00BB2CEA"/>
    <w:rsid w:val="00BC0BC2"/>
    <w:rsid w:val="00BC0DC3"/>
    <w:rsid w:val="00BC4EAB"/>
    <w:rsid w:val="00BC7448"/>
    <w:rsid w:val="00BD3C30"/>
    <w:rsid w:val="00BD4C24"/>
    <w:rsid w:val="00BD5DF5"/>
    <w:rsid w:val="00BD6C10"/>
    <w:rsid w:val="00BD7AA8"/>
    <w:rsid w:val="00BE0F81"/>
    <w:rsid w:val="00BE1450"/>
    <w:rsid w:val="00BE217B"/>
    <w:rsid w:val="00BE5EC6"/>
    <w:rsid w:val="00BE6CDD"/>
    <w:rsid w:val="00BF2606"/>
    <w:rsid w:val="00BF2BE3"/>
    <w:rsid w:val="00BF3F65"/>
    <w:rsid w:val="00C007B5"/>
    <w:rsid w:val="00C015C8"/>
    <w:rsid w:val="00C02E9B"/>
    <w:rsid w:val="00C0315E"/>
    <w:rsid w:val="00C1165F"/>
    <w:rsid w:val="00C122F0"/>
    <w:rsid w:val="00C13536"/>
    <w:rsid w:val="00C147E9"/>
    <w:rsid w:val="00C14B86"/>
    <w:rsid w:val="00C1553B"/>
    <w:rsid w:val="00C176A5"/>
    <w:rsid w:val="00C17ACD"/>
    <w:rsid w:val="00C2272E"/>
    <w:rsid w:val="00C2403D"/>
    <w:rsid w:val="00C25284"/>
    <w:rsid w:val="00C30747"/>
    <w:rsid w:val="00C34FB8"/>
    <w:rsid w:val="00C350A5"/>
    <w:rsid w:val="00C35FF3"/>
    <w:rsid w:val="00C361EB"/>
    <w:rsid w:val="00C37C87"/>
    <w:rsid w:val="00C41D70"/>
    <w:rsid w:val="00C42DF4"/>
    <w:rsid w:val="00C452FA"/>
    <w:rsid w:val="00C47DFA"/>
    <w:rsid w:val="00C50C20"/>
    <w:rsid w:val="00C50C33"/>
    <w:rsid w:val="00C51104"/>
    <w:rsid w:val="00C5259E"/>
    <w:rsid w:val="00C526B9"/>
    <w:rsid w:val="00C52A04"/>
    <w:rsid w:val="00C53032"/>
    <w:rsid w:val="00C55246"/>
    <w:rsid w:val="00C55840"/>
    <w:rsid w:val="00C55F4A"/>
    <w:rsid w:val="00C56581"/>
    <w:rsid w:val="00C57B30"/>
    <w:rsid w:val="00C610DF"/>
    <w:rsid w:val="00C63C84"/>
    <w:rsid w:val="00C677A3"/>
    <w:rsid w:val="00C71A16"/>
    <w:rsid w:val="00C7235C"/>
    <w:rsid w:val="00C75533"/>
    <w:rsid w:val="00C757C8"/>
    <w:rsid w:val="00C80AFF"/>
    <w:rsid w:val="00C828BE"/>
    <w:rsid w:val="00C85408"/>
    <w:rsid w:val="00C85DAC"/>
    <w:rsid w:val="00C86932"/>
    <w:rsid w:val="00C87FFB"/>
    <w:rsid w:val="00C90207"/>
    <w:rsid w:val="00C928BD"/>
    <w:rsid w:val="00C93A40"/>
    <w:rsid w:val="00CA1EE6"/>
    <w:rsid w:val="00CA28B3"/>
    <w:rsid w:val="00CA4431"/>
    <w:rsid w:val="00CA6337"/>
    <w:rsid w:val="00CB0325"/>
    <w:rsid w:val="00CB0B72"/>
    <w:rsid w:val="00CB205A"/>
    <w:rsid w:val="00CB21C8"/>
    <w:rsid w:val="00CB3602"/>
    <w:rsid w:val="00CB4504"/>
    <w:rsid w:val="00CB6EB2"/>
    <w:rsid w:val="00CB71DE"/>
    <w:rsid w:val="00CB7B81"/>
    <w:rsid w:val="00CC39A0"/>
    <w:rsid w:val="00CC40F0"/>
    <w:rsid w:val="00CC4250"/>
    <w:rsid w:val="00CD01ED"/>
    <w:rsid w:val="00CD632E"/>
    <w:rsid w:val="00CE006D"/>
    <w:rsid w:val="00CE1FEB"/>
    <w:rsid w:val="00CE53AD"/>
    <w:rsid w:val="00CE5EAD"/>
    <w:rsid w:val="00CE5F02"/>
    <w:rsid w:val="00CE735C"/>
    <w:rsid w:val="00CF6344"/>
    <w:rsid w:val="00CF6D08"/>
    <w:rsid w:val="00D00BD0"/>
    <w:rsid w:val="00D04E20"/>
    <w:rsid w:val="00D06581"/>
    <w:rsid w:val="00D1033F"/>
    <w:rsid w:val="00D105F4"/>
    <w:rsid w:val="00D11736"/>
    <w:rsid w:val="00D146A8"/>
    <w:rsid w:val="00D176F8"/>
    <w:rsid w:val="00D17B4F"/>
    <w:rsid w:val="00D26B99"/>
    <w:rsid w:val="00D330A4"/>
    <w:rsid w:val="00D34BA6"/>
    <w:rsid w:val="00D34D3E"/>
    <w:rsid w:val="00D35127"/>
    <w:rsid w:val="00D356DF"/>
    <w:rsid w:val="00D37047"/>
    <w:rsid w:val="00D37712"/>
    <w:rsid w:val="00D44773"/>
    <w:rsid w:val="00D46811"/>
    <w:rsid w:val="00D46C09"/>
    <w:rsid w:val="00D52502"/>
    <w:rsid w:val="00D5382B"/>
    <w:rsid w:val="00D54AE4"/>
    <w:rsid w:val="00D56D97"/>
    <w:rsid w:val="00D578F0"/>
    <w:rsid w:val="00D610ED"/>
    <w:rsid w:val="00D6285A"/>
    <w:rsid w:val="00D64760"/>
    <w:rsid w:val="00D657A1"/>
    <w:rsid w:val="00D6650F"/>
    <w:rsid w:val="00D67855"/>
    <w:rsid w:val="00D7000B"/>
    <w:rsid w:val="00D726A1"/>
    <w:rsid w:val="00D72F4C"/>
    <w:rsid w:val="00D76417"/>
    <w:rsid w:val="00D80FA8"/>
    <w:rsid w:val="00D8402F"/>
    <w:rsid w:val="00D84915"/>
    <w:rsid w:val="00D86136"/>
    <w:rsid w:val="00D86ABC"/>
    <w:rsid w:val="00D87761"/>
    <w:rsid w:val="00D87B8C"/>
    <w:rsid w:val="00D87F62"/>
    <w:rsid w:val="00D90725"/>
    <w:rsid w:val="00D947A1"/>
    <w:rsid w:val="00D95CC4"/>
    <w:rsid w:val="00D9721B"/>
    <w:rsid w:val="00DA1576"/>
    <w:rsid w:val="00DA2D3C"/>
    <w:rsid w:val="00DA36B9"/>
    <w:rsid w:val="00DA41AE"/>
    <w:rsid w:val="00DA473E"/>
    <w:rsid w:val="00DB1DCE"/>
    <w:rsid w:val="00DB2364"/>
    <w:rsid w:val="00DB2537"/>
    <w:rsid w:val="00DB3B4E"/>
    <w:rsid w:val="00DB4476"/>
    <w:rsid w:val="00DC020A"/>
    <w:rsid w:val="00DC34E5"/>
    <w:rsid w:val="00DC65D6"/>
    <w:rsid w:val="00DC740E"/>
    <w:rsid w:val="00DC75AE"/>
    <w:rsid w:val="00DD049A"/>
    <w:rsid w:val="00DD057E"/>
    <w:rsid w:val="00DD0E6B"/>
    <w:rsid w:val="00DD2EA2"/>
    <w:rsid w:val="00DD58B2"/>
    <w:rsid w:val="00DD69B4"/>
    <w:rsid w:val="00DE1C2B"/>
    <w:rsid w:val="00DE25F5"/>
    <w:rsid w:val="00DE48C9"/>
    <w:rsid w:val="00DE59AB"/>
    <w:rsid w:val="00DE761B"/>
    <w:rsid w:val="00DF1ACF"/>
    <w:rsid w:val="00DF2A7E"/>
    <w:rsid w:val="00DF4413"/>
    <w:rsid w:val="00DF4ACE"/>
    <w:rsid w:val="00DF6334"/>
    <w:rsid w:val="00E01858"/>
    <w:rsid w:val="00E042A6"/>
    <w:rsid w:val="00E05370"/>
    <w:rsid w:val="00E056F1"/>
    <w:rsid w:val="00E05A73"/>
    <w:rsid w:val="00E05B4E"/>
    <w:rsid w:val="00E075D8"/>
    <w:rsid w:val="00E07709"/>
    <w:rsid w:val="00E07E76"/>
    <w:rsid w:val="00E11A68"/>
    <w:rsid w:val="00E1413B"/>
    <w:rsid w:val="00E15BC3"/>
    <w:rsid w:val="00E16404"/>
    <w:rsid w:val="00E20642"/>
    <w:rsid w:val="00E20F3E"/>
    <w:rsid w:val="00E2278F"/>
    <w:rsid w:val="00E26AE7"/>
    <w:rsid w:val="00E30025"/>
    <w:rsid w:val="00E312B9"/>
    <w:rsid w:val="00E322E0"/>
    <w:rsid w:val="00E339B4"/>
    <w:rsid w:val="00E3660E"/>
    <w:rsid w:val="00E37E66"/>
    <w:rsid w:val="00E4135E"/>
    <w:rsid w:val="00E415F0"/>
    <w:rsid w:val="00E41FFC"/>
    <w:rsid w:val="00E50B5F"/>
    <w:rsid w:val="00E516EE"/>
    <w:rsid w:val="00E54EBE"/>
    <w:rsid w:val="00E57827"/>
    <w:rsid w:val="00E61FB3"/>
    <w:rsid w:val="00E652C1"/>
    <w:rsid w:val="00E65512"/>
    <w:rsid w:val="00E67D0C"/>
    <w:rsid w:val="00E70CCB"/>
    <w:rsid w:val="00E715B5"/>
    <w:rsid w:val="00E728C7"/>
    <w:rsid w:val="00E7345C"/>
    <w:rsid w:val="00E8104E"/>
    <w:rsid w:val="00E81521"/>
    <w:rsid w:val="00E817E0"/>
    <w:rsid w:val="00E83904"/>
    <w:rsid w:val="00E84A45"/>
    <w:rsid w:val="00E85080"/>
    <w:rsid w:val="00E8678C"/>
    <w:rsid w:val="00E9183D"/>
    <w:rsid w:val="00E92BBC"/>
    <w:rsid w:val="00E94676"/>
    <w:rsid w:val="00E95B33"/>
    <w:rsid w:val="00E960DC"/>
    <w:rsid w:val="00EA0139"/>
    <w:rsid w:val="00EA245E"/>
    <w:rsid w:val="00EA2F5D"/>
    <w:rsid w:val="00EA51D4"/>
    <w:rsid w:val="00EB2F36"/>
    <w:rsid w:val="00EB4B5C"/>
    <w:rsid w:val="00EB7B66"/>
    <w:rsid w:val="00EC31BF"/>
    <w:rsid w:val="00EC34AB"/>
    <w:rsid w:val="00EC4856"/>
    <w:rsid w:val="00EC7A68"/>
    <w:rsid w:val="00ED15D9"/>
    <w:rsid w:val="00ED2CDC"/>
    <w:rsid w:val="00EE00FF"/>
    <w:rsid w:val="00EE0A6B"/>
    <w:rsid w:val="00EE3747"/>
    <w:rsid w:val="00EE4DF9"/>
    <w:rsid w:val="00EF0CF1"/>
    <w:rsid w:val="00EF18DE"/>
    <w:rsid w:val="00F0654F"/>
    <w:rsid w:val="00F06D22"/>
    <w:rsid w:val="00F11BFF"/>
    <w:rsid w:val="00F12EA4"/>
    <w:rsid w:val="00F140BB"/>
    <w:rsid w:val="00F21508"/>
    <w:rsid w:val="00F22123"/>
    <w:rsid w:val="00F23D7C"/>
    <w:rsid w:val="00F25A6D"/>
    <w:rsid w:val="00F27345"/>
    <w:rsid w:val="00F31602"/>
    <w:rsid w:val="00F3461B"/>
    <w:rsid w:val="00F36986"/>
    <w:rsid w:val="00F41335"/>
    <w:rsid w:val="00F4290A"/>
    <w:rsid w:val="00F52596"/>
    <w:rsid w:val="00F533AF"/>
    <w:rsid w:val="00F555EF"/>
    <w:rsid w:val="00F57751"/>
    <w:rsid w:val="00F61C69"/>
    <w:rsid w:val="00F6221F"/>
    <w:rsid w:val="00F62FE4"/>
    <w:rsid w:val="00F63C48"/>
    <w:rsid w:val="00F719DE"/>
    <w:rsid w:val="00F71ECC"/>
    <w:rsid w:val="00F72381"/>
    <w:rsid w:val="00F73E6F"/>
    <w:rsid w:val="00F762F8"/>
    <w:rsid w:val="00F777EE"/>
    <w:rsid w:val="00F800C9"/>
    <w:rsid w:val="00F847F1"/>
    <w:rsid w:val="00F84E56"/>
    <w:rsid w:val="00F92959"/>
    <w:rsid w:val="00F92E03"/>
    <w:rsid w:val="00F92E5E"/>
    <w:rsid w:val="00F96FEB"/>
    <w:rsid w:val="00FA0497"/>
    <w:rsid w:val="00FA13EC"/>
    <w:rsid w:val="00FA2F0E"/>
    <w:rsid w:val="00FA4280"/>
    <w:rsid w:val="00FA7918"/>
    <w:rsid w:val="00FB1A54"/>
    <w:rsid w:val="00FB61D9"/>
    <w:rsid w:val="00FB6365"/>
    <w:rsid w:val="00FB6B7E"/>
    <w:rsid w:val="00FB70D2"/>
    <w:rsid w:val="00FC0CF2"/>
    <w:rsid w:val="00FC1121"/>
    <w:rsid w:val="00FC4508"/>
    <w:rsid w:val="00FC7833"/>
    <w:rsid w:val="00FD04D9"/>
    <w:rsid w:val="00FD0D4E"/>
    <w:rsid w:val="00FD1684"/>
    <w:rsid w:val="00FD409B"/>
    <w:rsid w:val="00FD513E"/>
    <w:rsid w:val="00FD5E81"/>
    <w:rsid w:val="00FD6C17"/>
    <w:rsid w:val="00FE0CBC"/>
    <w:rsid w:val="00FE18A5"/>
    <w:rsid w:val="00FE3826"/>
    <w:rsid w:val="00FE4692"/>
    <w:rsid w:val="00FE47BF"/>
    <w:rsid w:val="00FE50C4"/>
    <w:rsid w:val="00FE7D46"/>
    <w:rsid w:val="00FF196A"/>
    <w:rsid w:val="00FF28DF"/>
    <w:rsid w:val="00FF4268"/>
    <w:rsid w:val="00FF4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52630"/>
  <w15:docId w15:val="{4617DC67-91C9-4D84-8F61-707B563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4B"/>
    <w:pPr>
      <w:tabs>
        <w:tab w:val="left" w:pos="720"/>
      </w:tabs>
      <w:jc w:val="both"/>
    </w:pPr>
    <w:rPr>
      <w:sz w:val="22"/>
      <w:lang w:val="en-GB"/>
    </w:rPr>
  </w:style>
  <w:style w:type="paragraph" w:styleId="Heading1">
    <w:name w:val="heading 1"/>
    <w:basedOn w:val="Normal"/>
    <w:next w:val="Heading2"/>
    <w:link w:val="Heading1Char"/>
    <w:uiPriority w:val="99"/>
    <w:qFormat/>
    <w:rsid w:val="00DE48C9"/>
    <w:pPr>
      <w:keepNext/>
      <w:keepLines/>
      <w:numPr>
        <w:numId w:val="21"/>
      </w:numPr>
      <w:spacing w:after="240"/>
      <w:outlineLvl w:val="0"/>
    </w:pPr>
    <w:rPr>
      <w:b/>
      <w:caps/>
      <w:kern w:val="32"/>
      <w:szCs w:val="22"/>
    </w:rPr>
  </w:style>
  <w:style w:type="paragraph" w:styleId="Heading2">
    <w:name w:val="heading 2"/>
    <w:basedOn w:val="Normal"/>
    <w:next w:val="Heading3"/>
    <w:link w:val="Heading2Char"/>
    <w:uiPriority w:val="99"/>
    <w:qFormat/>
    <w:rsid w:val="00DE48C9"/>
    <w:pPr>
      <w:keepNext/>
      <w:keepLines/>
      <w:numPr>
        <w:ilvl w:val="1"/>
        <w:numId w:val="21"/>
      </w:numPr>
      <w:spacing w:after="240"/>
      <w:outlineLvl w:val="1"/>
    </w:pPr>
    <w:rPr>
      <w:smallCaps/>
    </w:rPr>
  </w:style>
  <w:style w:type="paragraph" w:styleId="Heading3">
    <w:name w:val="heading 3"/>
    <w:basedOn w:val="Normal"/>
    <w:next w:val="Heading4"/>
    <w:link w:val="Heading3Char"/>
    <w:uiPriority w:val="99"/>
    <w:qFormat/>
    <w:rsid w:val="00DE48C9"/>
    <w:pPr>
      <w:keepNext/>
      <w:keepLines/>
      <w:numPr>
        <w:ilvl w:val="2"/>
        <w:numId w:val="21"/>
      </w:numPr>
      <w:spacing w:after="240"/>
      <w:outlineLvl w:val="2"/>
    </w:pPr>
    <w:rPr>
      <w:b/>
    </w:rPr>
  </w:style>
  <w:style w:type="paragraph" w:styleId="Heading4">
    <w:name w:val="heading 4"/>
    <w:basedOn w:val="Normal"/>
    <w:next w:val="Heading5"/>
    <w:link w:val="Heading4Char"/>
    <w:uiPriority w:val="99"/>
    <w:qFormat/>
    <w:rsid w:val="00DE48C9"/>
    <w:pPr>
      <w:keepNext/>
      <w:keepLines/>
      <w:numPr>
        <w:ilvl w:val="3"/>
        <w:numId w:val="21"/>
      </w:numPr>
      <w:spacing w:after="240"/>
      <w:outlineLvl w:val="3"/>
    </w:pPr>
  </w:style>
  <w:style w:type="paragraph" w:styleId="Heading5">
    <w:name w:val="heading 5"/>
    <w:basedOn w:val="Normal"/>
    <w:next w:val="BodyText"/>
    <w:link w:val="Heading5Char"/>
    <w:uiPriority w:val="99"/>
    <w:qFormat/>
    <w:rsid w:val="00DE48C9"/>
    <w:pPr>
      <w:keepNext/>
      <w:keepLines/>
      <w:numPr>
        <w:ilvl w:val="4"/>
        <w:numId w:val="21"/>
      </w:numPr>
      <w:spacing w:after="240"/>
      <w:outlineLvl w:val="4"/>
    </w:pPr>
    <w:rPr>
      <w:i/>
    </w:rPr>
  </w:style>
  <w:style w:type="paragraph" w:styleId="Heading6">
    <w:name w:val="heading 6"/>
    <w:basedOn w:val="Normal"/>
    <w:next w:val="Normal"/>
    <w:link w:val="Heading6Char"/>
    <w:uiPriority w:val="99"/>
    <w:qFormat/>
    <w:rsid w:val="0006474B"/>
    <w:pPr>
      <w:spacing w:after="240"/>
      <w:outlineLvl w:val="5"/>
    </w:pPr>
  </w:style>
  <w:style w:type="paragraph" w:styleId="Heading7">
    <w:name w:val="heading 7"/>
    <w:basedOn w:val="Normal"/>
    <w:next w:val="Normal"/>
    <w:link w:val="Heading7Char"/>
    <w:uiPriority w:val="99"/>
    <w:qFormat/>
    <w:rsid w:val="0006474B"/>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010"/>
    <w:rPr>
      <w:b/>
      <w:caps/>
      <w:kern w:val="32"/>
      <w:lang w:val="en-GB" w:eastAsia="en-US"/>
    </w:rPr>
  </w:style>
  <w:style w:type="character" w:customStyle="1" w:styleId="Heading2Char">
    <w:name w:val="Heading 2 Char"/>
    <w:link w:val="Heading2"/>
    <w:uiPriority w:val="99"/>
    <w:locked/>
    <w:rsid w:val="008B0010"/>
    <w:rPr>
      <w:smallCaps/>
      <w:szCs w:val="20"/>
      <w:lang w:val="en-GB" w:eastAsia="en-US"/>
    </w:rPr>
  </w:style>
  <w:style w:type="character" w:customStyle="1" w:styleId="Heading3Char">
    <w:name w:val="Heading 3 Char"/>
    <w:link w:val="Heading3"/>
    <w:uiPriority w:val="99"/>
    <w:locked/>
    <w:rsid w:val="008B0010"/>
    <w:rPr>
      <w:b/>
      <w:szCs w:val="20"/>
      <w:lang w:val="en-GB" w:eastAsia="en-US"/>
    </w:rPr>
  </w:style>
  <w:style w:type="character" w:customStyle="1" w:styleId="Heading4Char">
    <w:name w:val="Heading 4 Char"/>
    <w:link w:val="Heading4"/>
    <w:uiPriority w:val="99"/>
    <w:locked/>
    <w:rsid w:val="008B0010"/>
    <w:rPr>
      <w:szCs w:val="20"/>
      <w:lang w:val="en-GB" w:eastAsia="en-US"/>
    </w:rPr>
  </w:style>
  <w:style w:type="character" w:customStyle="1" w:styleId="Heading5Char">
    <w:name w:val="Heading 5 Char"/>
    <w:link w:val="Heading5"/>
    <w:uiPriority w:val="99"/>
    <w:locked/>
    <w:rsid w:val="008B0010"/>
    <w:rPr>
      <w:i/>
      <w:szCs w:val="20"/>
      <w:lang w:val="en-GB" w:eastAsia="en-US"/>
    </w:rPr>
  </w:style>
  <w:style w:type="character" w:customStyle="1" w:styleId="Heading6Char">
    <w:name w:val="Heading 6 Char"/>
    <w:link w:val="Heading6"/>
    <w:uiPriority w:val="99"/>
    <w:semiHidden/>
    <w:locked/>
    <w:rsid w:val="008B0010"/>
    <w:rPr>
      <w:rFonts w:ascii="Calibri" w:hAnsi="Calibri" w:cs="Times New Roman"/>
      <w:b/>
      <w:bCs/>
      <w:lang w:val="en-GB" w:eastAsia="en-US"/>
    </w:rPr>
  </w:style>
  <w:style w:type="character" w:customStyle="1" w:styleId="Heading7Char">
    <w:name w:val="Heading 7 Char"/>
    <w:link w:val="Heading7"/>
    <w:uiPriority w:val="99"/>
    <w:semiHidden/>
    <w:locked/>
    <w:rsid w:val="008B0010"/>
    <w:rPr>
      <w:rFonts w:ascii="Calibri" w:hAnsi="Calibri" w:cs="Times New Roman"/>
      <w:sz w:val="24"/>
      <w:szCs w:val="24"/>
      <w:lang w:val="en-GB" w:eastAsia="en-US"/>
    </w:rPr>
  </w:style>
  <w:style w:type="paragraph" w:styleId="BodyText">
    <w:name w:val="Body Text"/>
    <w:basedOn w:val="Normal"/>
    <w:link w:val="BodyTextChar"/>
    <w:uiPriority w:val="99"/>
    <w:rsid w:val="00DE48C9"/>
    <w:pPr>
      <w:numPr>
        <w:ilvl w:val="5"/>
        <w:numId w:val="21"/>
      </w:numPr>
      <w:spacing w:after="240"/>
    </w:pPr>
  </w:style>
  <w:style w:type="character" w:customStyle="1" w:styleId="BodyTextChar">
    <w:name w:val="Body Text Char"/>
    <w:link w:val="BodyText"/>
    <w:uiPriority w:val="99"/>
    <w:locked/>
    <w:rsid w:val="008B0010"/>
    <w:rPr>
      <w:szCs w:val="20"/>
      <w:lang w:val="en-GB" w:eastAsia="en-US"/>
    </w:rPr>
  </w:style>
  <w:style w:type="table" w:styleId="TableGrid">
    <w:name w:val="Table Grid"/>
    <w:basedOn w:val="TableNormal"/>
    <w:uiPriority w:val="99"/>
    <w:rsid w:val="00E95B33"/>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E48C9"/>
    <w:pPr>
      <w:numPr>
        <w:ilvl w:val="6"/>
        <w:numId w:val="21"/>
      </w:numPr>
      <w:tabs>
        <w:tab w:val="clear" w:pos="720"/>
      </w:tabs>
      <w:spacing w:after="240"/>
    </w:pPr>
  </w:style>
  <w:style w:type="character" w:customStyle="1" w:styleId="BodyText2Char">
    <w:name w:val="Body Text 2 Char"/>
    <w:link w:val="BodyText2"/>
    <w:uiPriority w:val="99"/>
    <w:locked/>
    <w:rsid w:val="008B0010"/>
    <w:rPr>
      <w:szCs w:val="20"/>
      <w:lang w:val="en-GB" w:eastAsia="en-US"/>
    </w:rPr>
  </w:style>
  <w:style w:type="paragraph" w:styleId="BodyText3">
    <w:name w:val="Body Text 3"/>
    <w:basedOn w:val="Normal"/>
    <w:link w:val="BodyText3Char"/>
    <w:uiPriority w:val="99"/>
    <w:rsid w:val="00DE48C9"/>
    <w:pPr>
      <w:numPr>
        <w:ilvl w:val="7"/>
        <w:numId w:val="21"/>
      </w:numPr>
      <w:tabs>
        <w:tab w:val="clear" w:pos="720"/>
      </w:tabs>
      <w:spacing w:after="240"/>
    </w:pPr>
  </w:style>
  <w:style w:type="character" w:customStyle="1" w:styleId="BodyText3Char">
    <w:name w:val="Body Text 3 Char"/>
    <w:link w:val="BodyText3"/>
    <w:uiPriority w:val="99"/>
    <w:locked/>
    <w:rsid w:val="008B0010"/>
    <w:rPr>
      <w:szCs w:val="20"/>
      <w:lang w:val="en-GB" w:eastAsia="en-US"/>
    </w:rPr>
  </w:style>
  <w:style w:type="paragraph" w:customStyle="1" w:styleId="BodyText4">
    <w:name w:val="Body Text 4"/>
    <w:basedOn w:val="Normal"/>
    <w:uiPriority w:val="99"/>
    <w:rsid w:val="00DE48C9"/>
    <w:pPr>
      <w:numPr>
        <w:ilvl w:val="8"/>
        <w:numId w:val="21"/>
      </w:numPr>
      <w:tabs>
        <w:tab w:val="clear" w:pos="720"/>
      </w:tabs>
      <w:spacing w:after="240"/>
    </w:pPr>
  </w:style>
  <w:style w:type="paragraph" w:styleId="EndnoteText">
    <w:name w:val="endnote text"/>
    <w:basedOn w:val="Normal"/>
    <w:link w:val="EndnoteTextChar"/>
    <w:uiPriority w:val="99"/>
    <w:semiHidden/>
    <w:rsid w:val="0006474B"/>
    <w:pPr>
      <w:jc w:val="left"/>
    </w:pPr>
    <w:rPr>
      <w:sz w:val="20"/>
    </w:rPr>
  </w:style>
  <w:style w:type="character" w:customStyle="1" w:styleId="EndnoteTextChar">
    <w:name w:val="Endnote Text Char"/>
    <w:link w:val="EndnoteText"/>
    <w:uiPriority w:val="99"/>
    <w:semiHidden/>
    <w:locked/>
    <w:rsid w:val="008B0010"/>
    <w:rPr>
      <w:rFonts w:cs="Times New Roman"/>
      <w:sz w:val="20"/>
      <w:szCs w:val="20"/>
      <w:lang w:val="en-GB" w:eastAsia="en-US"/>
    </w:rPr>
  </w:style>
  <w:style w:type="character" w:styleId="FootnoteReference">
    <w:name w:val="footnote reference"/>
    <w:uiPriority w:val="99"/>
    <w:rsid w:val="0006474B"/>
    <w:rPr>
      <w:rFonts w:cs="Times New Roman"/>
      <w:vertAlign w:val="superscript"/>
    </w:rPr>
  </w:style>
  <w:style w:type="paragraph" w:styleId="FootnoteText">
    <w:name w:val="footnote text"/>
    <w:basedOn w:val="Normal"/>
    <w:link w:val="FootnoteTextChar"/>
    <w:uiPriority w:val="99"/>
    <w:rsid w:val="0006474B"/>
    <w:pPr>
      <w:ind w:firstLine="720"/>
    </w:pPr>
    <w:rPr>
      <w:sz w:val="20"/>
    </w:rPr>
  </w:style>
  <w:style w:type="character" w:customStyle="1" w:styleId="FootnoteTextChar">
    <w:name w:val="Footnote Text Char"/>
    <w:link w:val="FootnoteText"/>
    <w:uiPriority w:val="99"/>
    <w:semiHidden/>
    <w:locked/>
    <w:rsid w:val="008B0010"/>
    <w:rPr>
      <w:rFonts w:cs="Times New Roman"/>
      <w:sz w:val="20"/>
      <w:szCs w:val="20"/>
      <w:lang w:val="en-GB" w:eastAsia="en-US"/>
    </w:rPr>
  </w:style>
  <w:style w:type="paragraph" w:styleId="Index1">
    <w:name w:val="index 1"/>
    <w:basedOn w:val="Normal"/>
    <w:next w:val="Normal"/>
    <w:uiPriority w:val="99"/>
    <w:semiHidden/>
    <w:rsid w:val="0006474B"/>
    <w:pPr>
      <w:ind w:left="221" w:hanging="221"/>
    </w:pPr>
  </w:style>
  <w:style w:type="paragraph" w:styleId="IndexHeading">
    <w:name w:val="index heading"/>
    <w:basedOn w:val="Normal"/>
    <w:next w:val="Index1"/>
    <w:uiPriority w:val="99"/>
    <w:semiHidden/>
    <w:rsid w:val="0006474B"/>
  </w:style>
  <w:style w:type="paragraph" w:styleId="ListBullet">
    <w:name w:val="List Bullet"/>
    <w:basedOn w:val="Normal"/>
    <w:uiPriority w:val="99"/>
    <w:semiHidden/>
    <w:rsid w:val="0006474B"/>
    <w:pPr>
      <w:numPr>
        <w:numId w:val="22"/>
      </w:numPr>
    </w:pPr>
  </w:style>
  <w:style w:type="paragraph" w:styleId="ListBullet2">
    <w:name w:val="List Bullet 2"/>
    <w:basedOn w:val="Normal"/>
    <w:uiPriority w:val="99"/>
    <w:semiHidden/>
    <w:rsid w:val="0006474B"/>
    <w:pPr>
      <w:numPr>
        <w:numId w:val="8"/>
      </w:numPr>
      <w:tabs>
        <w:tab w:val="clear" w:pos="1209"/>
      </w:tabs>
      <w:ind w:left="1440" w:hanging="720"/>
    </w:pPr>
  </w:style>
  <w:style w:type="paragraph" w:styleId="ListBullet4">
    <w:name w:val="List Bullet 4"/>
    <w:basedOn w:val="Normal"/>
    <w:uiPriority w:val="99"/>
    <w:semiHidden/>
    <w:rsid w:val="0006474B"/>
    <w:pPr>
      <w:numPr>
        <w:numId w:val="9"/>
      </w:numPr>
      <w:tabs>
        <w:tab w:val="clear" w:pos="360"/>
        <w:tab w:val="left" w:pos="1440"/>
      </w:tabs>
      <w:ind w:left="2160" w:hanging="720"/>
    </w:pPr>
  </w:style>
  <w:style w:type="paragraph" w:styleId="ListNumber">
    <w:name w:val="List Number"/>
    <w:basedOn w:val="Normal"/>
    <w:uiPriority w:val="99"/>
    <w:semiHidden/>
    <w:rsid w:val="0006474B"/>
    <w:pPr>
      <w:numPr>
        <w:numId w:val="26"/>
      </w:numPr>
      <w:tabs>
        <w:tab w:val="clear" w:pos="360"/>
      </w:tabs>
    </w:pPr>
  </w:style>
  <w:style w:type="paragraph" w:styleId="ListNumber2">
    <w:name w:val="List Number 2"/>
    <w:basedOn w:val="Normal"/>
    <w:uiPriority w:val="99"/>
    <w:semiHidden/>
    <w:rsid w:val="0006474B"/>
    <w:pPr>
      <w:numPr>
        <w:numId w:val="10"/>
      </w:numPr>
      <w:ind w:left="1440" w:hanging="720"/>
    </w:pPr>
  </w:style>
  <w:style w:type="paragraph" w:styleId="PlainText">
    <w:name w:val="Plain Text"/>
    <w:basedOn w:val="Normal"/>
    <w:link w:val="PlainTextChar"/>
    <w:uiPriority w:val="99"/>
    <w:semiHidden/>
    <w:rsid w:val="0006474B"/>
    <w:rPr>
      <w:rFonts w:ascii="Courier New" w:hAnsi="Courier New"/>
      <w:sz w:val="20"/>
    </w:rPr>
  </w:style>
  <w:style w:type="character" w:customStyle="1" w:styleId="PlainTextChar">
    <w:name w:val="Plain Text Char"/>
    <w:link w:val="PlainText"/>
    <w:uiPriority w:val="99"/>
    <w:semiHidden/>
    <w:locked/>
    <w:rsid w:val="008B0010"/>
    <w:rPr>
      <w:rFonts w:ascii="Courier New" w:hAnsi="Courier New" w:cs="Courier New"/>
      <w:sz w:val="20"/>
      <w:szCs w:val="20"/>
      <w:lang w:val="en-GB" w:eastAsia="en-US"/>
    </w:rPr>
  </w:style>
  <w:style w:type="paragraph" w:styleId="Subtitle">
    <w:name w:val="Subtitle"/>
    <w:basedOn w:val="Normal"/>
    <w:link w:val="SubtitleChar"/>
    <w:uiPriority w:val="99"/>
    <w:qFormat/>
    <w:rsid w:val="0006474B"/>
    <w:pPr>
      <w:jc w:val="center"/>
      <w:outlineLvl w:val="1"/>
    </w:pPr>
  </w:style>
  <w:style w:type="character" w:customStyle="1" w:styleId="SubtitleChar">
    <w:name w:val="Subtitle Char"/>
    <w:link w:val="Subtitle"/>
    <w:uiPriority w:val="99"/>
    <w:locked/>
    <w:rsid w:val="008B0010"/>
    <w:rPr>
      <w:rFonts w:ascii="Cambria" w:hAnsi="Cambria" w:cs="Times New Roman"/>
      <w:sz w:val="24"/>
      <w:szCs w:val="24"/>
      <w:lang w:val="en-GB" w:eastAsia="en-US"/>
    </w:rPr>
  </w:style>
  <w:style w:type="paragraph" w:styleId="TableofAuthorities">
    <w:name w:val="table of authorities"/>
    <w:basedOn w:val="Normal"/>
    <w:next w:val="Normal"/>
    <w:uiPriority w:val="99"/>
    <w:semiHidden/>
    <w:rsid w:val="0006474B"/>
  </w:style>
  <w:style w:type="paragraph" w:styleId="TableofFigures">
    <w:name w:val="table of figures"/>
    <w:basedOn w:val="Normal"/>
    <w:next w:val="Normal"/>
    <w:uiPriority w:val="99"/>
    <w:semiHidden/>
    <w:rsid w:val="0006474B"/>
  </w:style>
  <w:style w:type="paragraph" w:styleId="Title">
    <w:name w:val="Title"/>
    <w:basedOn w:val="Normal"/>
    <w:link w:val="TitleChar"/>
    <w:uiPriority w:val="99"/>
    <w:qFormat/>
    <w:rsid w:val="0006474B"/>
    <w:pPr>
      <w:jc w:val="center"/>
    </w:pPr>
    <w:rPr>
      <w:b/>
      <w:caps/>
      <w:kern w:val="28"/>
    </w:rPr>
  </w:style>
  <w:style w:type="character" w:customStyle="1" w:styleId="TitleChar">
    <w:name w:val="Title Char"/>
    <w:link w:val="Title"/>
    <w:uiPriority w:val="99"/>
    <w:locked/>
    <w:rsid w:val="008B0010"/>
    <w:rPr>
      <w:rFonts w:ascii="Cambria" w:hAnsi="Cambria" w:cs="Times New Roman"/>
      <w:b/>
      <w:bCs/>
      <w:kern w:val="28"/>
      <w:sz w:val="32"/>
      <w:szCs w:val="32"/>
      <w:lang w:val="en-GB" w:eastAsia="en-US"/>
    </w:rPr>
  </w:style>
  <w:style w:type="paragraph" w:customStyle="1" w:styleId="Title2">
    <w:name w:val="Title 2"/>
    <w:basedOn w:val="Normal"/>
    <w:uiPriority w:val="99"/>
    <w:rsid w:val="0006474B"/>
    <w:pPr>
      <w:jc w:val="center"/>
    </w:pPr>
    <w:rPr>
      <w:u w:val="single"/>
    </w:rPr>
  </w:style>
  <w:style w:type="paragraph" w:customStyle="1" w:styleId="Title3">
    <w:name w:val="Title 3"/>
    <w:basedOn w:val="Normal"/>
    <w:uiPriority w:val="99"/>
    <w:rsid w:val="0006474B"/>
    <w:pPr>
      <w:jc w:val="center"/>
    </w:pPr>
    <w:rPr>
      <w:i/>
    </w:rPr>
  </w:style>
  <w:style w:type="paragraph" w:customStyle="1" w:styleId="TitleCountry">
    <w:name w:val="Title Country"/>
    <w:basedOn w:val="Normal"/>
    <w:uiPriority w:val="99"/>
    <w:rsid w:val="0006474B"/>
    <w:pPr>
      <w:jc w:val="center"/>
    </w:pPr>
    <w:rPr>
      <w:caps/>
    </w:rPr>
  </w:style>
  <w:style w:type="paragraph" w:styleId="TOAHeading">
    <w:name w:val="toa heading"/>
    <w:basedOn w:val="Normal"/>
    <w:next w:val="Normal"/>
    <w:uiPriority w:val="99"/>
    <w:semiHidden/>
    <w:rsid w:val="0006474B"/>
    <w:rPr>
      <w:b/>
    </w:rPr>
  </w:style>
  <w:style w:type="paragraph" w:styleId="TOC1">
    <w:name w:val="toc 1"/>
    <w:basedOn w:val="Normal"/>
    <w:next w:val="Normal"/>
    <w:autoRedefine/>
    <w:uiPriority w:val="99"/>
    <w:rsid w:val="0006474B"/>
    <w:pPr>
      <w:tabs>
        <w:tab w:val="right" w:leader="dot" w:pos="9072"/>
      </w:tabs>
      <w:spacing w:before="60" w:after="60"/>
      <w:ind w:left="720" w:right="720" w:hanging="720"/>
      <w:jc w:val="left"/>
    </w:pPr>
    <w:rPr>
      <w:b/>
      <w:caps/>
    </w:rPr>
  </w:style>
  <w:style w:type="paragraph" w:styleId="TOC2">
    <w:name w:val="toc 2"/>
    <w:basedOn w:val="Normal"/>
    <w:next w:val="Normal"/>
    <w:autoRedefine/>
    <w:uiPriority w:val="99"/>
    <w:rsid w:val="0006474B"/>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99"/>
    <w:rsid w:val="0006474B"/>
    <w:pPr>
      <w:tabs>
        <w:tab w:val="right" w:leader="dot" w:pos="9072"/>
      </w:tabs>
      <w:spacing w:before="60" w:after="60"/>
      <w:ind w:left="720" w:right="720" w:hanging="720"/>
      <w:jc w:val="left"/>
    </w:pPr>
    <w:rPr>
      <w:b/>
    </w:rPr>
  </w:style>
  <w:style w:type="paragraph" w:styleId="TOC4">
    <w:name w:val="toc 4"/>
    <w:basedOn w:val="Normal"/>
    <w:next w:val="Normal"/>
    <w:autoRedefine/>
    <w:uiPriority w:val="99"/>
    <w:rsid w:val="0006474B"/>
    <w:pPr>
      <w:tabs>
        <w:tab w:val="right" w:leader="dot" w:pos="9072"/>
      </w:tabs>
      <w:spacing w:before="60" w:after="60"/>
      <w:ind w:left="720" w:right="720" w:hanging="720"/>
      <w:jc w:val="left"/>
    </w:pPr>
  </w:style>
  <w:style w:type="paragraph" w:styleId="TOC5">
    <w:name w:val="toc 5"/>
    <w:basedOn w:val="Normal"/>
    <w:next w:val="Normal"/>
    <w:autoRedefine/>
    <w:uiPriority w:val="99"/>
    <w:rsid w:val="0006474B"/>
    <w:pPr>
      <w:tabs>
        <w:tab w:val="right" w:leader="dot" w:pos="9072"/>
      </w:tabs>
      <w:spacing w:before="60" w:after="60"/>
      <w:ind w:left="720" w:right="720" w:hanging="720"/>
      <w:jc w:val="left"/>
    </w:pPr>
    <w:rPr>
      <w:i/>
    </w:rPr>
  </w:style>
  <w:style w:type="paragraph" w:styleId="TOC6">
    <w:name w:val="toc 6"/>
    <w:basedOn w:val="Normal"/>
    <w:next w:val="Normal"/>
    <w:autoRedefine/>
    <w:uiPriority w:val="99"/>
    <w:semiHidden/>
    <w:rsid w:val="0006474B"/>
    <w:pPr>
      <w:tabs>
        <w:tab w:val="right" w:leader="dot" w:pos="9072"/>
      </w:tabs>
      <w:spacing w:before="60" w:after="60"/>
      <w:ind w:left="720" w:right="720"/>
      <w:jc w:val="left"/>
    </w:pPr>
    <w:rPr>
      <w:sz w:val="20"/>
    </w:rPr>
  </w:style>
  <w:style w:type="paragraph" w:styleId="TOC7">
    <w:name w:val="toc 7"/>
    <w:basedOn w:val="Normal"/>
    <w:next w:val="Normal"/>
    <w:autoRedefine/>
    <w:uiPriority w:val="99"/>
    <w:semiHidden/>
    <w:rsid w:val="0006474B"/>
    <w:pPr>
      <w:tabs>
        <w:tab w:val="right" w:leader="dot" w:pos="9072"/>
      </w:tabs>
      <w:spacing w:before="60" w:after="60"/>
      <w:ind w:left="1100" w:right="720"/>
      <w:jc w:val="left"/>
    </w:pPr>
    <w:rPr>
      <w:sz w:val="20"/>
    </w:rPr>
  </w:style>
  <w:style w:type="paragraph" w:styleId="TOC8">
    <w:name w:val="toc 8"/>
    <w:basedOn w:val="Normal"/>
    <w:next w:val="Normal"/>
    <w:autoRedefine/>
    <w:uiPriority w:val="99"/>
    <w:semiHidden/>
    <w:rsid w:val="0006474B"/>
    <w:pPr>
      <w:tabs>
        <w:tab w:val="right" w:leader="dot" w:pos="9072"/>
      </w:tabs>
      <w:spacing w:before="60" w:after="60"/>
      <w:ind w:left="1321" w:right="720"/>
      <w:jc w:val="left"/>
    </w:pPr>
    <w:rPr>
      <w:sz w:val="20"/>
    </w:rPr>
  </w:style>
  <w:style w:type="paragraph" w:styleId="TOC9">
    <w:name w:val="toc 9"/>
    <w:basedOn w:val="Normal"/>
    <w:next w:val="Normal"/>
    <w:autoRedefine/>
    <w:uiPriority w:val="99"/>
    <w:semiHidden/>
    <w:rsid w:val="0006474B"/>
    <w:pPr>
      <w:tabs>
        <w:tab w:val="right" w:leader="dot" w:pos="9072"/>
      </w:tabs>
      <w:spacing w:before="60" w:after="60"/>
      <w:ind w:left="1542" w:right="720"/>
      <w:jc w:val="left"/>
    </w:pPr>
    <w:rPr>
      <w:sz w:val="20"/>
    </w:rPr>
  </w:style>
  <w:style w:type="paragraph" w:styleId="EnvelopeAddress">
    <w:name w:val="envelope address"/>
    <w:basedOn w:val="Normal"/>
    <w:uiPriority w:val="99"/>
    <w:semiHidden/>
    <w:rsid w:val="0006474B"/>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99"/>
    <w:rsid w:val="0006474B"/>
    <w:pPr>
      <w:spacing w:after="240"/>
      <w:ind w:left="720" w:right="720"/>
    </w:pPr>
  </w:style>
  <w:style w:type="paragraph" w:customStyle="1" w:styleId="QuotationDouble">
    <w:name w:val="Quotation Double"/>
    <w:basedOn w:val="Normal"/>
    <w:uiPriority w:val="99"/>
    <w:rsid w:val="0006474B"/>
    <w:pPr>
      <w:spacing w:after="240"/>
      <w:ind w:left="1440" w:right="1440"/>
    </w:pPr>
  </w:style>
  <w:style w:type="paragraph" w:customStyle="1" w:styleId="FootnoteQuotation">
    <w:name w:val="Footnote Quotation"/>
    <w:basedOn w:val="Normal"/>
    <w:uiPriority w:val="99"/>
    <w:rsid w:val="0006474B"/>
    <w:pPr>
      <w:ind w:left="720" w:right="720"/>
    </w:pPr>
    <w:rPr>
      <w:sz w:val="20"/>
    </w:rPr>
  </w:style>
  <w:style w:type="paragraph" w:styleId="Footer">
    <w:name w:val="footer"/>
    <w:basedOn w:val="Normal"/>
    <w:link w:val="FooterChar"/>
    <w:uiPriority w:val="99"/>
    <w:rsid w:val="0006474B"/>
    <w:pPr>
      <w:tabs>
        <w:tab w:val="center" w:pos="4513"/>
        <w:tab w:val="right" w:pos="9027"/>
      </w:tabs>
    </w:pPr>
  </w:style>
  <w:style w:type="character" w:customStyle="1" w:styleId="FooterChar">
    <w:name w:val="Footer Char"/>
    <w:link w:val="Footer"/>
    <w:uiPriority w:val="99"/>
    <w:locked/>
    <w:rsid w:val="008B0010"/>
    <w:rPr>
      <w:rFonts w:cs="Times New Roman"/>
      <w:sz w:val="20"/>
      <w:szCs w:val="20"/>
      <w:lang w:val="en-GB" w:eastAsia="en-US"/>
    </w:rPr>
  </w:style>
  <w:style w:type="paragraph" w:styleId="Header">
    <w:name w:val="header"/>
    <w:basedOn w:val="Normal"/>
    <w:link w:val="HeaderChar"/>
    <w:uiPriority w:val="99"/>
    <w:rsid w:val="0006474B"/>
    <w:pPr>
      <w:tabs>
        <w:tab w:val="center" w:pos="4513"/>
        <w:tab w:val="right" w:pos="9027"/>
      </w:tabs>
      <w:jc w:val="left"/>
    </w:pPr>
  </w:style>
  <w:style w:type="character" w:customStyle="1" w:styleId="HeaderChar">
    <w:name w:val="Header Char"/>
    <w:link w:val="Header"/>
    <w:uiPriority w:val="99"/>
    <w:semiHidden/>
    <w:locked/>
    <w:rsid w:val="008B0010"/>
    <w:rPr>
      <w:rFonts w:cs="Times New Roman"/>
      <w:sz w:val="20"/>
      <w:szCs w:val="20"/>
      <w:lang w:val="en-GB" w:eastAsia="en-US"/>
    </w:rPr>
  </w:style>
  <w:style w:type="paragraph" w:styleId="BalloonText">
    <w:name w:val="Balloon Text"/>
    <w:basedOn w:val="Normal"/>
    <w:link w:val="BalloonTextChar"/>
    <w:uiPriority w:val="99"/>
    <w:semiHidden/>
    <w:rsid w:val="000A1448"/>
    <w:rPr>
      <w:rFonts w:ascii="Tahoma" w:hAnsi="Tahoma"/>
      <w:sz w:val="16"/>
      <w:szCs w:val="16"/>
      <w:lang w:val="tr-TR"/>
    </w:rPr>
  </w:style>
  <w:style w:type="character" w:customStyle="1" w:styleId="BalloonTextChar">
    <w:name w:val="Balloon Text Char"/>
    <w:link w:val="BalloonText"/>
    <w:uiPriority w:val="99"/>
    <w:semiHidden/>
    <w:locked/>
    <w:rsid w:val="000A1448"/>
    <w:rPr>
      <w:rFonts w:ascii="Tahoma" w:hAnsi="Tahoma" w:cs="Times New Roman"/>
      <w:sz w:val="16"/>
      <w:lang w:eastAsia="en-US"/>
    </w:rPr>
  </w:style>
  <w:style w:type="paragraph" w:customStyle="1" w:styleId="parabig">
    <w:name w:val="parabig"/>
    <w:basedOn w:val="Normal"/>
    <w:uiPriority w:val="99"/>
    <w:rsid w:val="001149AA"/>
    <w:pPr>
      <w:tabs>
        <w:tab w:val="clear" w:pos="720"/>
      </w:tabs>
      <w:spacing w:before="150" w:after="150" w:line="300" w:lineRule="atLeast"/>
      <w:ind w:left="150" w:right="150"/>
      <w:jc w:val="left"/>
    </w:pPr>
    <w:rPr>
      <w:rFonts w:ascii="Verdana" w:hAnsi="Verdana"/>
      <w:color w:val="000099"/>
      <w:sz w:val="23"/>
      <w:szCs w:val="23"/>
      <w:lang w:eastAsia="en-GB"/>
    </w:rPr>
  </w:style>
  <w:style w:type="character" w:styleId="CommentReference">
    <w:name w:val="annotation reference"/>
    <w:uiPriority w:val="99"/>
    <w:semiHidden/>
    <w:unhideWhenUsed/>
    <w:rsid w:val="00BE0F81"/>
    <w:rPr>
      <w:sz w:val="16"/>
      <w:szCs w:val="16"/>
    </w:rPr>
  </w:style>
  <w:style w:type="paragraph" w:styleId="CommentText">
    <w:name w:val="annotation text"/>
    <w:basedOn w:val="Normal"/>
    <w:link w:val="CommentTextChar"/>
    <w:uiPriority w:val="99"/>
    <w:unhideWhenUsed/>
    <w:rsid w:val="00BE0F81"/>
    <w:rPr>
      <w:sz w:val="20"/>
    </w:rPr>
  </w:style>
  <w:style w:type="character" w:customStyle="1" w:styleId="CommentTextChar">
    <w:name w:val="Comment Text Char"/>
    <w:link w:val="CommentText"/>
    <w:uiPriority w:val="99"/>
    <w:rsid w:val="00BE0F81"/>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BE0F81"/>
    <w:rPr>
      <w:b/>
      <w:bCs/>
    </w:rPr>
  </w:style>
  <w:style w:type="character" w:customStyle="1" w:styleId="CommentSubjectChar">
    <w:name w:val="Comment Subject Char"/>
    <w:link w:val="CommentSubject"/>
    <w:uiPriority w:val="99"/>
    <w:semiHidden/>
    <w:rsid w:val="00BE0F81"/>
    <w:rPr>
      <w:b/>
      <w:bCs/>
      <w:sz w:val="20"/>
      <w:szCs w:val="20"/>
      <w:lang w:val="en-GB" w:eastAsia="en-US"/>
    </w:rPr>
  </w:style>
  <w:style w:type="paragraph" w:styleId="ListParagraph">
    <w:name w:val="List Paragraph"/>
    <w:basedOn w:val="Normal"/>
    <w:uiPriority w:val="59"/>
    <w:qFormat/>
    <w:rsid w:val="007658B6"/>
    <w:pPr>
      <w:tabs>
        <w:tab w:val="clear" w:pos="720"/>
      </w:tabs>
      <w:ind w:left="720"/>
      <w:jc w:val="left"/>
    </w:pPr>
    <w:rPr>
      <w:rFonts w:ascii="Calibri" w:eastAsia="Calibri" w:hAnsi="Calibri"/>
      <w:szCs w:val="22"/>
      <w:lang w:eastAsia="en-GB"/>
    </w:rPr>
  </w:style>
  <w:style w:type="character" w:customStyle="1" w:styleId="ui-provider">
    <w:name w:val="ui-provider"/>
    <w:basedOn w:val="DefaultParagraphFont"/>
    <w:rsid w:val="003B7CB6"/>
  </w:style>
  <w:style w:type="paragraph" w:styleId="Revision">
    <w:name w:val="Revision"/>
    <w:hidden/>
    <w:uiPriority w:val="99"/>
    <w:semiHidden/>
    <w:rsid w:val="003674B7"/>
    <w:rPr>
      <w:sz w:val="22"/>
      <w:lang w:val="en-GB"/>
    </w:rPr>
  </w:style>
  <w:style w:type="character" w:styleId="Hyperlink">
    <w:name w:val="Hyperlink"/>
    <w:basedOn w:val="DefaultParagraphFont"/>
    <w:uiPriority w:val="9"/>
    <w:unhideWhenUsed/>
    <w:rsid w:val="007C7A0E"/>
    <w:rPr>
      <w:color w:val="0000FF" w:themeColor="hyperlink"/>
      <w:u w:val="single"/>
    </w:rPr>
  </w:style>
  <w:style w:type="character" w:styleId="UnresolvedMention">
    <w:name w:val="Unresolved Mention"/>
    <w:basedOn w:val="DefaultParagraphFont"/>
    <w:uiPriority w:val="99"/>
    <w:semiHidden/>
    <w:unhideWhenUsed/>
    <w:rsid w:val="0031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703">
      <w:bodyDiv w:val="1"/>
      <w:marLeft w:val="0"/>
      <w:marRight w:val="0"/>
      <w:marTop w:val="0"/>
      <w:marBottom w:val="0"/>
      <w:divBdr>
        <w:top w:val="none" w:sz="0" w:space="0" w:color="auto"/>
        <w:left w:val="none" w:sz="0" w:space="0" w:color="auto"/>
        <w:bottom w:val="none" w:sz="0" w:space="0" w:color="auto"/>
        <w:right w:val="none" w:sz="0" w:space="0" w:color="auto"/>
      </w:divBdr>
    </w:div>
    <w:div w:id="191960775">
      <w:bodyDiv w:val="1"/>
      <w:marLeft w:val="0"/>
      <w:marRight w:val="0"/>
      <w:marTop w:val="0"/>
      <w:marBottom w:val="0"/>
      <w:divBdr>
        <w:top w:val="none" w:sz="0" w:space="0" w:color="auto"/>
        <w:left w:val="none" w:sz="0" w:space="0" w:color="auto"/>
        <w:bottom w:val="none" w:sz="0" w:space="0" w:color="auto"/>
        <w:right w:val="none" w:sz="0" w:space="0" w:color="auto"/>
      </w:divBdr>
    </w:div>
    <w:div w:id="256640288">
      <w:bodyDiv w:val="1"/>
      <w:marLeft w:val="0"/>
      <w:marRight w:val="0"/>
      <w:marTop w:val="0"/>
      <w:marBottom w:val="0"/>
      <w:divBdr>
        <w:top w:val="none" w:sz="0" w:space="0" w:color="auto"/>
        <w:left w:val="none" w:sz="0" w:space="0" w:color="auto"/>
        <w:bottom w:val="none" w:sz="0" w:space="0" w:color="auto"/>
        <w:right w:val="none" w:sz="0" w:space="0" w:color="auto"/>
      </w:divBdr>
    </w:div>
    <w:div w:id="300186191">
      <w:bodyDiv w:val="1"/>
      <w:marLeft w:val="0"/>
      <w:marRight w:val="0"/>
      <w:marTop w:val="0"/>
      <w:marBottom w:val="0"/>
      <w:divBdr>
        <w:top w:val="none" w:sz="0" w:space="0" w:color="auto"/>
        <w:left w:val="none" w:sz="0" w:space="0" w:color="auto"/>
        <w:bottom w:val="none" w:sz="0" w:space="0" w:color="auto"/>
        <w:right w:val="none" w:sz="0" w:space="0" w:color="auto"/>
      </w:divBdr>
    </w:div>
    <w:div w:id="595745749">
      <w:bodyDiv w:val="1"/>
      <w:marLeft w:val="0"/>
      <w:marRight w:val="0"/>
      <w:marTop w:val="0"/>
      <w:marBottom w:val="0"/>
      <w:divBdr>
        <w:top w:val="none" w:sz="0" w:space="0" w:color="auto"/>
        <w:left w:val="none" w:sz="0" w:space="0" w:color="auto"/>
        <w:bottom w:val="none" w:sz="0" w:space="0" w:color="auto"/>
        <w:right w:val="none" w:sz="0" w:space="0" w:color="auto"/>
      </w:divBdr>
    </w:div>
    <w:div w:id="693458131">
      <w:bodyDiv w:val="1"/>
      <w:marLeft w:val="0"/>
      <w:marRight w:val="0"/>
      <w:marTop w:val="0"/>
      <w:marBottom w:val="0"/>
      <w:divBdr>
        <w:top w:val="none" w:sz="0" w:space="0" w:color="auto"/>
        <w:left w:val="none" w:sz="0" w:space="0" w:color="auto"/>
        <w:bottom w:val="none" w:sz="0" w:space="0" w:color="auto"/>
        <w:right w:val="none" w:sz="0" w:space="0" w:color="auto"/>
      </w:divBdr>
    </w:div>
    <w:div w:id="881287848">
      <w:bodyDiv w:val="1"/>
      <w:marLeft w:val="0"/>
      <w:marRight w:val="0"/>
      <w:marTop w:val="0"/>
      <w:marBottom w:val="0"/>
      <w:divBdr>
        <w:top w:val="none" w:sz="0" w:space="0" w:color="auto"/>
        <w:left w:val="none" w:sz="0" w:space="0" w:color="auto"/>
        <w:bottom w:val="none" w:sz="0" w:space="0" w:color="auto"/>
        <w:right w:val="none" w:sz="0" w:space="0" w:color="auto"/>
      </w:divBdr>
    </w:div>
    <w:div w:id="1078133282">
      <w:bodyDiv w:val="1"/>
      <w:marLeft w:val="0"/>
      <w:marRight w:val="0"/>
      <w:marTop w:val="0"/>
      <w:marBottom w:val="0"/>
      <w:divBdr>
        <w:top w:val="none" w:sz="0" w:space="0" w:color="auto"/>
        <w:left w:val="none" w:sz="0" w:space="0" w:color="auto"/>
        <w:bottom w:val="none" w:sz="0" w:space="0" w:color="auto"/>
        <w:right w:val="none" w:sz="0" w:space="0" w:color="auto"/>
      </w:divBdr>
    </w:div>
    <w:div w:id="1343900077">
      <w:bodyDiv w:val="1"/>
      <w:marLeft w:val="0"/>
      <w:marRight w:val="0"/>
      <w:marTop w:val="0"/>
      <w:marBottom w:val="0"/>
      <w:divBdr>
        <w:top w:val="none" w:sz="0" w:space="0" w:color="auto"/>
        <w:left w:val="none" w:sz="0" w:space="0" w:color="auto"/>
        <w:bottom w:val="none" w:sz="0" w:space="0" w:color="auto"/>
        <w:right w:val="none" w:sz="0" w:space="0" w:color="auto"/>
      </w:divBdr>
    </w:div>
    <w:div w:id="1357004060">
      <w:bodyDiv w:val="1"/>
      <w:marLeft w:val="0"/>
      <w:marRight w:val="0"/>
      <w:marTop w:val="0"/>
      <w:marBottom w:val="0"/>
      <w:divBdr>
        <w:top w:val="none" w:sz="0" w:space="0" w:color="auto"/>
        <w:left w:val="none" w:sz="0" w:space="0" w:color="auto"/>
        <w:bottom w:val="none" w:sz="0" w:space="0" w:color="auto"/>
        <w:right w:val="none" w:sz="0" w:space="0" w:color="auto"/>
      </w:divBdr>
    </w:div>
    <w:div w:id="1465999839">
      <w:bodyDiv w:val="1"/>
      <w:marLeft w:val="0"/>
      <w:marRight w:val="0"/>
      <w:marTop w:val="0"/>
      <w:marBottom w:val="0"/>
      <w:divBdr>
        <w:top w:val="none" w:sz="0" w:space="0" w:color="auto"/>
        <w:left w:val="none" w:sz="0" w:space="0" w:color="auto"/>
        <w:bottom w:val="none" w:sz="0" w:space="0" w:color="auto"/>
        <w:right w:val="none" w:sz="0" w:space="0" w:color="auto"/>
      </w:divBdr>
    </w:div>
    <w:div w:id="1604066709">
      <w:bodyDiv w:val="1"/>
      <w:marLeft w:val="0"/>
      <w:marRight w:val="0"/>
      <w:marTop w:val="0"/>
      <w:marBottom w:val="0"/>
      <w:divBdr>
        <w:top w:val="none" w:sz="0" w:space="0" w:color="auto"/>
        <w:left w:val="none" w:sz="0" w:space="0" w:color="auto"/>
        <w:bottom w:val="none" w:sz="0" w:space="0" w:color="auto"/>
        <w:right w:val="none" w:sz="0" w:space="0" w:color="auto"/>
      </w:divBdr>
    </w:div>
    <w:div w:id="1717704137">
      <w:bodyDiv w:val="1"/>
      <w:marLeft w:val="0"/>
      <w:marRight w:val="0"/>
      <w:marTop w:val="0"/>
      <w:marBottom w:val="0"/>
      <w:divBdr>
        <w:top w:val="none" w:sz="0" w:space="0" w:color="auto"/>
        <w:left w:val="none" w:sz="0" w:space="0" w:color="auto"/>
        <w:bottom w:val="none" w:sz="0" w:space="0" w:color="auto"/>
        <w:right w:val="none" w:sz="0" w:space="0" w:color="auto"/>
      </w:divBdr>
    </w:div>
    <w:div w:id="1797211751">
      <w:bodyDiv w:val="1"/>
      <w:marLeft w:val="0"/>
      <w:marRight w:val="0"/>
      <w:marTop w:val="0"/>
      <w:marBottom w:val="0"/>
      <w:divBdr>
        <w:top w:val="none" w:sz="0" w:space="0" w:color="auto"/>
        <w:left w:val="none" w:sz="0" w:space="0" w:color="auto"/>
        <w:bottom w:val="none" w:sz="0" w:space="0" w:color="auto"/>
        <w:right w:val="none" w:sz="0" w:space="0" w:color="auto"/>
      </w:divBdr>
    </w:div>
    <w:div w:id="1824811234">
      <w:bodyDiv w:val="1"/>
      <w:marLeft w:val="0"/>
      <w:marRight w:val="0"/>
      <w:marTop w:val="0"/>
      <w:marBottom w:val="0"/>
      <w:divBdr>
        <w:top w:val="none" w:sz="0" w:space="0" w:color="auto"/>
        <w:left w:val="none" w:sz="0" w:space="0" w:color="auto"/>
        <w:bottom w:val="none" w:sz="0" w:space="0" w:color="auto"/>
        <w:right w:val="none" w:sz="0" w:space="0" w:color="auto"/>
      </w:divBdr>
    </w:div>
    <w:div w:id="1880584700">
      <w:marLeft w:val="0"/>
      <w:marRight w:val="0"/>
      <w:marTop w:val="0"/>
      <w:marBottom w:val="0"/>
      <w:divBdr>
        <w:top w:val="none" w:sz="0" w:space="0" w:color="auto"/>
        <w:left w:val="none" w:sz="0" w:space="0" w:color="auto"/>
        <w:bottom w:val="none" w:sz="0" w:space="0" w:color="auto"/>
        <w:right w:val="none" w:sz="0" w:space="0" w:color="auto"/>
      </w:divBdr>
    </w:div>
    <w:div w:id="1880584701">
      <w:marLeft w:val="0"/>
      <w:marRight w:val="0"/>
      <w:marTop w:val="0"/>
      <w:marBottom w:val="0"/>
      <w:divBdr>
        <w:top w:val="none" w:sz="0" w:space="0" w:color="auto"/>
        <w:left w:val="none" w:sz="0" w:space="0" w:color="auto"/>
        <w:bottom w:val="none" w:sz="0" w:space="0" w:color="auto"/>
        <w:right w:val="none" w:sz="0" w:space="0" w:color="auto"/>
      </w:divBdr>
      <w:divsChild>
        <w:div w:id="1880584702">
          <w:marLeft w:val="0"/>
          <w:marRight w:val="0"/>
          <w:marTop w:val="0"/>
          <w:marBottom w:val="0"/>
          <w:divBdr>
            <w:top w:val="none" w:sz="0" w:space="0" w:color="auto"/>
            <w:left w:val="none" w:sz="0" w:space="0" w:color="auto"/>
            <w:bottom w:val="none" w:sz="0" w:space="0" w:color="auto"/>
            <w:right w:val="none" w:sz="0" w:space="0" w:color="auto"/>
          </w:divBdr>
        </w:div>
      </w:divsChild>
    </w:div>
    <w:div w:id="1882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F0AC-F6B9-4D18-8CE0-17F13ADD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SEMINAR ON STATISTICS OF</vt:lpstr>
    </vt:vector>
  </TitlesOfParts>
  <Company>WTO</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SEMINAR ON STATISTICS OF</dc:title>
  <dc:creator>Barbara D'Andrea</dc:creator>
  <cp:lastModifiedBy>Roy, Martin</cp:lastModifiedBy>
  <cp:revision>2</cp:revision>
  <cp:lastPrinted>2025-05-26T15:58:00Z</cp:lastPrinted>
  <dcterms:created xsi:type="dcterms:W3CDTF">2025-07-11T10:57:00Z</dcterms:created>
  <dcterms:modified xsi:type="dcterms:W3CDTF">2025-07-11T10:57:00Z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4d5c2e2c0d820a35f37b6cef5a9b3c6ab6997728bffe5c1004f38a6cd67d7c37</vt:lpwstr>
  </property>
</Properties>
</file>