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409A" w14:textId="0F67580C" w:rsidR="00441F86" w:rsidRDefault="00D330A4" w:rsidP="00D330A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AA975BE" wp14:editId="07D2956F">
            <wp:extent cx="5731510" cy="495300"/>
            <wp:effectExtent l="0" t="0" r="254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A1B1E67-CB3F-AF26-2FE6-6CE789F9F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A1B1E67-CB3F-AF26-2FE6-6CE789F9F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75"/>
                    <a:stretch/>
                  </pic:blipFill>
                  <pic:spPr bwMode="auto"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F7A25" w14:textId="77777777" w:rsidR="00C015C8" w:rsidRDefault="00C015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95EAC1" w14:textId="77777777" w:rsidR="00D330A4" w:rsidRDefault="00D330A4" w:rsidP="00A108D6">
      <w:pPr>
        <w:rPr>
          <w:rFonts w:asciiTheme="minorHAnsi" w:hAnsiTheme="minorHAnsi" w:cstheme="minorHAnsi"/>
          <w:b/>
          <w:sz w:val="28"/>
          <w:szCs w:val="28"/>
        </w:rPr>
      </w:pPr>
    </w:p>
    <w:p w14:paraId="55CDB1A0" w14:textId="06C1B4E2" w:rsidR="00564E23" w:rsidRPr="00CB0325" w:rsidRDefault="00D330A4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National </w:t>
      </w:r>
      <w:r w:rsidR="00564E23" w:rsidRPr="00CB0325">
        <w:rPr>
          <w:rFonts w:asciiTheme="minorHAnsi" w:hAnsiTheme="minorHAnsi" w:cstheme="minorHAnsi"/>
          <w:b/>
          <w:sz w:val="28"/>
          <w:szCs w:val="28"/>
        </w:rPr>
        <w:t xml:space="preserve">Workshop </w:t>
      </w:r>
      <w:r>
        <w:rPr>
          <w:rFonts w:asciiTheme="minorHAnsi" w:hAnsiTheme="minorHAnsi" w:cstheme="minorHAnsi"/>
          <w:b/>
          <w:sz w:val="28"/>
          <w:szCs w:val="28"/>
        </w:rPr>
        <w:t xml:space="preserve">for </w:t>
      </w:r>
      <w:r w:rsidR="00A108D6">
        <w:rPr>
          <w:rFonts w:asciiTheme="minorHAnsi" w:hAnsiTheme="minorHAnsi" w:cstheme="minorHAnsi"/>
          <w:b/>
          <w:sz w:val="28"/>
          <w:szCs w:val="28"/>
        </w:rPr>
        <w:t>Nigeria</w:t>
      </w:r>
      <w:r>
        <w:rPr>
          <w:rFonts w:asciiTheme="minorHAnsi" w:hAnsiTheme="minorHAnsi" w:cstheme="minorHAnsi"/>
          <w:b/>
          <w:sz w:val="28"/>
          <w:szCs w:val="28"/>
        </w:rPr>
        <w:t xml:space="preserve"> on</w:t>
      </w:r>
      <w:r w:rsidR="00CB0325" w:rsidRPr="00CB0325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42109F">
        <w:rPr>
          <w:rFonts w:asciiTheme="minorHAnsi" w:hAnsiTheme="minorHAnsi" w:cstheme="minorHAnsi"/>
          <w:b/>
          <w:sz w:val="28"/>
          <w:szCs w:val="28"/>
        </w:rPr>
        <w:t>Trade in Services</w:t>
      </w:r>
      <w:r w:rsidR="00CB0325" w:rsidRPr="00CB0325">
        <w:rPr>
          <w:rFonts w:asciiTheme="minorHAnsi" w:hAnsiTheme="minorHAnsi" w:cstheme="minorHAnsi"/>
          <w:b/>
          <w:sz w:val="28"/>
          <w:szCs w:val="28"/>
        </w:rPr>
        <w:t xml:space="preserve"> for </w:t>
      </w:r>
      <w:r>
        <w:rPr>
          <w:rFonts w:asciiTheme="minorHAnsi" w:hAnsiTheme="minorHAnsi" w:cstheme="minorHAnsi"/>
          <w:b/>
          <w:sz w:val="28"/>
          <w:szCs w:val="28"/>
        </w:rPr>
        <w:t>Development</w:t>
      </w:r>
    </w:p>
    <w:p w14:paraId="4F2429E1" w14:textId="77777777" w:rsidR="00C757C8" w:rsidRPr="00CB0325" w:rsidRDefault="00C757C8" w:rsidP="006002B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8D02CC" w14:textId="49B458D5" w:rsidR="00C0315E" w:rsidRPr="002E5802" w:rsidRDefault="00A108D6" w:rsidP="006002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July</w:t>
      </w:r>
      <w:r w:rsidR="0042109F">
        <w:rPr>
          <w:rFonts w:asciiTheme="minorHAnsi" w:hAnsiTheme="minorHAnsi" w:cstheme="minorHAnsi"/>
          <w:b/>
          <w:sz w:val="26"/>
          <w:szCs w:val="26"/>
        </w:rPr>
        <w:t xml:space="preserve"> 2025</w:t>
      </w:r>
    </w:p>
    <w:p w14:paraId="63B1208D" w14:textId="77777777" w:rsidR="003F219C" w:rsidRPr="002E5802" w:rsidRDefault="003F219C" w:rsidP="006002B8">
      <w:pPr>
        <w:jc w:val="center"/>
        <w:rPr>
          <w:rFonts w:asciiTheme="minorHAnsi" w:hAnsiTheme="minorHAnsi" w:cstheme="minorHAnsi"/>
          <w:b/>
          <w:sz w:val="12"/>
          <w:szCs w:val="28"/>
        </w:rPr>
      </w:pPr>
    </w:p>
    <w:p w14:paraId="706EF789" w14:textId="77777777" w:rsidR="00194888" w:rsidRPr="002E5802" w:rsidRDefault="00194888" w:rsidP="007C7A0E">
      <w:pPr>
        <w:rPr>
          <w:rFonts w:asciiTheme="minorHAnsi" w:hAnsiTheme="minorHAnsi" w:cstheme="minorHAnsi"/>
          <w:b/>
          <w:sz w:val="12"/>
          <w:szCs w:val="28"/>
        </w:rPr>
      </w:pPr>
    </w:p>
    <w:p w14:paraId="6C1B42BF" w14:textId="671FE557" w:rsidR="007B492C" w:rsidRDefault="00053F5E" w:rsidP="007B492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Programme</w:t>
      </w:r>
    </w:p>
    <w:p w14:paraId="6CDC7C84" w14:textId="77777777" w:rsidR="00564E23" w:rsidRPr="002E5802" w:rsidRDefault="00564E23" w:rsidP="00130EA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554A69" w:rsidRPr="000F7C76" w14:paraId="688EEEA3" w14:textId="77777777" w:rsidTr="000F7C76">
        <w:trPr>
          <w:trHeight w:val="467"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146101CE" w14:textId="0E0ED981" w:rsidR="00554A69" w:rsidRPr="000F7C76" w:rsidRDefault="00A108D6" w:rsidP="00554A69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Day 1</w:t>
            </w:r>
          </w:p>
        </w:tc>
      </w:tr>
      <w:tr w:rsidR="00A63770" w:rsidRPr="000F7C76" w14:paraId="6EA279A9" w14:textId="77777777" w:rsidTr="003674B7">
        <w:trPr>
          <w:trHeight w:val="624"/>
        </w:trPr>
        <w:tc>
          <w:tcPr>
            <w:tcW w:w="1560" w:type="dxa"/>
            <w:vAlign w:val="center"/>
          </w:tcPr>
          <w:p w14:paraId="66B61E3D" w14:textId="4441A0A1" w:rsidR="00A63770" w:rsidRDefault="00A63770" w:rsidP="00FE2DE7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8:30 </w:t>
            </w:r>
            <w:r w:rsidRPr="007C7A0E">
              <w:rPr>
                <w:rFonts w:asciiTheme="minorHAnsi" w:hAnsiTheme="minorHAnsi" w:cstheme="minorHAnsi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6095" w:type="dxa"/>
            <w:vAlign w:val="center"/>
          </w:tcPr>
          <w:p w14:paraId="73B2FEF8" w14:textId="367C3F89" w:rsidR="00A63770" w:rsidRPr="007C7A0E" w:rsidRDefault="00217D35" w:rsidP="003674B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7D35">
              <w:rPr>
                <w:rFonts w:asciiTheme="minorHAnsi" w:hAnsiTheme="minorHAnsi" w:cstheme="minorHAnsi"/>
                <w:b/>
                <w:bCs/>
                <w:szCs w:val="22"/>
              </w:rPr>
              <w:t>Registration</w:t>
            </w:r>
          </w:p>
        </w:tc>
        <w:tc>
          <w:tcPr>
            <w:tcW w:w="2410" w:type="dxa"/>
            <w:vAlign w:val="center"/>
          </w:tcPr>
          <w:p w14:paraId="34EC771E" w14:textId="77777777" w:rsidR="00A63770" w:rsidRDefault="00A63770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64E23" w:rsidRPr="000F7C76" w14:paraId="0E35E810" w14:textId="77777777" w:rsidTr="003674B7">
        <w:trPr>
          <w:trHeight w:val="624"/>
        </w:trPr>
        <w:tc>
          <w:tcPr>
            <w:tcW w:w="1560" w:type="dxa"/>
            <w:vAlign w:val="center"/>
          </w:tcPr>
          <w:p w14:paraId="4E65C2E6" w14:textId="1D54B961" w:rsidR="00564E23" w:rsidRPr="007C7A0E" w:rsidRDefault="00FE2DE7" w:rsidP="00FE2DE7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00</w:t>
            </w:r>
            <w:r w:rsidRPr="007C7A0E">
              <w:rPr>
                <w:rFonts w:asciiTheme="minorHAnsi" w:hAnsiTheme="minorHAnsi" w:cstheme="minorHAnsi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6095" w:type="dxa"/>
            <w:vAlign w:val="center"/>
          </w:tcPr>
          <w:p w14:paraId="7E212363" w14:textId="77777777" w:rsidR="003674B7" w:rsidRPr="007C7A0E" w:rsidRDefault="003674B7" w:rsidP="003674B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Opening session</w:t>
            </w:r>
          </w:p>
          <w:p w14:paraId="6D2F9656" w14:textId="5C95DB20" w:rsidR="00961B65" w:rsidRPr="007C7A0E" w:rsidRDefault="003674B7" w:rsidP="003674B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Welcome and introductory remarks</w:t>
            </w:r>
          </w:p>
        </w:tc>
        <w:tc>
          <w:tcPr>
            <w:tcW w:w="2410" w:type="dxa"/>
            <w:vAlign w:val="center"/>
          </w:tcPr>
          <w:p w14:paraId="0E51C3B1" w14:textId="051CE7C5" w:rsidR="004D3438" w:rsidRPr="007C7A0E" w:rsidRDefault="004D3438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5A74CB0" w14:textId="13D485BE" w:rsidR="00AC06F4" w:rsidRPr="007C7A0E" w:rsidRDefault="00217D35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National authorities WTO</w:t>
            </w:r>
          </w:p>
        </w:tc>
      </w:tr>
      <w:tr w:rsidR="00B41A4A" w:rsidRPr="000F7C76" w14:paraId="2E4D398D" w14:textId="77777777" w:rsidTr="003674B7">
        <w:trPr>
          <w:trHeight w:val="624"/>
        </w:trPr>
        <w:tc>
          <w:tcPr>
            <w:tcW w:w="1560" w:type="dxa"/>
            <w:vAlign w:val="center"/>
          </w:tcPr>
          <w:p w14:paraId="006B0DED" w14:textId="2A328A08" w:rsidR="00B41A4A" w:rsidRPr="007C7A0E" w:rsidRDefault="00FE2DE7" w:rsidP="00FE2DE7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D80AC1">
              <w:rPr>
                <w:rFonts w:asciiTheme="minorHAnsi" w:hAnsiTheme="minorHAnsi" w:cstheme="minorHAnsi"/>
                <w:szCs w:val="22"/>
              </w:rPr>
              <w:t>15</w:t>
            </w:r>
            <w:r w:rsidRPr="007C7A0E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F04668">
              <w:rPr>
                <w:rFonts w:asciiTheme="minorHAnsi" w:hAnsiTheme="minorHAnsi" w:cstheme="minorHAnsi"/>
                <w:szCs w:val="22"/>
              </w:rPr>
              <w:t>9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45</w:t>
            </w:r>
          </w:p>
        </w:tc>
        <w:tc>
          <w:tcPr>
            <w:tcW w:w="6095" w:type="dxa"/>
            <w:vAlign w:val="center"/>
          </w:tcPr>
          <w:p w14:paraId="2601DCDF" w14:textId="6897A82B" w:rsidR="00B41A4A" w:rsidRPr="007C7A0E" w:rsidRDefault="00B41A4A" w:rsidP="003674B7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Overview: Trade in Services for Development Initiative</w:t>
            </w:r>
          </w:p>
        </w:tc>
        <w:tc>
          <w:tcPr>
            <w:tcW w:w="2410" w:type="dxa"/>
            <w:vAlign w:val="center"/>
          </w:tcPr>
          <w:p w14:paraId="30830B17" w14:textId="40F425D7" w:rsidR="00B41A4A" w:rsidRDefault="00B41A4A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AC06F4" w:rsidRPr="000F7C76" w14:paraId="56880A28" w14:textId="77777777" w:rsidTr="003674B7">
        <w:trPr>
          <w:trHeight w:val="532"/>
        </w:trPr>
        <w:tc>
          <w:tcPr>
            <w:tcW w:w="1560" w:type="dxa"/>
            <w:vAlign w:val="center"/>
          </w:tcPr>
          <w:p w14:paraId="5FE17A74" w14:textId="7B616A76" w:rsidR="00AC06F4" w:rsidRDefault="00F04668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9:45</w:t>
            </w:r>
            <w:r w:rsidR="003674B7" w:rsidRPr="007C7A0E">
              <w:rPr>
                <w:rFonts w:asciiTheme="minorHAnsi" w:hAnsiTheme="minorHAnsi" w:cstheme="minorHAnsi"/>
                <w:szCs w:val="22"/>
              </w:rPr>
              <w:t xml:space="preserve"> – 1</w:t>
            </w:r>
            <w:r w:rsidR="005E2D4C">
              <w:rPr>
                <w:rFonts w:asciiTheme="minorHAnsi" w:hAnsiTheme="minorHAnsi" w:cstheme="minorHAnsi"/>
                <w:szCs w:val="22"/>
              </w:rPr>
              <w:t>0</w:t>
            </w:r>
            <w:r w:rsidR="00FE2DE7">
              <w:rPr>
                <w:rFonts w:asciiTheme="minorHAnsi" w:hAnsiTheme="minorHAnsi" w:cstheme="minorHAnsi"/>
                <w:szCs w:val="22"/>
              </w:rPr>
              <w:t>:</w:t>
            </w:r>
            <w:r w:rsidR="005E2D4C">
              <w:rPr>
                <w:rFonts w:asciiTheme="minorHAnsi" w:hAnsiTheme="minorHAnsi" w:cstheme="minorHAnsi"/>
                <w:szCs w:val="22"/>
              </w:rPr>
              <w:t>3</w:t>
            </w:r>
            <w:r w:rsidR="00FE2DE7">
              <w:rPr>
                <w:rFonts w:asciiTheme="minorHAnsi" w:hAnsiTheme="minorHAnsi" w:cstheme="minorHAnsi"/>
                <w:szCs w:val="22"/>
              </w:rPr>
              <w:t>0</w:t>
            </w:r>
          </w:p>
          <w:p w14:paraId="604AD44E" w14:textId="6B2CDC43" w:rsidR="007C7A0E" w:rsidRDefault="007C7A0E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440257C" w14:textId="0F442EE4" w:rsidR="007C7A0E" w:rsidRPr="007C7A0E" w:rsidRDefault="007C7A0E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EF62DA7" w14:textId="6BD254FD" w:rsidR="003674B7" w:rsidRPr="007C7A0E" w:rsidRDefault="00CA28B3" w:rsidP="003674B7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G</w:t>
            </w:r>
            <w:r w:rsidR="003674B7" w:rsidRPr="007C7A0E">
              <w:rPr>
                <w:rFonts w:asciiTheme="minorHAnsi" w:hAnsiTheme="minorHAnsi" w:cstheme="minorHAnsi"/>
                <w:b/>
                <w:bCs/>
                <w:szCs w:val="22"/>
              </w:rPr>
              <w:t>lobal</w:t>
            </w:r>
            <w:r w:rsidR="003415EE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3674B7"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 regional</w:t>
            </w:r>
            <w:r w:rsidR="003415EE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national</w:t>
            </w:r>
            <w:r w:rsidR="003674B7" w:rsidRPr="007C7A0E">
              <w:rPr>
                <w:rFonts w:asciiTheme="minorHAnsi" w:hAnsiTheme="minorHAnsi" w:cstheme="minorHAnsi"/>
                <w:b/>
                <w:bCs/>
                <w:szCs w:val="22"/>
              </w:rPr>
              <w:t xml:space="preserve"> trends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on trade in services</w:t>
            </w:r>
          </w:p>
          <w:p w14:paraId="0BEAEB81" w14:textId="01BB6CE4" w:rsidR="00CA28B3" w:rsidRPr="00F21508" w:rsidRDefault="003674B7" w:rsidP="00CA28B3">
            <w:pPr>
              <w:tabs>
                <w:tab w:val="clear" w:pos="720"/>
              </w:tabs>
              <w:spacing w:after="240"/>
              <w:jc w:val="left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 xml:space="preserve">This session will </w:t>
            </w:r>
            <w:r w:rsidR="00B411D3">
              <w:rPr>
                <w:rFonts w:asciiTheme="minorHAnsi" w:hAnsiTheme="minorHAnsi" w:cstheme="minorHAnsi"/>
                <w:szCs w:val="22"/>
              </w:rPr>
              <w:t xml:space="preserve">review key trends in global trade in services, including for developing countries, as well as regional trends.   </w:t>
            </w:r>
          </w:p>
        </w:tc>
        <w:tc>
          <w:tcPr>
            <w:tcW w:w="2410" w:type="dxa"/>
            <w:vAlign w:val="center"/>
          </w:tcPr>
          <w:p w14:paraId="01EFA36C" w14:textId="715C8890" w:rsidR="00F21508" w:rsidRDefault="00AC06F4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WTO</w:t>
            </w:r>
          </w:p>
          <w:p w14:paraId="4BE3EA77" w14:textId="77777777" w:rsidR="00F21508" w:rsidRDefault="00F21508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4E596517" w14:textId="48B50302" w:rsidR="00AC06F4" w:rsidRPr="007C7A0E" w:rsidRDefault="00AC06F4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04668" w:rsidRPr="000F7C76" w14:paraId="1171B5C4" w14:textId="77777777" w:rsidTr="003674B7">
        <w:trPr>
          <w:trHeight w:val="532"/>
        </w:trPr>
        <w:tc>
          <w:tcPr>
            <w:tcW w:w="1560" w:type="dxa"/>
            <w:vAlign w:val="center"/>
          </w:tcPr>
          <w:p w14:paraId="398EB199" w14:textId="627D9273" w:rsidR="00F04668" w:rsidRDefault="00F04668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10:30 – 11:15</w:t>
            </w:r>
          </w:p>
        </w:tc>
        <w:tc>
          <w:tcPr>
            <w:tcW w:w="6095" w:type="dxa"/>
            <w:vAlign w:val="center"/>
          </w:tcPr>
          <w:p w14:paraId="7648B401" w14:textId="77777777" w:rsidR="00F04668" w:rsidRPr="00CA28B3" w:rsidRDefault="00F04668" w:rsidP="00F04668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A28B3">
              <w:rPr>
                <w:rFonts w:asciiTheme="minorHAnsi" w:hAnsiTheme="minorHAnsi" w:cstheme="minorHAnsi"/>
                <w:b/>
                <w:bCs/>
                <w:szCs w:val="22"/>
              </w:rPr>
              <w:t>The Changing Contribution of Services Trade to Development</w:t>
            </w:r>
          </w:p>
          <w:p w14:paraId="32400EE1" w14:textId="5E2E829F" w:rsidR="00F04668" w:rsidRDefault="00F04668" w:rsidP="00F04668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 xml:space="preserve">The presentation will focus and discuss in depth the scope of the GATS, </w:t>
            </w:r>
            <w:r>
              <w:rPr>
                <w:rFonts w:asciiTheme="minorHAnsi" w:hAnsiTheme="minorHAnsi" w:cstheme="minorHAnsi"/>
                <w:szCs w:val="22"/>
              </w:rPr>
              <w:t xml:space="preserve">and </w:t>
            </w:r>
            <w:r w:rsidRPr="007C7A0E">
              <w:rPr>
                <w:rFonts w:asciiTheme="minorHAnsi" w:hAnsiTheme="minorHAnsi" w:cstheme="minorHAnsi"/>
                <w:szCs w:val="22"/>
              </w:rPr>
              <w:t>present its main obligations and disciplines</w:t>
            </w:r>
          </w:p>
        </w:tc>
        <w:tc>
          <w:tcPr>
            <w:tcW w:w="2410" w:type="dxa"/>
            <w:vAlign w:val="center"/>
          </w:tcPr>
          <w:p w14:paraId="5E878E7A" w14:textId="1B876CD5" w:rsidR="00F04668" w:rsidRPr="007C7A0E" w:rsidRDefault="00F04668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613D99" w:rsidRPr="000F7C76" w14:paraId="118E50FC" w14:textId="77777777" w:rsidTr="003A3DB3">
        <w:trPr>
          <w:trHeight w:val="532"/>
        </w:trPr>
        <w:tc>
          <w:tcPr>
            <w:tcW w:w="1560" w:type="dxa"/>
            <w:vAlign w:val="center"/>
          </w:tcPr>
          <w:p w14:paraId="149C4D44" w14:textId="367A18F9" w:rsidR="00613D99" w:rsidRDefault="00613D99" w:rsidP="003A3DB3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F04668">
              <w:rPr>
                <w:rFonts w:asciiTheme="minorHAnsi" w:hAnsiTheme="minorHAnsi" w:cstheme="minorHAnsi"/>
                <w:szCs w:val="22"/>
              </w:rPr>
              <w:t>1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C7A0E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F04668">
              <w:rPr>
                <w:rFonts w:asciiTheme="minorHAnsi" w:hAnsiTheme="minorHAnsi" w:cstheme="minorHAnsi"/>
                <w:szCs w:val="22"/>
              </w:rPr>
              <w:t>12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vAlign w:val="center"/>
          </w:tcPr>
          <w:p w14:paraId="4B4CEA4A" w14:textId="253AF95B" w:rsidR="00613D99" w:rsidRDefault="00613D99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Trade in services statistics and relevant databases</w:t>
            </w:r>
          </w:p>
          <w:p w14:paraId="60C508C0" w14:textId="39BC1913" w:rsidR="00613D99" w:rsidRDefault="00613D99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How is trade in services measured? This session will also include a demo on available services statistics and an interactive exercise.</w:t>
            </w:r>
          </w:p>
        </w:tc>
        <w:tc>
          <w:tcPr>
            <w:tcW w:w="2410" w:type="dxa"/>
            <w:vAlign w:val="center"/>
          </w:tcPr>
          <w:p w14:paraId="01ED8EDC" w14:textId="77777777" w:rsidR="00613D99" w:rsidRPr="007C7A0E" w:rsidRDefault="00613D99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DB2537" w:rsidRPr="000F7C76" w14:paraId="5D086E68" w14:textId="77777777" w:rsidTr="003674B7">
        <w:trPr>
          <w:trHeight w:val="307"/>
        </w:trPr>
        <w:tc>
          <w:tcPr>
            <w:tcW w:w="1560" w:type="dxa"/>
            <w:shd w:val="clear" w:color="auto" w:fill="EAF1DD" w:themeFill="accent3" w:themeFillTint="33"/>
          </w:tcPr>
          <w:p w14:paraId="0438957E" w14:textId="56A8E573" w:rsidR="00845215" w:rsidRPr="00845215" w:rsidRDefault="00845215" w:rsidP="00845215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12:</w:t>
            </w:r>
            <w:r w:rsidR="00217D35">
              <w:rPr>
                <w:rFonts w:asciiTheme="minorHAnsi" w:hAnsiTheme="minorHAnsi" w:cstheme="minorHAnsi"/>
                <w:szCs w:val="22"/>
              </w:rPr>
              <w:t>3</w:t>
            </w:r>
            <w:r w:rsidR="00AB279C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– 1</w:t>
            </w:r>
            <w:r w:rsidR="006E563E">
              <w:rPr>
                <w:rFonts w:asciiTheme="minorHAnsi" w:hAnsiTheme="minorHAnsi" w:cstheme="minorHAnsi"/>
                <w:szCs w:val="22"/>
              </w:rPr>
              <w:t>3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6E563E">
              <w:rPr>
                <w:rFonts w:asciiTheme="minorHAnsi" w:hAnsiTheme="minorHAnsi" w:cstheme="minorHAnsi"/>
                <w:szCs w:val="22"/>
              </w:rPr>
              <w:t>3</w:t>
            </w:r>
            <w:r w:rsidR="00CA28B3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14:paraId="09CBBD99" w14:textId="77777777" w:rsidR="00DB2537" w:rsidRPr="007C7A0E" w:rsidRDefault="00494D6B" w:rsidP="00063ECB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 xml:space="preserve">LUNCH </w:t>
            </w:r>
            <w:r w:rsidR="00DB2537" w:rsidRPr="00845215">
              <w:rPr>
                <w:rFonts w:asciiTheme="minorHAnsi" w:hAnsiTheme="minorHAnsi" w:cstheme="minorHAnsi"/>
                <w:szCs w:val="22"/>
              </w:rPr>
              <w:t>BREAK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8353A3F" w14:textId="77777777" w:rsidR="00DB2537" w:rsidRPr="007C7A0E" w:rsidRDefault="00DB2537" w:rsidP="00BD3C30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13D99" w:rsidRPr="000F7C76" w14:paraId="2DCAF251" w14:textId="77777777" w:rsidTr="003A3DB3">
        <w:trPr>
          <w:trHeight w:val="532"/>
        </w:trPr>
        <w:tc>
          <w:tcPr>
            <w:tcW w:w="1560" w:type="dxa"/>
            <w:vAlign w:val="center"/>
          </w:tcPr>
          <w:p w14:paraId="276EE74F" w14:textId="2DCE23A5" w:rsidR="00613D99" w:rsidRDefault="00613D99" w:rsidP="003A3DB3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13:30 – 1</w:t>
            </w:r>
            <w:r w:rsidR="00D80AC1">
              <w:rPr>
                <w:rFonts w:asciiTheme="minorHAnsi" w:hAnsiTheme="minorHAnsi" w:cstheme="minorHAnsi"/>
                <w:szCs w:val="22"/>
              </w:rPr>
              <w:t>7:00</w:t>
            </w:r>
          </w:p>
        </w:tc>
        <w:tc>
          <w:tcPr>
            <w:tcW w:w="6095" w:type="dxa"/>
            <w:vAlign w:val="center"/>
          </w:tcPr>
          <w:p w14:paraId="2E256727" w14:textId="77777777" w:rsidR="00613D99" w:rsidRDefault="00613D99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Review of GATS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: scope, </w:t>
            </w:r>
            <w:r w:rsidRPr="007C7A0E">
              <w:rPr>
                <w:rFonts w:asciiTheme="minorHAnsi" w:hAnsiTheme="minorHAnsi" w:cstheme="minorHAnsi"/>
                <w:b/>
                <w:bCs/>
                <w:szCs w:val="22"/>
              </w:rPr>
              <w:t>main obligations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, schedules of commitments and relationship with RTAs</w:t>
            </w:r>
          </w:p>
          <w:p w14:paraId="64AC95FE" w14:textId="4E5166A3" w:rsidR="00D80AC1" w:rsidRPr="00CA28B3" w:rsidRDefault="007F4B15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F4B15">
              <w:rPr>
                <w:rFonts w:asciiTheme="minorHAnsi" w:hAnsiTheme="minorHAnsi" w:cstheme="minorHAnsi"/>
                <w:szCs w:val="22"/>
              </w:rPr>
              <w:t>The presentation will focus and discuss in depth the scope of the GATS, present its main obligations and disciplines, as well as the structure of specific commitments.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F4B15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t</w:t>
            </w:r>
            <w:r w:rsidRPr="007F4B15">
              <w:rPr>
                <w:rFonts w:asciiTheme="minorHAnsi" w:hAnsiTheme="minorHAnsi" w:cstheme="minorHAnsi"/>
                <w:szCs w:val="22"/>
              </w:rPr>
              <w:t xml:space="preserve"> will include interactive exercises on the GATS and scheduling</w:t>
            </w:r>
            <w:r w:rsidR="006418DB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4C031860" w14:textId="77777777" w:rsidR="00613D99" w:rsidRDefault="00613D99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</w:tbl>
    <w:p w14:paraId="6AC604CE" w14:textId="77777777" w:rsidR="003849C0" w:rsidRDefault="003849C0" w:rsidP="00B73EC7">
      <w:pPr>
        <w:tabs>
          <w:tab w:val="clear" w:pos="720"/>
          <w:tab w:val="left" w:pos="1954"/>
        </w:tabs>
        <w:rPr>
          <w:rFonts w:asciiTheme="minorHAnsi" w:hAnsiTheme="minorHAnsi" w:cstheme="minorHAnsi"/>
          <w:sz w:val="24"/>
          <w:szCs w:val="24"/>
        </w:rPr>
      </w:pPr>
    </w:p>
    <w:p w14:paraId="5BB6AA2A" w14:textId="5CBFF08D" w:rsidR="00933D4C" w:rsidRDefault="00933D4C" w:rsidP="00B73EC7">
      <w:pPr>
        <w:tabs>
          <w:tab w:val="clear" w:pos="720"/>
          <w:tab w:val="left" w:pos="1954"/>
        </w:tabs>
        <w:rPr>
          <w:rFonts w:asciiTheme="minorHAnsi" w:hAnsiTheme="minorHAnsi" w:cstheme="minorHAnsi"/>
          <w:sz w:val="24"/>
          <w:szCs w:val="24"/>
        </w:rPr>
      </w:pPr>
    </w:p>
    <w:p w14:paraId="51869380" w14:textId="0B4F8718" w:rsidR="00933D4C" w:rsidRPr="000F7C76" w:rsidRDefault="00933D4C" w:rsidP="00B73EC7">
      <w:pPr>
        <w:tabs>
          <w:tab w:val="clear" w:pos="720"/>
          <w:tab w:val="left" w:pos="1954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E2278F" w:rsidRPr="000F7C76" w14:paraId="06693BB1" w14:textId="77777777" w:rsidTr="000F7C76">
        <w:trPr>
          <w:trHeight w:val="467"/>
          <w:tblHeader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4DC47FD7" w14:textId="21B495EE" w:rsidR="00E2278F" w:rsidRPr="000F7C76" w:rsidRDefault="009C45C9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Day 2</w:t>
            </w:r>
          </w:p>
        </w:tc>
      </w:tr>
      <w:tr w:rsidR="00613D99" w:rsidRPr="000F7C76" w14:paraId="1C15ED8A" w14:textId="77777777" w:rsidTr="003A3DB3">
        <w:trPr>
          <w:trHeight w:val="690"/>
          <w:tblHeader/>
        </w:trPr>
        <w:tc>
          <w:tcPr>
            <w:tcW w:w="1560" w:type="dxa"/>
            <w:vAlign w:val="center"/>
          </w:tcPr>
          <w:p w14:paraId="0BF4B22E" w14:textId="5E53F75B" w:rsidR="00613D99" w:rsidRDefault="00613D99" w:rsidP="003A3DB3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9:00 – 9:45</w:t>
            </w:r>
          </w:p>
        </w:tc>
        <w:tc>
          <w:tcPr>
            <w:tcW w:w="6095" w:type="dxa"/>
            <w:vAlign w:val="center"/>
          </w:tcPr>
          <w:p w14:paraId="45644F39" w14:textId="77777777" w:rsidR="00613D99" w:rsidRPr="007C7A0E" w:rsidRDefault="00613D99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Presentation of the TS4D Transparency initiative </w:t>
            </w:r>
          </w:p>
        </w:tc>
        <w:tc>
          <w:tcPr>
            <w:tcW w:w="2410" w:type="dxa"/>
            <w:vAlign w:val="center"/>
          </w:tcPr>
          <w:p w14:paraId="3440269C" w14:textId="77777777" w:rsidR="00613D99" w:rsidRPr="00845215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613D99" w:rsidRPr="000F7C76" w14:paraId="2DBE300D" w14:textId="77777777" w:rsidTr="003A3DB3">
        <w:trPr>
          <w:trHeight w:val="2283"/>
        </w:trPr>
        <w:tc>
          <w:tcPr>
            <w:tcW w:w="1560" w:type="dxa"/>
            <w:vAlign w:val="center"/>
          </w:tcPr>
          <w:p w14:paraId="7280639D" w14:textId="064D32CF" w:rsidR="00613D99" w:rsidRDefault="00613D99" w:rsidP="003A3DB3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9:45 – 10:30</w:t>
            </w:r>
          </w:p>
        </w:tc>
        <w:tc>
          <w:tcPr>
            <w:tcW w:w="6095" w:type="dxa"/>
            <w:vAlign w:val="center"/>
          </w:tcPr>
          <w:p w14:paraId="427A850E" w14:textId="77777777" w:rsidR="00613D99" w:rsidRPr="00FE2DE7" w:rsidRDefault="00613D99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WB-WTO Nigeria s</w:t>
            </w:r>
            <w:r w:rsidRPr="00FE2DE7">
              <w:rPr>
                <w:rFonts w:asciiTheme="minorHAnsi" w:hAnsiTheme="minorHAnsi" w:cstheme="minorHAnsi"/>
                <w:b/>
                <w:bCs/>
                <w:szCs w:val="22"/>
              </w:rPr>
              <w:t xml:space="preserve">ervices regulatory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audits and derived tools</w:t>
            </w:r>
          </w:p>
          <w:p w14:paraId="714F5036" w14:textId="77777777" w:rsidR="00613D99" w:rsidRDefault="00613D99" w:rsidP="003A3DB3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 w:rsidRPr="00FE2DE7">
              <w:rPr>
                <w:rFonts w:asciiTheme="minorHAnsi" w:hAnsiTheme="minorHAnsi" w:cstheme="minorHAnsi"/>
              </w:rPr>
              <w:t xml:space="preserve">Context and organization of the World Bank/WTO </w:t>
            </w:r>
            <w:r>
              <w:rPr>
                <w:rFonts w:asciiTheme="minorHAnsi" w:hAnsiTheme="minorHAnsi" w:cstheme="minorHAnsi"/>
              </w:rPr>
              <w:t>survey</w:t>
            </w:r>
          </w:p>
          <w:p w14:paraId="0AC51790" w14:textId="77777777" w:rsidR="00613D99" w:rsidRPr="00FE2DE7" w:rsidRDefault="00613D99" w:rsidP="003A3DB3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snapshot of </w:t>
            </w:r>
            <w:r w:rsidRPr="00FE2DE7">
              <w:rPr>
                <w:rFonts w:asciiTheme="minorHAnsi" w:hAnsiTheme="minorHAnsi" w:cstheme="minorHAnsi"/>
              </w:rPr>
              <w:t>Nigerian legislation and trade in services</w:t>
            </w:r>
          </w:p>
          <w:p w14:paraId="4625B12D" w14:textId="77777777" w:rsidR="00613D99" w:rsidRPr="00FE2DE7" w:rsidRDefault="00613D99" w:rsidP="003A3DB3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 w:rsidRPr="00FE2DE7">
              <w:rPr>
                <w:rFonts w:asciiTheme="minorHAnsi" w:hAnsiTheme="minorHAnsi" w:cstheme="minorHAnsi"/>
              </w:rPr>
              <w:t xml:space="preserve">Detailed </w:t>
            </w:r>
            <w:r>
              <w:rPr>
                <w:rFonts w:asciiTheme="minorHAnsi" w:hAnsiTheme="minorHAnsi" w:cstheme="minorHAnsi"/>
              </w:rPr>
              <w:t xml:space="preserve">and short </w:t>
            </w:r>
            <w:r w:rsidRPr="00FE2DE7">
              <w:rPr>
                <w:rFonts w:asciiTheme="minorHAnsi" w:hAnsiTheme="minorHAnsi" w:cstheme="minorHAnsi"/>
              </w:rPr>
              <w:t>questionnaires</w:t>
            </w:r>
          </w:p>
          <w:p w14:paraId="2F0AD83A" w14:textId="77777777" w:rsidR="00613D99" w:rsidRPr="00FE2DE7" w:rsidRDefault="00613D99" w:rsidP="003A3DB3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 w:rsidRPr="00FE2DE7">
              <w:rPr>
                <w:rFonts w:asciiTheme="minorHAnsi" w:hAnsiTheme="minorHAnsi" w:cstheme="minorHAnsi"/>
              </w:rPr>
              <w:t xml:space="preserve">Summary report and annexes </w:t>
            </w:r>
          </w:p>
          <w:p w14:paraId="4E15EA7B" w14:textId="28ECF5EB" w:rsidR="00613D99" w:rsidRPr="00A03C4C" w:rsidRDefault="00613D99" w:rsidP="003A3DB3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From reports to lists of core measures and </w:t>
            </w:r>
            <w:r w:rsidRPr="00FE2DE7">
              <w:rPr>
                <w:rFonts w:asciiTheme="minorHAnsi" w:hAnsiTheme="minorHAnsi" w:cstheme="minorHAnsi"/>
              </w:rPr>
              <w:t xml:space="preserve">commitments </w:t>
            </w:r>
            <w:r>
              <w:rPr>
                <w:rFonts w:asciiTheme="minorHAnsi" w:hAnsiTheme="minorHAnsi" w:cstheme="minorHAnsi"/>
              </w:rPr>
              <w:t>(e.g. GATS, AfCFTA)</w:t>
            </w:r>
          </w:p>
          <w:p w14:paraId="39D1607A" w14:textId="77777777" w:rsidR="00613D99" w:rsidRPr="00FE2DE7" w:rsidRDefault="00613D99" w:rsidP="003A3DB3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FE2DE7">
              <w:rPr>
                <w:rFonts w:asciiTheme="minorHAnsi" w:hAnsiTheme="minorHAnsi" w:cstheme="minorHAnsi"/>
              </w:rPr>
              <w:t>Other applications (domestic regulation, Services Trade Restrictions Index-STRI, etc)</w:t>
            </w:r>
          </w:p>
        </w:tc>
        <w:tc>
          <w:tcPr>
            <w:tcW w:w="2410" w:type="dxa"/>
            <w:vAlign w:val="center"/>
          </w:tcPr>
          <w:p w14:paraId="306F0276" w14:textId="77777777" w:rsidR="00613D99" w:rsidRPr="007C7A0E" w:rsidRDefault="00613D99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7C7A0E">
              <w:rPr>
                <w:rFonts w:asciiTheme="minorHAnsi" w:hAnsiTheme="minorHAnsi" w:cstheme="minorHAnsi"/>
                <w:szCs w:val="22"/>
              </w:rPr>
              <w:t>WTO</w:t>
            </w:r>
          </w:p>
        </w:tc>
      </w:tr>
      <w:tr w:rsidR="00613D99" w:rsidRPr="000F7C76" w14:paraId="59779496" w14:textId="77777777" w:rsidTr="00417224">
        <w:trPr>
          <w:trHeight w:val="690"/>
          <w:tblHeader/>
        </w:trPr>
        <w:tc>
          <w:tcPr>
            <w:tcW w:w="1560" w:type="dxa"/>
            <w:vAlign w:val="center"/>
          </w:tcPr>
          <w:p w14:paraId="00BB2AF0" w14:textId="60FA12B3" w:rsidR="00613D99" w:rsidRDefault="00613D99" w:rsidP="00613D99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D541D4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D541D4">
              <w:rPr>
                <w:rFonts w:asciiTheme="minorHAnsi" w:hAnsiTheme="minorHAnsi" w:cstheme="minorHAnsi"/>
                <w:szCs w:val="22"/>
              </w:rPr>
              <w:t>45</w:t>
            </w:r>
            <w:r>
              <w:rPr>
                <w:rFonts w:asciiTheme="minorHAnsi" w:hAnsiTheme="minorHAnsi" w:cstheme="minorHAnsi"/>
                <w:szCs w:val="22"/>
              </w:rPr>
              <w:t xml:space="preserve"> – 12:30</w:t>
            </w:r>
          </w:p>
        </w:tc>
        <w:tc>
          <w:tcPr>
            <w:tcW w:w="6095" w:type="dxa"/>
            <w:vAlign w:val="center"/>
          </w:tcPr>
          <w:p w14:paraId="5C524A65" w14:textId="77777777" w:rsidR="00613D99" w:rsidRDefault="00613D99" w:rsidP="00613D9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C1563D">
              <w:rPr>
                <w:rFonts w:asciiTheme="minorHAnsi" w:hAnsiTheme="minorHAnsi" w:cstheme="minorHAnsi"/>
                <w:b/>
                <w:bCs/>
              </w:rPr>
              <w:t xml:space="preserve">Group exercises: </w:t>
            </w:r>
            <w:r w:rsidRPr="006C1E3F">
              <w:rPr>
                <w:rFonts w:asciiTheme="minorHAnsi" w:hAnsiTheme="minorHAnsi" w:cstheme="minorHAnsi"/>
                <w:b/>
                <w:bCs/>
                <w:szCs w:val="22"/>
              </w:rPr>
              <w:t>closer</w:t>
            </w:r>
            <w:r w:rsidRPr="00C1563D">
              <w:rPr>
                <w:rFonts w:asciiTheme="minorHAnsi" w:hAnsiTheme="minorHAnsi" w:cstheme="minorHAnsi"/>
                <w:b/>
                <w:bCs/>
              </w:rPr>
              <w:t xml:space="preserve"> look at applied policies in selected sectors</w:t>
            </w:r>
          </w:p>
          <w:p w14:paraId="5BFCDAEF" w14:textId="77777777" w:rsidR="00613D99" w:rsidRPr="00DA0D47" w:rsidRDefault="00613D99" w:rsidP="00613D99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  <w:p w14:paraId="0E67DF4A" w14:textId="77777777" w:rsidR="00613D99" w:rsidRPr="00DA0D47" w:rsidRDefault="00613D99" w:rsidP="00613D99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  <w:p w14:paraId="276AEACB" w14:textId="0ED0CC00" w:rsidR="00613D99" w:rsidRPr="006C1E3F" w:rsidRDefault="00613D99" w:rsidP="00613D99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4BBE2AAA" w14:textId="147E9439" w:rsidR="00613D99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participants</w:t>
            </w:r>
          </w:p>
        </w:tc>
      </w:tr>
      <w:tr w:rsidR="00613D99" w:rsidRPr="000F7C76" w14:paraId="54624E33" w14:textId="77777777" w:rsidTr="007C7A0E">
        <w:trPr>
          <w:trHeight w:val="307"/>
          <w:tblHeader/>
        </w:trPr>
        <w:tc>
          <w:tcPr>
            <w:tcW w:w="1560" w:type="dxa"/>
            <w:shd w:val="clear" w:color="auto" w:fill="EAF1DD" w:themeFill="accent3" w:themeFillTint="33"/>
          </w:tcPr>
          <w:p w14:paraId="266FE86E" w14:textId="04A47C07" w:rsidR="00613D99" w:rsidRPr="00845215" w:rsidRDefault="00613D99" w:rsidP="00613D99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12: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 xml:space="preserve">– </w:t>
            </w:r>
            <w:r w:rsidRPr="00845215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14:paraId="2E349137" w14:textId="77777777" w:rsidR="00613D99" w:rsidRPr="000F7C76" w:rsidRDefault="00613D99" w:rsidP="00613D99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LUNCH BREAK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1B3A8DF" w14:textId="77777777" w:rsidR="00613D99" w:rsidRPr="00845215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13D99" w:rsidRPr="000F7C76" w14:paraId="0BD66B53" w14:textId="77777777" w:rsidTr="007C7A0E">
        <w:trPr>
          <w:trHeight w:val="33"/>
          <w:tblHeader/>
        </w:trPr>
        <w:tc>
          <w:tcPr>
            <w:tcW w:w="1560" w:type="dxa"/>
            <w:vAlign w:val="center"/>
          </w:tcPr>
          <w:p w14:paraId="1FC9ABB7" w14:textId="4B67ADBA" w:rsidR="00613D99" w:rsidRPr="00845215" w:rsidRDefault="00613D99" w:rsidP="00613D99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13:30 –1</w:t>
            </w:r>
            <w:r w:rsidR="006418DB">
              <w:rPr>
                <w:rFonts w:asciiTheme="minorHAnsi" w:hAnsiTheme="minorHAnsi" w:cstheme="minorHAnsi"/>
                <w:szCs w:val="22"/>
              </w:rPr>
              <w:t>7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6418DB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6095" w:type="dxa"/>
            <w:vAlign w:val="center"/>
          </w:tcPr>
          <w:p w14:paraId="4C3016D5" w14:textId="77777777" w:rsidR="00F04668" w:rsidRDefault="00F04668" w:rsidP="00613D9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5F530CC1" w14:textId="101D3968" w:rsidR="00613D99" w:rsidRDefault="00613D99" w:rsidP="00613D9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6C1E3F">
              <w:rPr>
                <w:rFonts w:asciiTheme="minorHAnsi" w:hAnsiTheme="minorHAnsi" w:cstheme="minorHAnsi"/>
                <w:b/>
                <w:bCs/>
              </w:rPr>
              <w:t>Group exercises: transposing information on applied policies in lists of core measures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drafting commitments</w:t>
            </w:r>
          </w:p>
          <w:p w14:paraId="16CD4BEC" w14:textId="4A0DE8F9" w:rsidR="00F04668" w:rsidRPr="006C1E3F" w:rsidRDefault="00F04668" w:rsidP="00613D9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CE6584D" w14:textId="10AA2146" w:rsidR="00613D99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participants</w:t>
            </w:r>
          </w:p>
        </w:tc>
      </w:tr>
    </w:tbl>
    <w:p w14:paraId="220EE202" w14:textId="38288E1A" w:rsidR="000F7C76" w:rsidRDefault="000F7C76" w:rsidP="000F7C76">
      <w:pPr>
        <w:tabs>
          <w:tab w:val="clear" w:pos="720"/>
          <w:tab w:val="left" w:pos="1923"/>
        </w:tabs>
        <w:rPr>
          <w:rFonts w:asciiTheme="minorHAnsi" w:hAnsiTheme="minorHAnsi" w:cstheme="minorHAnsi"/>
          <w:sz w:val="24"/>
          <w:szCs w:val="24"/>
        </w:rPr>
      </w:pPr>
    </w:p>
    <w:p w14:paraId="2981D3CC" w14:textId="68B74B1C" w:rsidR="007750B5" w:rsidRPr="00961B65" w:rsidRDefault="003155F0" w:rsidP="000F7C76">
      <w:pPr>
        <w:tabs>
          <w:tab w:val="clear" w:pos="720"/>
          <w:tab w:val="left" w:pos="1923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410"/>
      </w:tblGrid>
      <w:tr w:rsidR="00250925" w:rsidRPr="00474C47" w14:paraId="3B0E81FC" w14:textId="77777777" w:rsidTr="00D80AC1">
        <w:trPr>
          <w:trHeight w:val="467"/>
        </w:trPr>
        <w:tc>
          <w:tcPr>
            <w:tcW w:w="10065" w:type="dxa"/>
            <w:gridSpan w:val="3"/>
            <w:shd w:val="clear" w:color="auto" w:fill="FABF8F" w:themeFill="accent6" w:themeFillTint="99"/>
            <w:vAlign w:val="center"/>
          </w:tcPr>
          <w:p w14:paraId="611D45E0" w14:textId="4EF820F5" w:rsidR="00250925" w:rsidRPr="00474C47" w:rsidRDefault="009C45C9" w:rsidP="00740766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Day 3</w:t>
            </w:r>
          </w:p>
        </w:tc>
      </w:tr>
      <w:tr w:rsidR="00D541D4" w:rsidRPr="000F7C76" w14:paraId="6E586A1B" w14:textId="77777777" w:rsidTr="003A3DB3">
        <w:trPr>
          <w:trHeight w:val="3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38FF" w14:textId="51D6FEEC" w:rsidR="00D541D4" w:rsidRDefault="00D541D4" w:rsidP="003A3DB3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9:00 –10:00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7690" w14:textId="77777777" w:rsidR="00D541D4" w:rsidRPr="006C1E3F" w:rsidRDefault="00D541D4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Review of results of group exercises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49AE" w14:textId="77777777" w:rsidR="00D541D4" w:rsidRDefault="00D541D4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participants</w:t>
            </w:r>
          </w:p>
        </w:tc>
      </w:tr>
      <w:tr w:rsidR="00613D99" w:rsidRPr="000F7C76" w14:paraId="7135E367" w14:textId="77777777" w:rsidTr="003A3DB3">
        <w:trPr>
          <w:trHeight w:val="1032"/>
          <w:tblHeader/>
        </w:trPr>
        <w:tc>
          <w:tcPr>
            <w:tcW w:w="1560" w:type="dxa"/>
            <w:vAlign w:val="center"/>
          </w:tcPr>
          <w:p w14:paraId="5A22AE16" w14:textId="4EADD563" w:rsidR="00613D99" w:rsidRPr="00845215" w:rsidRDefault="00D541D4" w:rsidP="003A3DB3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613D99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00</w:t>
            </w:r>
            <w:r w:rsidR="00613D99">
              <w:rPr>
                <w:rFonts w:asciiTheme="minorHAnsi" w:hAnsiTheme="minorHAnsi" w:cstheme="minorHAnsi"/>
                <w:szCs w:val="22"/>
              </w:rPr>
              <w:t xml:space="preserve"> – 1</w:t>
            </w:r>
            <w:r w:rsidR="00F04668">
              <w:rPr>
                <w:rFonts w:asciiTheme="minorHAnsi" w:hAnsiTheme="minorHAnsi" w:cstheme="minorHAnsi"/>
                <w:szCs w:val="22"/>
              </w:rPr>
              <w:t>1</w:t>
            </w:r>
            <w:r w:rsidR="00613D99"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0</w:t>
            </w:r>
            <w:r w:rsidR="00613D99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vAlign w:val="center"/>
          </w:tcPr>
          <w:p w14:paraId="7F7D5B87" w14:textId="16FDEB2E" w:rsidR="00613D99" w:rsidRPr="00845215" w:rsidRDefault="00613D99" w:rsidP="003A3DB3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5215"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Pr="00845215">
              <w:rPr>
                <w:rFonts w:asciiTheme="minorHAnsi" w:hAnsiTheme="minorHAnsi" w:cstheme="minorHAnsi"/>
                <w:b/>
                <w:bCs/>
                <w:szCs w:val="22"/>
              </w:rPr>
              <w:t>TIP Services</w:t>
            </w:r>
            <w:r w:rsidR="00D541D4">
              <w:rPr>
                <w:rFonts w:asciiTheme="minorHAnsi" w:hAnsiTheme="minorHAnsi" w:cstheme="minorHAnsi"/>
                <w:b/>
                <w:bCs/>
                <w:szCs w:val="22"/>
              </w:rPr>
              <w:t>, the Services Trade Policy Database and the STRI</w:t>
            </w:r>
          </w:p>
          <w:p w14:paraId="0144FF8F" w14:textId="73D7104B" w:rsidR="00613D99" w:rsidRDefault="00613D99" w:rsidP="003A3DB3">
            <w:p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Participants will be familiarized with the </w:t>
            </w:r>
            <w:r w:rsidRPr="007750B5">
              <w:rPr>
                <w:rFonts w:asciiTheme="minorHAnsi" w:hAnsiTheme="minorHAnsi" w:cstheme="minorHAnsi"/>
              </w:rPr>
              <w:t>contents of I</w:t>
            </w:r>
            <w:r>
              <w:rPr>
                <w:rFonts w:asciiTheme="minorHAnsi" w:hAnsiTheme="minorHAnsi" w:cstheme="minorHAnsi"/>
              </w:rPr>
              <w:t>-</w:t>
            </w:r>
            <w:r w:rsidRPr="007750B5">
              <w:rPr>
                <w:rFonts w:asciiTheme="minorHAnsi" w:hAnsiTheme="minorHAnsi" w:cstheme="minorHAnsi"/>
              </w:rPr>
              <w:t>TIP services</w:t>
            </w:r>
            <w:r>
              <w:rPr>
                <w:rFonts w:asciiTheme="minorHAnsi" w:hAnsiTheme="minorHAnsi" w:cstheme="minorHAnsi"/>
              </w:rPr>
              <w:t>, with a particular f</w:t>
            </w:r>
            <w:r w:rsidRPr="007C7A0E">
              <w:rPr>
                <w:rFonts w:asciiTheme="minorHAnsi" w:hAnsiTheme="minorHAnsi" w:cstheme="minorHAnsi"/>
              </w:rPr>
              <w:t>ocus on the Services Trade Policy Database (STPD), the Services Trade Restrictions Index (STRI) and the STRI visualization tool.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F04668">
              <w:rPr>
                <w:rFonts w:asciiTheme="minorHAnsi" w:hAnsiTheme="minorHAnsi" w:cstheme="minorHAnsi"/>
              </w:rPr>
              <w:t xml:space="preserve"> This session will include an interactive exercise.</w:t>
            </w:r>
          </w:p>
          <w:p w14:paraId="62C1EDB0" w14:textId="7DC20A54" w:rsidR="00F04668" w:rsidRPr="007750B5" w:rsidRDefault="00F04668" w:rsidP="003A3DB3">
            <w:pPr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44C8710C" w14:textId="6BE8D13A" w:rsidR="00613D99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WTO</w:t>
            </w:r>
          </w:p>
          <w:p w14:paraId="58A5B9B7" w14:textId="77777777" w:rsidR="00613D99" w:rsidRPr="00845215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8D291F2" w14:textId="77777777" w:rsidR="00613D99" w:rsidRPr="00845215" w:rsidRDefault="00613D99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41D4" w:rsidRPr="000F7C76" w14:paraId="6429E407" w14:textId="77777777" w:rsidTr="00F04668">
        <w:trPr>
          <w:trHeight w:val="1032"/>
          <w:tblHeader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9DF964" w14:textId="3E6B16B3" w:rsidR="00D541D4" w:rsidRPr="00845215" w:rsidRDefault="00D541D4" w:rsidP="003A3DB3">
            <w:pPr>
              <w:tabs>
                <w:tab w:val="clear" w:pos="720"/>
                <w:tab w:val="right" w:pos="1334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F04668"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00</w:t>
            </w:r>
            <w:r>
              <w:rPr>
                <w:rFonts w:asciiTheme="minorHAnsi" w:hAnsiTheme="minorHAnsi" w:cstheme="minorHAnsi"/>
                <w:szCs w:val="22"/>
              </w:rPr>
              <w:t xml:space="preserve"> – 11:30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FFED241" w14:textId="4BFBBDF3" w:rsidR="00D541D4" w:rsidRPr="00D541D4" w:rsidRDefault="00D80AC1" w:rsidP="00D541D4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Presentation of the TS4D Services Trade Competitiveness Checklist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D50FD5" w14:textId="5DAF94D5" w:rsidR="00D541D4" w:rsidRDefault="00D541D4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WTO</w:t>
            </w:r>
          </w:p>
          <w:p w14:paraId="21CD40E9" w14:textId="77777777" w:rsidR="00D541D4" w:rsidRPr="00845215" w:rsidRDefault="00D541D4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A3FFF16" w14:textId="77777777" w:rsidR="00D541D4" w:rsidRPr="00845215" w:rsidRDefault="00D541D4" w:rsidP="00F04668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41D4" w:rsidRPr="00474C47" w14:paraId="5E60497F" w14:textId="77777777" w:rsidTr="00F04668">
        <w:trPr>
          <w:trHeight w:val="624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98E" w14:textId="56D62258" w:rsidR="00D541D4" w:rsidRPr="00845215" w:rsidRDefault="00D541D4" w:rsidP="003A3DB3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11:30 – 12:30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2F3" w14:textId="77777777" w:rsidR="00D80AC1" w:rsidRPr="00B41A4A" w:rsidRDefault="00D80AC1" w:rsidP="00D80AC1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41A4A">
              <w:rPr>
                <w:rFonts w:asciiTheme="minorHAnsi" w:hAnsiTheme="minorHAnsi" w:cstheme="minorHAnsi"/>
                <w:b/>
                <w:bCs/>
              </w:rPr>
              <w:t xml:space="preserve">Group Exercise – Applying the Services Trade Competitiveness Checklist to </w:t>
            </w:r>
            <w:r>
              <w:rPr>
                <w:rFonts w:asciiTheme="minorHAnsi" w:hAnsiTheme="minorHAnsi" w:cstheme="minorHAnsi"/>
                <w:b/>
                <w:bCs/>
              </w:rPr>
              <w:t>Nigeria</w:t>
            </w:r>
          </w:p>
          <w:p w14:paraId="56F942B6" w14:textId="77777777" w:rsidR="00D80AC1" w:rsidRDefault="00D80AC1" w:rsidP="00D80AC1">
            <w:pPr>
              <w:pStyle w:val="ListParagraph"/>
              <w:numPr>
                <w:ilvl w:val="0"/>
                <w:numId w:val="40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Identifying competitive strengths and weaknesses</w:t>
            </w:r>
          </w:p>
          <w:p w14:paraId="33811ADB" w14:textId="77777777" w:rsidR="00D80AC1" w:rsidRDefault="00D80AC1" w:rsidP="00D80AC1">
            <w:pPr>
              <w:pStyle w:val="ListParagraph"/>
              <w:numPr>
                <w:ilvl w:val="0"/>
                <w:numId w:val="40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Identifying priority areas for domestic policy improvements</w:t>
            </w:r>
          </w:p>
          <w:p w14:paraId="15D867C5" w14:textId="77777777" w:rsidR="00F04668" w:rsidRDefault="00D80AC1" w:rsidP="00F04668">
            <w:pPr>
              <w:pStyle w:val="ListParagraph"/>
              <w:numPr>
                <w:ilvl w:val="0"/>
                <w:numId w:val="40"/>
              </w:numPr>
              <w:spacing w:before="60" w:after="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Highlighting overarching principles and expected contribution and strategic considerations for services trade policies in Nigeria</w:t>
            </w:r>
          </w:p>
          <w:p w14:paraId="6FADD4CF" w14:textId="7774B9DB" w:rsidR="00F04668" w:rsidRPr="00F04668" w:rsidRDefault="00F04668" w:rsidP="00F04668">
            <w:pPr>
              <w:pStyle w:val="ListParagraph"/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C83" w14:textId="33ED8579" w:rsidR="00D541D4" w:rsidRDefault="00D541D4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31E91C69" w14:textId="6B2006F0" w:rsidR="00D541D4" w:rsidRPr="0031523E" w:rsidRDefault="00F04668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Participants</w:t>
            </w:r>
          </w:p>
          <w:p w14:paraId="56F3B47F" w14:textId="3A26417C" w:rsidR="00D541D4" w:rsidRPr="00845215" w:rsidRDefault="00D541D4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2BCA" w:rsidRPr="00474C47" w14:paraId="7DD5971A" w14:textId="77777777" w:rsidTr="00F04668">
        <w:trPr>
          <w:trHeight w:val="307"/>
          <w:tblHeader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B1E37C2" w14:textId="72125DAC" w:rsidR="001D5026" w:rsidRPr="00845215" w:rsidRDefault="003C2BCA" w:rsidP="00961B65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lastRenderedPageBreak/>
              <w:t>12:</w:t>
            </w:r>
            <w:r w:rsidR="007E5B74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0 - 1</w:t>
            </w:r>
            <w:r w:rsidR="007E5B74">
              <w:rPr>
                <w:rFonts w:asciiTheme="minorHAnsi" w:hAnsiTheme="minorHAnsi" w:cstheme="minorHAnsi"/>
                <w:szCs w:val="22"/>
              </w:rPr>
              <w:t>3</w:t>
            </w:r>
            <w:r w:rsidRPr="00845215">
              <w:rPr>
                <w:rFonts w:asciiTheme="minorHAnsi" w:hAnsiTheme="minorHAnsi" w:cstheme="minorHAnsi"/>
                <w:szCs w:val="22"/>
              </w:rPr>
              <w:t>:</w:t>
            </w:r>
            <w:r w:rsidR="007E5B74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14DFE19" w14:textId="77777777" w:rsidR="003C2BCA" w:rsidRPr="00845215" w:rsidRDefault="003C2BCA" w:rsidP="003C2BCA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845215">
              <w:rPr>
                <w:rFonts w:asciiTheme="minorHAnsi" w:hAnsiTheme="minorHAnsi" w:cstheme="minorHAnsi"/>
                <w:szCs w:val="22"/>
              </w:rPr>
              <w:t>LUNCH BREAK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819B8DC" w14:textId="77777777" w:rsidR="003C2BCA" w:rsidRPr="00845215" w:rsidRDefault="003C2BCA" w:rsidP="003C2BCA">
            <w:pPr>
              <w:tabs>
                <w:tab w:val="clear" w:pos="720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80AC1" w:rsidRPr="00474C47" w14:paraId="5393594C" w14:textId="77777777" w:rsidTr="003A3DB3">
        <w:trPr>
          <w:trHeight w:val="624"/>
          <w:tblHeader/>
        </w:trPr>
        <w:tc>
          <w:tcPr>
            <w:tcW w:w="1560" w:type="dxa"/>
            <w:tcBorders>
              <w:top w:val="nil"/>
            </w:tcBorders>
            <w:vAlign w:val="center"/>
          </w:tcPr>
          <w:p w14:paraId="003FDC07" w14:textId="3F7DC5C0" w:rsidR="00D80AC1" w:rsidRPr="00845215" w:rsidRDefault="00D80AC1" w:rsidP="003A3DB3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13:30– 1</w:t>
            </w:r>
            <w:r w:rsidR="00F04668">
              <w:rPr>
                <w:rFonts w:asciiTheme="minorHAnsi" w:hAnsiTheme="minorHAnsi" w:cstheme="minorHAnsi"/>
                <w:szCs w:val="22"/>
              </w:rPr>
              <w:t>5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029E025C" w14:textId="77777777" w:rsidR="00D80AC1" w:rsidRDefault="00D80AC1" w:rsidP="006418D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41A4A">
              <w:rPr>
                <w:rFonts w:asciiTheme="minorHAnsi" w:hAnsiTheme="minorHAnsi" w:cstheme="minorHAnsi"/>
                <w:b/>
                <w:bCs/>
              </w:rPr>
              <w:t xml:space="preserve">Group Exercise – Applying the Services Trade Competitiveness Checklist to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Nigeria </w:t>
            </w:r>
            <w:r w:rsidR="006418DB">
              <w:rPr>
                <w:rFonts w:asciiTheme="minorHAnsi" w:hAnsiTheme="minorHAnsi" w:cstheme="minorHAnsi"/>
                <w:b/>
                <w:bCs/>
              </w:rPr>
              <w:t xml:space="preserve"> (continued)</w:t>
            </w:r>
          </w:p>
          <w:p w14:paraId="058B928E" w14:textId="58410B25" w:rsidR="00F04668" w:rsidRPr="00D80AC1" w:rsidRDefault="00F04668" w:rsidP="006418DB">
            <w:pPr>
              <w:spacing w:before="60" w:after="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5681FB52" w14:textId="46B710EF" w:rsidR="00D80AC1" w:rsidRPr="00845215" w:rsidRDefault="00D80AC1" w:rsidP="00F04668">
            <w:pPr>
              <w:tabs>
                <w:tab w:val="clear" w:pos="720"/>
                <w:tab w:val="right" w:pos="13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All participants</w:t>
            </w:r>
          </w:p>
        </w:tc>
      </w:tr>
      <w:tr w:rsidR="003C2BCA" w:rsidRPr="0042109F" w14:paraId="3710352E" w14:textId="77777777" w:rsidTr="00F521B1">
        <w:trPr>
          <w:trHeight w:val="702"/>
          <w:tblHeader/>
        </w:trPr>
        <w:tc>
          <w:tcPr>
            <w:tcW w:w="1560" w:type="dxa"/>
            <w:vAlign w:val="center"/>
          </w:tcPr>
          <w:p w14:paraId="69E65F83" w14:textId="75B494F8" w:rsidR="003C2BCA" w:rsidRDefault="003849C0" w:rsidP="00F521B1">
            <w:pPr>
              <w:tabs>
                <w:tab w:val="clear" w:pos="720"/>
                <w:tab w:val="right" w:pos="1334"/>
              </w:tabs>
              <w:ind w:left="-57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C61B1">
              <w:rPr>
                <w:rFonts w:asciiTheme="minorHAnsi" w:hAnsiTheme="minorHAnsi" w:cstheme="minorHAnsi"/>
                <w:szCs w:val="22"/>
              </w:rPr>
              <w:t>1</w:t>
            </w:r>
            <w:r w:rsidR="00F04668">
              <w:rPr>
                <w:rFonts w:asciiTheme="minorHAnsi" w:hAnsiTheme="minorHAnsi" w:cstheme="minorHAnsi"/>
                <w:szCs w:val="22"/>
              </w:rPr>
              <w:t>5</w:t>
            </w:r>
            <w:r w:rsidR="005C61B1"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0</w:t>
            </w:r>
            <w:r w:rsidR="00D80AC1">
              <w:rPr>
                <w:rFonts w:asciiTheme="minorHAnsi" w:hAnsiTheme="minorHAnsi" w:cstheme="minorHAnsi"/>
                <w:szCs w:val="22"/>
              </w:rPr>
              <w:t>0</w:t>
            </w:r>
            <w:r w:rsidR="00F521B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521B1" w:rsidRPr="007C7A0E">
              <w:rPr>
                <w:rFonts w:asciiTheme="minorHAnsi" w:hAnsiTheme="minorHAnsi" w:cstheme="minorHAnsi"/>
                <w:szCs w:val="22"/>
              </w:rPr>
              <w:t>– 1</w:t>
            </w:r>
            <w:r w:rsidR="00F521B1">
              <w:rPr>
                <w:rFonts w:asciiTheme="minorHAnsi" w:hAnsiTheme="minorHAnsi" w:cstheme="minorHAnsi"/>
                <w:szCs w:val="22"/>
              </w:rPr>
              <w:t>5:</w:t>
            </w:r>
            <w:r w:rsidR="00F04668">
              <w:rPr>
                <w:rFonts w:asciiTheme="minorHAnsi" w:hAnsiTheme="minorHAnsi" w:cstheme="minorHAnsi"/>
                <w:szCs w:val="22"/>
              </w:rPr>
              <w:t>3</w:t>
            </w:r>
            <w:r w:rsidR="00D80AC1">
              <w:rPr>
                <w:rFonts w:asciiTheme="minorHAnsi" w:hAnsiTheme="minorHAnsi" w:cstheme="minorHAnsi"/>
                <w:szCs w:val="22"/>
              </w:rPr>
              <w:t>0</w:t>
            </w:r>
          </w:p>
          <w:p w14:paraId="6D0F595B" w14:textId="1CD14578" w:rsidR="001D5026" w:rsidRPr="00845215" w:rsidRDefault="001D5026" w:rsidP="003C2BCA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0E3EB74" w14:textId="26ADF2A0" w:rsidR="00447A0C" w:rsidRPr="007D434A" w:rsidRDefault="003849C0" w:rsidP="003C2BCA">
            <w:pPr>
              <w:tabs>
                <w:tab w:val="clear" w:pos="720"/>
              </w:tabs>
              <w:spacing w:after="24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A0D47">
              <w:rPr>
                <w:rFonts w:asciiTheme="minorHAnsi" w:hAnsiTheme="minorHAnsi" w:cstheme="minorHAnsi"/>
                <w:b/>
                <w:szCs w:val="22"/>
              </w:rPr>
              <w:t>Review and Discussion of Next Steps</w:t>
            </w:r>
          </w:p>
        </w:tc>
        <w:tc>
          <w:tcPr>
            <w:tcW w:w="2410" w:type="dxa"/>
            <w:vAlign w:val="center"/>
          </w:tcPr>
          <w:p w14:paraId="42CC6A20" w14:textId="3E587A61" w:rsidR="003C2BCA" w:rsidRPr="00DA0D47" w:rsidRDefault="003849C0" w:rsidP="003C2BCA">
            <w:pPr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DA0D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521B1" w:rsidRPr="000F7C76" w14:paraId="439AD289" w14:textId="77777777" w:rsidTr="00F521B1">
        <w:trPr>
          <w:trHeight w:val="702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B14" w14:textId="670B159B" w:rsidR="00F521B1" w:rsidRDefault="00F521B1" w:rsidP="00F521B1">
            <w:pPr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3</w:t>
            </w:r>
            <w:r w:rsidR="00D80AC1">
              <w:rPr>
                <w:rFonts w:asciiTheme="minorHAnsi" w:hAnsiTheme="minorHAnsi" w:cstheme="minorHAnsi"/>
                <w:szCs w:val="22"/>
              </w:rPr>
              <w:t>0</w:t>
            </w:r>
            <w:r w:rsidRPr="007C7A0E">
              <w:rPr>
                <w:rFonts w:asciiTheme="minorHAnsi" w:hAnsiTheme="minorHAnsi" w:cstheme="minorHAnsi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F04668">
              <w:rPr>
                <w:rFonts w:asciiTheme="minorHAnsi" w:hAnsiTheme="minorHAnsi" w:cstheme="minorHAnsi"/>
                <w:szCs w:val="22"/>
              </w:rPr>
              <w:t>6</w:t>
            </w:r>
            <w:r w:rsidRPr="007C7A0E">
              <w:rPr>
                <w:rFonts w:asciiTheme="minorHAnsi" w:hAnsiTheme="minorHAnsi" w:cstheme="minorHAnsi"/>
                <w:szCs w:val="22"/>
              </w:rPr>
              <w:t>:</w:t>
            </w:r>
            <w:r w:rsidR="00F04668">
              <w:rPr>
                <w:rFonts w:asciiTheme="minorHAnsi" w:hAnsiTheme="minorHAnsi" w:cstheme="minorHAnsi"/>
                <w:szCs w:val="22"/>
              </w:rPr>
              <w:t>0</w:t>
            </w:r>
            <w:r w:rsidR="00D80AC1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9DF" w14:textId="76B0E94B" w:rsidR="00F521B1" w:rsidRPr="00F521B1" w:rsidRDefault="0031523E" w:rsidP="00F521B1">
            <w:pPr>
              <w:tabs>
                <w:tab w:val="clear" w:pos="720"/>
              </w:tabs>
              <w:spacing w:after="240"/>
              <w:rPr>
                <w:rFonts w:asciiTheme="minorHAnsi" w:hAnsiTheme="minorHAnsi" w:cstheme="minorHAnsi"/>
                <w:b/>
                <w:szCs w:val="22"/>
              </w:rPr>
            </w:pPr>
            <w:r w:rsidRPr="0031523E">
              <w:rPr>
                <w:rFonts w:asciiTheme="minorHAnsi" w:hAnsiTheme="minorHAnsi" w:cstheme="minorHAnsi"/>
                <w:b/>
                <w:szCs w:val="22"/>
              </w:rPr>
              <w:t>Evaluation of the Workshop and Closing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2547" w14:textId="77777777" w:rsidR="00F521B1" w:rsidRDefault="00F521B1" w:rsidP="00F521B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8E4E39" w14:textId="70D976AD" w:rsidR="00250925" w:rsidRDefault="00250925" w:rsidP="00455930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7036CF44" w14:textId="77777777" w:rsidR="0042109F" w:rsidRDefault="0042109F" w:rsidP="00455930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0CBA656A" w14:textId="77777777" w:rsidR="00CA28B3" w:rsidRDefault="00CA28B3" w:rsidP="00455930">
      <w:pPr>
        <w:tabs>
          <w:tab w:val="clear" w:pos="720"/>
        </w:tabs>
        <w:jc w:val="left"/>
        <w:rPr>
          <w:rFonts w:asciiTheme="minorHAnsi" w:hAnsiTheme="minorHAnsi" w:cstheme="minorHAnsi"/>
          <w:b/>
          <w:sz w:val="28"/>
          <w:szCs w:val="28"/>
        </w:rPr>
      </w:pPr>
    </w:p>
    <w:sectPr w:rsidR="00CA28B3" w:rsidSect="007C7A0E">
      <w:pgSz w:w="11906" w:h="16838"/>
      <w:pgMar w:top="1440" w:right="1440" w:bottom="851" w:left="1440" w:header="708" w:footer="14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33C6" w14:textId="77777777" w:rsidR="00916FA2" w:rsidRDefault="00916FA2">
      <w:r>
        <w:separator/>
      </w:r>
    </w:p>
  </w:endnote>
  <w:endnote w:type="continuationSeparator" w:id="0">
    <w:p w14:paraId="3B937819" w14:textId="77777777" w:rsidR="00916FA2" w:rsidRDefault="0091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44D7" w14:textId="77777777" w:rsidR="00916FA2" w:rsidRDefault="00916FA2">
      <w:r>
        <w:separator/>
      </w:r>
    </w:p>
  </w:footnote>
  <w:footnote w:type="continuationSeparator" w:id="0">
    <w:p w14:paraId="745914AA" w14:textId="77777777" w:rsidR="00916FA2" w:rsidRDefault="0091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3ACC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FC68B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144E64"/>
    <w:multiLevelType w:val="hybridMultilevel"/>
    <w:tmpl w:val="A2E0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77049"/>
    <w:multiLevelType w:val="hybridMultilevel"/>
    <w:tmpl w:val="4E54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B0B24"/>
    <w:multiLevelType w:val="hybridMultilevel"/>
    <w:tmpl w:val="38D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03056"/>
    <w:multiLevelType w:val="hybridMultilevel"/>
    <w:tmpl w:val="8A1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20433"/>
    <w:multiLevelType w:val="hybridMultilevel"/>
    <w:tmpl w:val="D804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A5252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1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28307932"/>
    <w:multiLevelType w:val="hybridMultilevel"/>
    <w:tmpl w:val="033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A4C"/>
    <w:multiLevelType w:val="hybridMultilevel"/>
    <w:tmpl w:val="B59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4DF"/>
    <w:multiLevelType w:val="hybridMultilevel"/>
    <w:tmpl w:val="B614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</w:pPr>
      <w:rPr>
        <w:rFonts w:cs="Times New Roman"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6" w15:restartNumberingAfterBreak="0">
    <w:nsid w:val="375B4B67"/>
    <w:multiLevelType w:val="hybridMultilevel"/>
    <w:tmpl w:val="DCF4F87E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3B47A9"/>
    <w:multiLevelType w:val="hybridMultilevel"/>
    <w:tmpl w:val="C7D49E62"/>
    <w:lvl w:ilvl="0" w:tplc="804A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2476B5"/>
    <w:multiLevelType w:val="multilevel"/>
    <w:tmpl w:val="9CC0EBDA"/>
    <w:lvl w:ilvl="0">
      <w:start w:val="9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540" w:hanging="540"/>
      </w:pPr>
      <w:rPr>
        <w:rFonts w:cs="Times New Roman"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DFE7834"/>
    <w:multiLevelType w:val="hybridMultilevel"/>
    <w:tmpl w:val="54360610"/>
    <w:lvl w:ilvl="0" w:tplc="87B0F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A13EFB"/>
    <w:multiLevelType w:val="hybridMultilevel"/>
    <w:tmpl w:val="4808C4FE"/>
    <w:lvl w:ilvl="0" w:tplc="528654B6">
      <w:start w:val="900"/>
      <w:numFmt w:val="decimalZero"/>
      <w:lvlText w:val="%1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FF1709"/>
    <w:multiLevelType w:val="hybridMultilevel"/>
    <w:tmpl w:val="1932F970"/>
    <w:lvl w:ilvl="0" w:tplc="3216CF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91A1E"/>
    <w:multiLevelType w:val="hybridMultilevel"/>
    <w:tmpl w:val="E69E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23124">
    <w:abstractNumId w:val="4"/>
  </w:num>
  <w:num w:numId="2" w16cid:durableId="1056195903">
    <w:abstractNumId w:val="2"/>
  </w:num>
  <w:num w:numId="3" w16cid:durableId="1797791187">
    <w:abstractNumId w:val="1"/>
  </w:num>
  <w:num w:numId="4" w16cid:durableId="1220483141">
    <w:abstractNumId w:val="3"/>
  </w:num>
  <w:num w:numId="5" w16cid:durableId="1404791427">
    <w:abstractNumId w:val="0"/>
  </w:num>
  <w:num w:numId="6" w16cid:durableId="853226911">
    <w:abstractNumId w:val="4"/>
  </w:num>
  <w:num w:numId="7" w16cid:durableId="1780947209">
    <w:abstractNumId w:val="2"/>
  </w:num>
  <w:num w:numId="8" w16cid:durableId="280653211">
    <w:abstractNumId w:val="1"/>
  </w:num>
  <w:num w:numId="9" w16cid:durableId="1384057887">
    <w:abstractNumId w:val="3"/>
  </w:num>
  <w:num w:numId="10" w16cid:durableId="1174615219">
    <w:abstractNumId w:val="0"/>
  </w:num>
  <w:num w:numId="11" w16cid:durableId="272515178">
    <w:abstractNumId w:val="4"/>
  </w:num>
  <w:num w:numId="12" w16cid:durableId="149559639">
    <w:abstractNumId w:val="2"/>
  </w:num>
  <w:num w:numId="13" w16cid:durableId="2122069013">
    <w:abstractNumId w:val="1"/>
  </w:num>
  <w:num w:numId="14" w16cid:durableId="1055397087">
    <w:abstractNumId w:val="3"/>
  </w:num>
  <w:num w:numId="15" w16cid:durableId="899097607">
    <w:abstractNumId w:val="0"/>
  </w:num>
  <w:num w:numId="16" w16cid:durableId="1754088605">
    <w:abstractNumId w:val="4"/>
  </w:num>
  <w:num w:numId="17" w16cid:durableId="490755541">
    <w:abstractNumId w:val="2"/>
  </w:num>
  <w:num w:numId="18" w16cid:durableId="1784810294">
    <w:abstractNumId w:val="1"/>
  </w:num>
  <w:num w:numId="19" w16cid:durableId="691229302">
    <w:abstractNumId w:val="3"/>
  </w:num>
  <w:num w:numId="20" w16cid:durableId="240993449">
    <w:abstractNumId w:val="0"/>
  </w:num>
  <w:num w:numId="21" w16cid:durableId="1700621601">
    <w:abstractNumId w:val="15"/>
  </w:num>
  <w:num w:numId="22" w16cid:durableId="2068261667">
    <w:abstractNumId w:val="11"/>
  </w:num>
  <w:num w:numId="23" w16cid:durableId="1194684991">
    <w:abstractNumId w:val="2"/>
  </w:num>
  <w:num w:numId="24" w16cid:durableId="611595679">
    <w:abstractNumId w:val="1"/>
  </w:num>
  <w:num w:numId="25" w16cid:durableId="2089423925">
    <w:abstractNumId w:val="0"/>
  </w:num>
  <w:num w:numId="26" w16cid:durableId="1282374191">
    <w:abstractNumId w:val="10"/>
  </w:num>
  <w:num w:numId="27" w16cid:durableId="1322391835">
    <w:abstractNumId w:val="16"/>
  </w:num>
  <w:num w:numId="28" w16cid:durableId="1226525927">
    <w:abstractNumId w:val="19"/>
  </w:num>
  <w:num w:numId="29" w16cid:durableId="175851397">
    <w:abstractNumId w:val="18"/>
  </w:num>
  <w:num w:numId="30" w16cid:durableId="1051226705">
    <w:abstractNumId w:val="20"/>
  </w:num>
  <w:num w:numId="31" w16cid:durableId="1646618079">
    <w:abstractNumId w:val="17"/>
  </w:num>
  <w:num w:numId="32" w16cid:durableId="697395471">
    <w:abstractNumId w:val="21"/>
  </w:num>
  <w:num w:numId="33" w16cid:durableId="1776629030">
    <w:abstractNumId w:val="8"/>
  </w:num>
  <w:num w:numId="34" w16cid:durableId="799571539">
    <w:abstractNumId w:val="6"/>
  </w:num>
  <w:num w:numId="35" w16cid:durableId="292297386">
    <w:abstractNumId w:val="22"/>
  </w:num>
  <w:num w:numId="36" w16cid:durableId="441732937">
    <w:abstractNumId w:val="13"/>
  </w:num>
  <w:num w:numId="37" w16cid:durableId="1780954272">
    <w:abstractNumId w:val="9"/>
  </w:num>
  <w:num w:numId="38" w16cid:durableId="1692103722">
    <w:abstractNumId w:val="14"/>
  </w:num>
  <w:num w:numId="39" w16cid:durableId="716852489">
    <w:abstractNumId w:val="12"/>
  </w:num>
  <w:num w:numId="40" w16cid:durableId="572931606">
    <w:abstractNumId w:val="7"/>
  </w:num>
  <w:num w:numId="41" w16cid:durableId="59259498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18CE"/>
    <w:rsid w:val="00002BA9"/>
    <w:rsid w:val="00003E21"/>
    <w:rsid w:val="000113BB"/>
    <w:rsid w:val="00014478"/>
    <w:rsid w:val="00014EA9"/>
    <w:rsid w:val="0001516E"/>
    <w:rsid w:val="0001609E"/>
    <w:rsid w:val="000204FB"/>
    <w:rsid w:val="00020DDA"/>
    <w:rsid w:val="00021FB7"/>
    <w:rsid w:val="0002254A"/>
    <w:rsid w:val="00022584"/>
    <w:rsid w:val="000247D3"/>
    <w:rsid w:val="00030B24"/>
    <w:rsid w:val="000331E2"/>
    <w:rsid w:val="00035E5B"/>
    <w:rsid w:val="000409F7"/>
    <w:rsid w:val="000415D3"/>
    <w:rsid w:val="00042A8C"/>
    <w:rsid w:val="00045678"/>
    <w:rsid w:val="00046221"/>
    <w:rsid w:val="00053F5E"/>
    <w:rsid w:val="00061804"/>
    <w:rsid w:val="000630FB"/>
    <w:rsid w:val="00063ECB"/>
    <w:rsid w:val="0006433D"/>
    <w:rsid w:val="0006474B"/>
    <w:rsid w:val="00064A87"/>
    <w:rsid w:val="00064D41"/>
    <w:rsid w:val="00065865"/>
    <w:rsid w:val="0006620D"/>
    <w:rsid w:val="0008006F"/>
    <w:rsid w:val="00084E0F"/>
    <w:rsid w:val="00086A10"/>
    <w:rsid w:val="00093B78"/>
    <w:rsid w:val="000A0117"/>
    <w:rsid w:val="000A0510"/>
    <w:rsid w:val="000A1448"/>
    <w:rsid w:val="000A353E"/>
    <w:rsid w:val="000A52DA"/>
    <w:rsid w:val="000B6439"/>
    <w:rsid w:val="000C2898"/>
    <w:rsid w:val="000C30F8"/>
    <w:rsid w:val="000C37BD"/>
    <w:rsid w:val="000C5658"/>
    <w:rsid w:val="000D26AE"/>
    <w:rsid w:val="000D2944"/>
    <w:rsid w:val="000D5853"/>
    <w:rsid w:val="000D5E3D"/>
    <w:rsid w:val="000E106D"/>
    <w:rsid w:val="000E1D51"/>
    <w:rsid w:val="000E7C09"/>
    <w:rsid w:val="000E7D57"/>
    <w:rsid w:val="000F0389"/>
    <w:rsid w:val="000F101B"/>
    <w:rsid w:val="000F18CF"/>
    <w:rsid w:val="000F2926"/>
    <w:rsid w:val="000F4067"/>
    <w:rsid w:val="000F4F96"/>
    <w:rsid w:val="000F50F6"/>
    <w:rsid w:val="000F7C76"/>
    <w:rsid w:val="000F7D90"/>
    <w:rsid w:val="000F7F99"/>
    <w:rsid w:val="00101ECB"/>
    <w:rsid w:val="0010374C"/>
    <w:rsid w:val="00107418"/>
    <w:rsid w:val="00110FD8"/>
    <w:rsid w:val="00110FF3"/>
    <w:rsid w:val="00113118"/>
    <w:rsid w:val="0011325F"/>
    <w:rsid w:val="001133A2"/>
    <w:rsid w:val="001149AA"/>
    <w:rsid w:val="00122D49"/>
    <w:rsid w:val="001238DD"/>
    <w:rsid w:val="0012748F"/>
    <w:rsid w:val="00127E79"/>
    <w:rsid w:val="00130EAE"/>
    <w:rsid w:val="001311E1"/>
    <w:rsid w:val="001312AC"/>
    <w:rsid w:val="00131B35"/>
    <w:rsid w:val="00134DD0"/>
    <w:rsid w:val="001364B1"/>
    <w:rsid w:val="00136BBB"/>
    <w:rsid w:val="0014322A"/>
    <w:rsid w:val="00143B5B"/>
    <w:rsid w:val="001440CB"/>
    <w:rsid w:val="001450B8"/>
    <w:rsid w:val="00147CF8"/>
    <w:rsid w:val="00152491"/>
    <w:rsid w:val="00153228"/>
    <w:rsid w:val="0015396F"/>
    <w:rsid w:val="00153C19"/>
    <w:rsid w:val="00156ADA"/>
    <w:rsid w:val="00156B91"/>
    <w:rsid w:val="001572E4"/>
    <w:rsid w:val="001576C6"/>
    <w:rsid w:val="00157CC6"/>
    <w:rsid w:val="00157D42"/>
    <w:rsid w:val="00160FFE"/>
    <w:rsid w:val="001643F0"/>
    <w:rsid w:val="00164E30"/>
    <w:rsid w:val="001656F8"/>
    <w:rsid w:val="00165C28"/>
    <w:rsid w:val="001701BF"/>
    <w:rsid w:val="0017188D"/>
    <w:rsid w:val="00171AE8"/>
    <w:rsid w:val="001720C4"/>
    <w:rsid w:val="00181956"/>
    <w:rsid w:val="001854F2"/>
    <w:rsid w:val="00187C68"/>
    <w:rsid w:val="00190581"/>
    <w:rsid w:val="00194888"/>
    <w:rsid w:val="00195736"/>
    <w:rsid w:val="001A3FAC"/>
    <w:rsid w:val="001A5BCC"/>
    <w:rsid w:val="001A7592"/>
    <w:rsid w:val="001B0369"/>
    <w:rsid w:val="001B1307"/>
    <w:rsid w:val="001B2300"/>
    <w:rsid w:val="001B4BB5"/>
    <w:rsid w:val="001B4BE1"/>
    <w:rsid w:val="001B79E8"/>
    <w:rsid w:val="001C046C"/>
    <w:rsid w:val="001C0F0D"/>
    <w:rsid w:val="001C2E04"/>
    <w:rsid w:val="001C30B2"/>
    <w:rsid w:val="001C5FFD"/>
    <w:rsid w:val="001D407A"/>
    <w:rsid w:val="001D5026"/>
    <w:rsid w:val="001D5249"/>
    <w:rsid w:val="001D627A"/>
    <w:rsid w:val="001D79D9"/>
    <w:rsid w:val="001E1232"/>
    <w:rsid w:val="001E1684"/>
    <w:rsid w:val="001E4431"/>
    <w:rsid w:val="001E5A72"/>
    <w:rsid w:val="001F4456"/>
    <w:rsid w:val="001F4640"/>
    <w:rsid w:val="001F6C02"/>
    <w:rsid w:val="00202485"/>
    <w:rsid w:val="002032C8"/>
    <w:rsid w:val="002035E8"/>
    <w:rsid w:val="00204828"/>
    <w:rsid w:val="002106E5"/>
    <w:rsid w:val="00211FAD"/>
    <w:rsid w:val="00214CA3"/>
    <w:rsid w:val="00215872"/>
    <w:rsid w:val="00217D35"/>
    <w:rsid w:val="00220ECE"/>
    <w:rsid w:val="002213E3"/>
    <w:rsid w:val="00222D33"/>
    <w:rsid w:val="002244B0"/>
    <w:rsid w:val="002256B3"/>
    <w:rsid w:val="0022644A"/>
    <w:rsid w:val="00226B80"/>
    <w:rsid w:val="002274A7"/>
    <w:rsid w:val="00231372"/>
    <w:rsid w:val="002361DA"/>
    <w:rsid w:val="002443EA"/>
    <w:rsid w:val="0024661D"/>
    <w:rsid w:val="002472F4"/>
    <w:rsid w:val="00250925"/>
    <w:rsid w:val="00252349"/>
    <w:rsid w:val="00254C4E"/>
    <w:rsid w:val="002566D7"/>
    <w:rsid w:val="00263F1C"/>
    <w:rsid w:val="00266912"/>
    <w:rsid w:val="00274328"/>
    <w:rsid w:val="00282CAF"/>
    <w:rsid w:val="002844C6"/>
    <w:rsid w:val="00285CB3"/>
    <w:rsid w:val="00285CF2"/>
    <w:rsid w:val="00291803"/>
    <w:rsid w:val="00297130"/>
    <w:rsid w:val="002A5B6D"/>
    <w:rsid w:val="002A7620"/>
    <w:rsid w:val="002A797E"/>
    <w:rsid w:val="002B1041"/>
    <w:rsid w:val="002B4B5F"/>
    <w:rsid w:val="002B529B"/>
    <w:rsid w:val="002B5707"/>
    <w:rsid w:val="002B692A"/>
    <w:rsid w:val="002B7503"/>
    <w:rsid w:val="002B7D15"/>
    <w:rsid w:val="002C30AE"/>
    <w:rsid w:val="002C4606"/>
    <w:rsid w:val="002C60F7"/>
    <w:rsid w:val="002C6328"/>
    <w:rsid w:val="002C6928"/>
    <w:rsid w:val="002C6FFA"/>
    <w:rsid w:val="002C7E1F"/>
    <w:rsid w:val="002C7E5F"/>
    <w:rsid w:val="002D2812"/>
    <w:rsid w:val="002D3606"/>
    <w:rsid w:val="002D37F9"/>
    <w:rsid w:val="002D3EC5"/>
    <w:rsid w:val="002D4748"/>
    <w:rsid w:val="002D4757"/>
    <w:rsid w:val="002E1496"/>
    <w:rsid w:val="002E2D52"/>
    <w:rsid w:val="002E4F52"/>
    <w:rsid w:val="002E5802"/>
    <w:rsid w:val="002E5EBB"/>
    <w:rsid w:val="002E66D8"/>
    <w:rsid w:val="002E74F3"/>
    <w:rsid w:val="002E7658"/>
    <w:rsid w:val="002E7960"/>
    <w:rsid w:val="002F01FC"/>
    <w:rsid w:val="002F15FC"/>
    <w:rsid w:val="002F3F73"/>
    <w:rsid w:val="00300756"/>
    <w:rsid w:val="00306C0A"/>
    <w:rsid w:val="00313043"/>
    <w:rsid w:val="0031523E"/>
    <w:rsid w:val="003155F0"/>
    <w:rsid w:val="00316499"/>
    <w:rsid w:val="00317D07"/>
    <w:rsid w:val="00322BC5"/>
    <w:rsid w:val="00323F40"/>
    <w:rsid w:val="003276A0"/>
    <w:rsid w:val="00327AFF"/>
    <w:rsid w:val="00333A02"/>
    <w:rsid w:val="00336923"/>
    <w:rsid w:val="003378A8"/>
    <w:rsid w:val="00337E9B"/>
    <w:rsid w:val="00340CAC"/>
    <w:rsid w:val="003415EE"/>
    <w:rsid w:val="0034306B"/>
    <w:rsid w:val="003443F0"/>
    <w:rsid w:val="00344CEA"/>
    <w:rsid w:val="0034667B"/>
    <w:rsid w:val="00356FF9"/>
    <w:rsid w:val="00357BB8"/>
    <w:rsid w:val="00357E58"/>
    <w:rsid w:val="003627FB"/>
    <w:rsid w:val="00362968"/>
    <w:rsid w:val="00364FFF"/>
    <w:rsid w:val="0036506E"/>
    <w:rsid w:val="003662E6"/>
    <w:rsid w:val="003674B7"/>
    <w:rsid w:val="0036774C"/>
    <w:rsid w:val="00370714"/>
    <w:rsid w:val="00370AF1"/>
    <w:rsid w:val="00370E0E"/>
    <w:rsid w:val="00371D93"/>
    <w:rsid w:val="00376476"/>
    <w:rsid w:val="00377515"/>
    <w:rsid w:val="00383991"/>
    <w:rsid w:val="00384109"/>
    <w:rsid w:val="003848A2"/>
    <w:rsid w:val="003849C0"/>
    <w:rsid w:val="00387B02"/>
    <w:rsid w:val="00387B46"/>
    <w:rsid w:val="0039200D"/>
    <w:rsid w:val="00392C71"/>
    <w:rsid w:val="00393654"/>
    <w:rsid w:val="003975AB"/>
    <w:rsid w:val="003A2171"/>
    <w:rsid w:val="003A2984"/>
    <w:rsid w:val="003A2C46"/>
    <w:rsid w:val="003B2FC9"/>
    <w:rsid w:val="003B7CB6"/>
    <w:rsid w:val="003C2BCA"/>
    <w:rsid w:val="003C2CEB"/>
    <w:rsid w:val="003C2DDF"/>
    <w:rsid w:val="003C3083"/>
    <w:rsid w:val="003C764B"/>
    <w:rsid w:val="003C7ACE"/>
    <w:rsid w:val="003D06D8"/>
    <w:rsid w:val="003D415C"/>
    <w:rsid w:val="003D4FBF"/>
    <w:rsid w:val="003D5F0B"/>
    <w:rsid w:val="003D5F4D"/>
    <w:rsid w:val="003D70BC"/>
    <w:rsid w:val="003D79D1"/>
    <w:rsid w:val="003D7F70"/>
    <w:rsid w:val="003E2247"/>
    <w:rsid w:val="003E3D73"/>
    <w:rsid w:val="003E3DE8"/>
    <w:rsid w:val="003E510E"/>
    <w:rsid w:val="003F219C"/>
    <w:rsid w:val="003F2706"/>
    <w:rsid w:val="003F30F1"/>
    <w:rsid w:val="003F33F4"/>
    <w:rsid w:val="003F3FB1"/>
    <w:rsid w:val="003F5189"/>
    <w:rsid w:val="003F5603"/>
    <w:rsid w:val="003F6190"/>
    <w:rsid w:val="003F6E4E"/>
    <w:rsid w:val="003F7B16"/>
    <w:rsid w:val="004004BC"/>
    <w:rsid w:val="0040210C"/>
    <w:rsid w:val="0040312C"/>
    <w:rsid w:val="0040360B"/>
    <w:rsid w:val="00404061"/>
    <w:rsid w:val="00410011"/>
    <w:rsid w:val="00410929"/>
    <w:rsid w:val="00412CA4"/>
    <w:rsid w:val="00417224"/>
    <w:rsid w:val="00417F32"/>
    <w:rsid w:val="0042109F"/>
    <w:rsid w:val="00421DCB"/>
    <w:rsid w:val="004232ED"/>
    <w:rsid w:val="00426E69"/>
    <w:rsid w:val="004302EF"/>
    <w:rsid w:val="004323A1"/>
    <w:rsid w:val="00435B47"/>
    <w:rsid w:val="00436562"/>
    <w:rsid w:val="004367BD"/>
    <w:rsid w:val="004368E3"/>
    <w:rsid w:val="00440381"/>
    <w:rsid w:val="004409DF"/>
    <w:rsid w:val="00440A6F"/>
    <w:rsid w:val="00441146"/>
    <w:rsid w:val="00441340"/>
    <w:rsid w:val="00441F86"/>
    <w:rsid w:val="004429BE"/>
    <w:rsid w:val="00445103"/>
    <w:rsid w:val="0044526F"/>
    <w:rsid w:val="00447A0C"/>
    <w:rsid w:val="00450246"/>
    <w:rsid w:val="004521F8"/>
    <w:rsid w:val="00453935"/>
    <w:rsid w:val="00455930"/>
    <w:rsid w:val="00456E7C"/>
    <w:rsid w:val="00466E76"/>
    <w:rsid w:val="00467535"/>
    <w:rsid w:val="004677F5"/>
    <w:rsid w:val="00470947"/>
    <w:rsid w:val="00472A17"/>
    <w:rsid w:val="0047411C"/>
    <w:rsid w:val="00474C47"/>
    <w:rsid w:val="0047798E"/>
    <w:rsid w:val="00477AB0"/>
    <w:rsid w:val="00482DCB"/>
    <w:rsid w:val="00483F13"/>
    <w:rsid w:val="004850E5"/>
    <w:rsid w:val="0048569F"/>
    <w:rsid w:val="004877B3"/>
    <w:rsid w:val="00490CBD"/>
    <w:rsid w:val="00490FE6"/>
    <w:rsid w:val="0049439F"/>
    <w:rsid w:val="00494566"/>
    <w:rsid w:val="00494D6B"/>
    <w:rsid w:val="0049506C"/>
    <w:rsid w:val="00495B02"/>
    <w:rsid w:val="004A5983"/>
    <w:rsid w:val="004B04D8"/>
    <w:rsid w:val="004B1632"/>
    <w:rsid w:val="004B4857"/>
    <w:rsid w:val="004C2398"/>
    <w:rsid w:val="004C4C2A"/>
    <w:rsid w:val="004D0487"/>
    <w:rsid w:val="004D0AF0"/>
    <w:rsid w:val="004D3438"/>
    <w:rsid w:val="004D3951"/>
    <w:rsid w:val="004D564D"/>
    <w:rsid w:val="004D5BF6"/>
    <w:rsid w:val="004D69BC"/>
    <w:rsid w:val="004E39A1"/>
    <w:rsid w:val="004E522B"/>
    <w:rsid w:val="004E70B7"/>
    <w:rsid w:val="004E71E2"/>
    <w:rsid w:val="004E71F1"/>
    <w:rsid w:val="004F5D99"/>
    <w:rsid w:val="004F6547"/>
    <w:rsid w:val="004F6CD8"/>
    <w:rsid w:val="00513074"/>
    <w:rsid w:val="005135E8"/>
    <w:rsid w:val="00514146"/>
    <w:rsid w:val="00515608"/>
    <w:rsid w:val="00521D0D"/>
    <w:rsid w:val="00527EF2"/>
    <w:rsid w:val="00536D3E"/>
    <w:rsid w:val="00537124"/>
    <w:rsid w:val="00540316"/>
    <w:rsid w:val="0054248B"/>
    <w:rsid w:val="00543A7E"/>
    <w:rsid w:val="00545556"/>
    <w:rsid w:val="0054624B"/>
    <w:rsid w:val="0054719C"/>
    <w:rsid w:val="00553096"/>
    <w:rsid w:val="00554A69"/>
    <w:rsid w:val="005559A7"/>
    <w:rsid w:val="005623E2"/>
    <w:rsid w:val="00564E23"/>
    <w:rsid w:val="00571153"/>
    <w:rsid w:val="0057138C"/>
    <w:rsid w:val="00572A9B"/>
    <w:rsid w:val="00572B25"/>
    <w:rsid w:val="00572B31"/>
    <w:rsid w:val="00572EBC"/>
    <w:rsid w:val="005753EA"/>
    <w:rsid w:val="00575E9B"/>
    <w:rsid w:val="005768FE"/>
    <w:rsid w:val="00576F52"/>
    <w:rsid w:val="00577512"/>
    <w:rsid w:val="00577790"/>
    <w:rsid w:val="005829E6"/>
    <w:rsid w:val="00591150"/>
    <w:rsid w:val="00591DD5"/>
    <w:rsid w:val="00591FF5"/>
    <w:rsid w:val="0059287C"/>
    <w:rsid w:val="005933C4"/>
    <w:rsid w:val="00594E8E"/>
    <w:rsid w:val="0059682F"/>
    <w:rsid w:val="005A0D14"/>
    <w:rsid w:val="005A0E32"/>
    <w:rsid w:val="005A20AB"/>
    <w:rsid w:val="005B1C2B"/>
    <w:rsid w:val="005B2289"/>
    <w:rsid w:val="005B2D12"/>
    <w:rsid w:val="005B3353"/>
    <w:rsid w:val="005B6F7B"/>
    <w:rsid w:val="005C1E0B"/>
    <w:rsid w:val="005C207D"/>
    <w:rsid w:val="005C28BA"/>
    <w:rsid w:val="005C59AB"/>
    <w:rsid w:val="005C61B1"/>
    <w:rsid w:val="005C724B"/>
    <w:rsid w:val="005D0033"/>
    <w:rsid w:val="005D1216"/>
    <w:rsid w:val="005D24D9"/>
    <w:rsid w:val="005D5073"/>
    <w:rsid w:val="005D5D97"/>
    <w:rsid w:val="005D63B8"/>
    <w:rsid w:val="005D7B36"/>
    <w:rsid w:val="005E0D69"/>
    <w:rsid w:val="005E2D4C"/>
    <w:rsid w:val="005E3564"/>
    <w:rsid w:val="005E373F"/>
    <w:rsid w:val="005E38A0"/>
    <w:rsid w:val="005E43E7"/>
    <w:rsid w:val="005E49DF"/>
    <w:rsid w:val="005E57E2"/>
    <w:rsid w:val="005E68C0"/>
    <w:rsid w:val="005F49E2"/>
    <w:rsid w:val="005F4F4B"/>
    <w:rsid w:val="005F5C16"/>
    <w:rsid w:val="005F613F"/>
    <w:rsid w:val="005F66C9"/>
    <w:rsid w:val="005F76CA"/>
    <w:rsid w:val="006002B8"/>
    <w:rsid w:val="006004B7"/>
    <w:rsid w:val="00601C9A"/>
    <w:rsid w:val="0060462E"/>
    <w:rsid w:val="0060691B"/>
    <w:rsid w:val="00610D51"/>
    <w:rsid w:val="00611F56"/>
    <w:rsid w:val="00613D99"/>
    <w:rsid w:val="006203FC"/>
    <w:rsid w:val="006208ED"/>
    <w:rsid w:val="00621B49"/>
    <w:rsid w:val="006229B2"/>
    <w:rsid w:val="00622BA7"/>
    <w:rsid w:val="00627FDA"/>
    <w:rsid w:val="00631DBC"/>
    <w:rsid w:val="00632D2C"/>
    <w:rsid w:val="006343CD"/>
    <w:rsid w:val="00635B34"/>
    <w:rsid w:val="00635D93"/>
    <w:rsid w:val="0063687B"/>
    <w:rsid w:val="00640067"/>
    <w:rsid w:val="006418DB"/>
    <w:rsid w:val="00641CD4"/>
    <w:rsid w:val="00641F7C"/>
    <w:rsid w:val="00642766"/>
    <w:rsid w:val="00643DCF"/>
    <w:rsid w:val="006452FD"/>
    <w:rsid w:val="00650445"/>
    <w:rsid w:val="00650991"/>
    <w:rsid w:val="006526B3"/>
    <w:rsid w:val="006531BA"/>
    <w:rsid w:val="00655580"/>
    <w:rsid w:val="006619E8"/>
    <w:rsid w:val="00661ABF"/>
    <w:rsid w:val="00662B81"/>
    <w:rsid w:val="00663135"/>
    <w:rsid w:val="0066386F"/>
    <w:rsid w:val="00664373"/>
    <w:rsid w:val="00664485"/>
    <w:rsid w:val="0066643F"/>
    <w:rsid w:val="006725BE"/>
    <w:rsid w:val="0067488A"/>
    <w:rsid w:val="006754CD"/>
    <w:rsid w:val="00676189"/>
    <w:rsid w:val="0067643C"/>
    <w:rsid w:val="00677961"/>
    <w:rsid w:val="00680CDD"/>
    <w:rsid w:val="006817B6"/>
    <w:rsid w:val="00682747"/>
    <w:rsid w:val="00683D64"/>
    <w:rsid w:val="00684B2A"/>
    <w:rsid w:val="00685521"/>
    <w:rsid w:val="006856FA"/>
    <w:rsid w:val="006865C8"/>
    <w:rsid w:val="006866C2"/>
    <w:rsid w:val="006900C2"/>
    <w:rsid w:val="006905B7"/>
    <w:rsid w:val="006911EA"/>
    <w:rsid w:val="00691DF2"/>
    <w:rsid w:val="00697BD7"/>
    <w:rsid w:val="006A7D62"/>
    <w:rsid w:val="006B55E0"/>
    <w:rsid w:val="006C1E3F"/>
    <w:rsid w:val="006C3ACF"/>
    <w:rsid w:val="006C3D52"/>
    <w:rsid w:val="006C5714"/>
    <w:rsid w:val="006C7F4A"/>
    <w:rsid w:val="006D41D7"/>
    <w:rsid w:val="006D60AD"/>
    <w:rsid w:val="006E2279"/>
    <w:rsid w:val="006E563E"/>
    <w:rsid w:val="006F0D6E"/>
    <w:rsid w:val="006F4254"/>
    <w:rsid w:val="006F7CD4"/>
    <w:rsid w:val="00702089"/>
    <w:rsid w:val="007023B1"/>
    <w:rsid w:val="00704C14"/>
    <w:rsid w:val="00705040"/>
    <w:rsid w:val="007110EF"/>
    <w:rsid w:val="00712886"/>
    <w:rsid w:val="007137A6"/>
    <w:rsid w:val="007142CC"/>
    <w:rsid w:val="00714ECE"/>
    <w:rsid w:val="007170E2"/>
    <w:rsid w:val="00717BDE"/>
    <w:rsid w:val="007219CA"/>
    <w:rsid w:val="007223C9"/>
    <w:rsid w:val="00722ADB"/>
    <w:rsid w:val="00726A40"/>
    <w:rsid w:val="007309ED"/>
    <w:rsid w:val="007322D2"/>
    <w:rsid w:val="00732872"/>
    <w:rsid w:val="00732D78"/>
    <w:rsid w:val="0073312C"/>
    <w:rsid w:val="0073343C"/>
    <w:rsid w:val="00733897"/>
    <w:rsid w:val="00733F6B"/>
    <w:rsid w:val="007341CE"/>
    <w:rsid w:val="00743038"/>
    <w:rsid w:val="00743FAB"/>
    <w:rsid w:val="00744255"/>
    <w:rsid w:val="007516DD"/>
    <w:rsid w:val="0075467A"/>
    <w:rsid w:val="007555E5"/>
    <w:rsid w:val="00756F40"/>
    <w:rsid w:val="007658B6"/>
    <w:rsid w:val="00765FAA"/>
    <w:rsid w:val="007750B5"/>
    <w:rsid w:val="00777DD3"/>
    <w:rsid w:val="00781320"/>
    <w:rsid w:val="00781B78"/>
    <w:rsid w:val="007831DF"/>
    <w:rsid w:val="0079226F"/>
    <w:rsid w:val="0079278B"/>
    <w:rsid w:val="007927FA"/>
    <w:rsid w:val="007A4949"/>
    <w:rsid w:val="007A6019"/>
    <w:rsid w:val="007A6BD0"/>
    <w:rsid w:val="007B0A4A"/>
    <w:rsid w:val="007B14C2"/>
    <w:rsid w:val="007B1A78"/>
    <w:rsid w:val="007B2C2D"/>
    <w:rsid w:val="007B492C"/>
    <w:rsid w:val="007B5D68"/>
    <w:rsid w:val="007B76BC"/>
    <w:rsid w:val="007C0464"/>
    <w:rsid w:val="007C18A1"/>
    <w:rsid w:val="007C1F6D"/>
    <w:rsid w:val="007C2E97"/>
    <w:rsid w:val="007C2EDA"/>
    <w:rsid w:val="007C5186"/>
    <w:rsid w:val="007C69C1"/>
    <w:rsid w:val="007C7A0E"/>
    <w:rsid w:val="007D1DEB"/>
    <w:rsid w:val="007D242C"/>
    <w:rsid w:val="007D3571"/>
    <w:rsid w:val="007D434A"/>
    <w:rsid w:val="007D4D9D"/>
    <w:rsid w:val="007D79FB"/>
    <w:rsid w:val="007E0026"/>
    <w:rsid w:val="007E257D"/>
    <w:rsid w:val="007E2C06"/>
    <w:rsid w:val="007E5B74"/>
    <w:rsid w:val="007F0824"/>
    <w:rsid w:val="007F1929"/>
    <w:rsid w:val="007F382B"/>
    <w:rsid w:val="007F4B15"/>
    <w:rsid w:val="007F725A"/>
    <w:rsid w:val="00804DF4"/>
    <w:rsid w:val="008119BF"/>
    <w:rsid w:val="00811F9B"/>
    <w:rsid w:val="008123AA"/>
    <w:rsid w:val="00815A7D"/>
    <w:rsid w:val="00816DAD"/>
    <w:rsid w:val="008175A2"/>
    <w:rsid w:val="00820E78"/>
    <w:rsid w:val="00824A57"/>
    <w:rsid w:val="00830F24"/>
    <w:rsid w:val="0083157F"/>
    <w:rsid w:val="00831895"/>
    <w:rsid w:val="0083232B"/>
    <w:rsid w:val="008372E6"/>
    <w:rsid w:val="00837477"/>
    <w:rsid w:val="00840720"/>
    <w:rsid w:val="00840A3A"/>
    <w:rsid w:val="00841506"/>
    <w:rsid w:val="00845215"/>
    <w:rsid w:val="00845C51"/>
    <w:rsid w:val="0084632B"/>
    <w:rsid w:val="00847510"/>
    <w:rsid w:val="00852B25"/>
    <w:rsid w:val="008554D2"/>
    <w:rsid w:val="0085589B"/>
    <w:rsid w:val="008566D3"/>
    <w:rsid w:val="0086208B"/>
    <w:rsid w:val="008629E4"/>
    <w:rsid w:val="0086304F"/>
    <w:rsid w:val="00863E0F"/>
    <w:rsid w:val="008653EC"/>
    <w:rsid w:val="008660B9"/>
    <w:rsid w:val="0086689F"/>
    <w:rsid w:val="00867A44"/>
    <w:rsid w:val="00873B1D"/>
    <w:rsid w:val="00873B39"/>
    <w:rsid w:val="00876448"/>
    <w:rsid w:val="00876F1F"/>
    <w:rsid w:val="00880467"/>
    <w:rsid w:val="0088060F"/>
    <w:rsid w:val="00880A0F"/>
    <w:rsid w:val="00881CAE"/>
    <w:rsid w:val="0088406D"/>
    <w:rsid w:val="00886EB1"/>
    <w:rsid w:val="00887816"/>
    <w:rsid w:val="00895001"/>
    <w:rsid w:val="00895975"/>
    <w:rsid w:val="008A0AC1"/>
    <w:rsid w:val="008A0F0C"/>
    <w:rsid w:val="008A3787"/>
    <w:rsid w:val="008A548E"/>
    <w:rsid w:val="008A593E"/>
    <w:rsid w:val="008A6855"/>
    <w:rsid w:val="008A713D"/>
    <w:rsid w:val="008B0010"/>
    <w:rsid w:val="008B5335"/>
    <w:rsid w:val="008B6AE7"/>
    <w:rsid w:val="008B743C"/>
    <w:rsid w:val="008C15DA"/>
    <w:rsid w:val="008C2C84"/>
    <w:rsid w:val="008C4BE8"/>
    <w:rsid w:val="008C4EE3"/>
    <w:rsid w:val="008C6BFE"/>
    <w:rsid w:val="008D0DEE"/>
    <w:rsid w:val="008D1E1B"/>
    <w:rsid w:val="008D40AA"/>
    <w:rsid w:val="008D470C"/>
    <w:rsid w:val="008D724A"/>
    <w:rsid w:val="008E08FE"/>
    <w:rsid w:val="008E1423"/>
    <w:rsid w:val="008E648F"/>
    <w:rsid w:val="008E6593"/>
    <w:rsid w:val="008E6D7C"/>
    <w:rsid w:val="008F040E"/>
    <w:rsid w:val="008F1F12"/>
    <w:rsid w:val="008F3EBB"/>
    <w:rsid w:val="008F60CE"/>
    <w:rsid w:val="008F6A0E"/>
    <w:rsid w:val="00900454"/>
    <w:rsid w:val="0090252E"/>
    <w:rsid w:val="00905672"/>
    <w:rsid w:val="009066E0"/>
    <w:rsid w:val="00906F59"/>
    <w:rsid w:val="00910D0D"/>
    <w:rsid w:val="00911721"/>
    <w:rsid w:val="00912D9C"/>
    <w:rsid w:val="00916FA2"/>
    <w:rsid w:val="0092125A"/>
    <w:rsid w:val="00921810"/>
    <w:rsid w:val="00924AFD"/>
    <w:rsid w:val="00926CA9"/>
    <w:rsid w:val="00931365"/>
    <w:rsid w:val="00933D4C"/>
    <w:rsid w:val="009378E2"/>
    <w:rsid w:val="00941669"/>
    <w:rsid w:val="00943984"/>
    <w:rsid w:val="009442AA"/>
    <w:rsid w:val="00946495"/>
    <w:rsid w:val="00947007"/>
    <w:rsid w:val="00955D50"/>
    <w:rsid w:val="00961B65"/>
    <w:rsid w:val="00962465"/>
    <w:rsid w:val="00962521"/>
    <w:rsid w:val="00963DF9"/>
    <w:rsid w:val="00964B32"/>
    <w:rsid w:val="00965B50"/>
    <w:rsid w:val="0097178C"/>
    <w:rsid w:val="00973714"/>
    <w:rsid w:val="00973F13"/>
    <w:rsid w:val="0097504C"/>
    <w:rsid w:val="00976373"/>
    <w:rsid w:val="0098371B"/>
    <w:rsid w:val="0098399E"/>
    <w:rsid w:val="00984273"/>
    <w:rsid w:val="00985A2B"/>
    <w:rsid w:val="009870FE"/>
    <w:rsid w:val="0099118B"/>
    <w:rsid w:val="009935CF"/>
    <w:rsid w:val="00994E7E"/>
    <w:rsid w:val="00995942"/>
    <w:rsid w:val="00996D8B"/>
    <w:rsid w:val="00996FD0"/>
    <w:rsid w:val="0099743A"/>
    <w:rsid w:val="009A09C0"/>
    <w:rsid w:val="009A1BB1"/>
    <w:rsid w:val="009A1F1A"/>
    <w:rsid w:val="009A329B"/>
    <w:rsid w:val="009A3A55"/>
    <w:rsid w:val="009A5914"/>
    <w:rsid w:val="009A74AA"/>
    <w:rsid w:val="009A79DF"/>
    <w:rsid w:val="009B182A"/>
    <w:rsid w:val="009B2B12"/>
    <w:rsid w:val="009B456C"/>
    <w:rsid w:val="009B6665"/>
    <w:rsid w:val="009B6F78"/>
    <w:rsid w:val="009B7F78"/>
    <w:rsid w:val="009C0B0C"/>
    <w:rsid w:val="009C45C9"/>
    <w:rsid w:val="009C61CC"/>
    <w:rsid w:val="009C61F3"/>
    <w:rsid w:val="009C6B3F"/>
    <w:rsid w:val="009C7F01"/>
    <w:rsid w:val="009D05A4"/>
    <w:rsid w:val="009D142E"/>
    <w:rsid w:val="009D4C2D"/>
    <w:rsid w:val="009E56AC"/>
    <w:rsid w:val="009E58F2"/>
    <w:rsid w:val="009E6E43"/>
    <w:rsid w:val="009F10AF"/>
    <w:rsid w:val="009F17D0"/>
    <w:rsid w:val="009F1ACB"/>
    <w:rsid w:val="009F68A1"/>
    <w:rsid w:val="009F6F9C"/>
    <w:rsid w:val="00A00587"/>
    <w:rsid w:val="00A00800"/>
    <w:rsid w:val="00A00A8A"/>
    <w:rsid w:val="00A02A85"/>
    <w:rsid w:val="00A03C4C"/>
    <w:rsid w:val="00A065E5"/>
    <w:rsid w:val="00A07971"/>
    <w:rsid w:val="00A079E9"/>
    <w:rsid w:val="00A104AB"/>
    <w:rsid w:val="00A108D6"/>
    <w:rsid w:val="00A10D92"/>
    <w:rsid w:val="00A115A8"/>
    <w:rsid w:val="00A13BB6"/>
    <w:rsid w:val="00A14133"/>
    <w:rsid w:val="00A161A2"/>
    <w:rsid w:val="00A235E0"/>
    <w:rsid w:val="00A24AEB"/>
    <w:rsid w:val="00A3169C"/>
    <w:rsid w:val="00A35D7C"/>
    <w:rsid w:val="00A36D29"/>
    <w:rsid w:val="00A41070"/>
    <w:rsid w:val="00A431F7"/>
    <w:rsid w:val="00A44AED"/>
    <w:rsid w:val="00A45179"/>
    <w:rsid w:val="00A4652B"/>
    <w:rsid w:val="00A509B4"/>
    <w:rsid w:val="00A52EEC"/>
    <w:rsid w:val="00A5344B"/>
    <w:rsid w:val="00A558A2"/>
    <w:rsid w:val="00A559AB"/>
    <w:rsid w:val="00A55B89"/>
    <w:rsid w:val="00A56C75"/>
    <w:rsid w:val="00A574D7"/>
    <w:rsid w:val="00A601D1"/>
    <w:rsid w:val="00A60259"/>
    <w:rsid w:val="00A60423"/>
    <w:rsid w:val="00A615B9"/>
    <w:rsid w:val="00A61A92"/>
    <w:rsid w:val="00A63770"/>
    <w:rsid w:val="00A66C49"/>
    <w:rsid w:val="00A72C44"/>
    <w:rsid w:val="00A801D4"/>
    <w:rsid w:val="00A8269F"/>
    <w:rsid w:val="00A82F7A"/>
    <w:rsid w:val="00A83977"/>
    <w:rsid w:val="00A83F17"/>
    <w:rsid w:val="00A8441C"/>
    <w:rsid w:val="00A86004"/>
    <w:rsid w:val="00A901A7"/>
    <w:rsid w:val="00A90CFF"/>
    <w:rsid w:val="00A910C2"/>
    <w:rsid w:val="00A92AA4"/>
    <w:rsid w:val="00A93800"/>
    <w:rsid w:val="00A94AB9"/>
    <w:rsid w:val="00AA0738"/>
    <w:rsid w:val="00AA78E2"/>
    <w:rsid w:val="00AB102C"/>
    <w:rsid w:val="00AB279C"/>
    <w:rsid w:val="00AB511E"/>
    <w:rsid w:val="00AC0382"/>
    <w:rsid w:val="00AC06F4"/>
    <w:rsid w:val="00AC1476"/>
    <w:rsid w:val="00AC234E"/>
    <w:rsid w:val="00AC5E77"/>
    <w:rsid w:val="00AC732D"/>
    <w:rsid w:val="00AD4B44"/>
    <w:rsid w:val="00AD52CE"/>
    <w:rsid w:val="00AD6CCC"/>
    <w:rsid w:val="00AD6FBD"/>
    <w:rsid w:val="00AE05A9"/>
    <w:rsid w:val="00AE25E0"/>
    <w:rsid w:val="00AE27FC"/>
    <w:rsid w:val="00AE7A5C"/>
    <w:rsid w:val="00AF1575"/>
    <w:rsid w:val="00AF33EC"/>
    <w:rsid w:val="00AF400D"/>
    <w:rsid w:val="00B00D40"/>
    <w:rsid w:val="00B04DF3"/>
    <w:rsid w:val="00B0572B"/>
    <w:rsid w:val="00B06CB6"/>
    <w:rsid w:val="00B07335"/>
    <w:rsid w:val="00B07E4F"/>
    <w:rsid w:val="00B10218"/>
    <w:rsid w:val="00B112E6"/>
    <w:rsid w:val="00B144AB"/>
    <w:rsid w:val="00B1647F"/>
    <w:rsid w:val="00B16A53"/>
    <w:rsid w:val="00B2018F"/>
    <w:rsid w:val="00B228C6"/>
    <w:rsid w:val="00B22A2F"/>
    <w:rsid w:val="00B22F9B"/>
    <w:rsid w:val="00B25B24"/>
    <w:rsid w:val="00B2613C"/>
    <w:rsid w:val="00B26BE9"/>
    <w:rsid w:val="00B27713"/>
    <w:rsid w:val="00B30BD8"/>
    <w:rsid w:val="00B30E88"/>
    <w:rsid w:val="00B30F63"/>
    <w:rsid w:val="00B327F5"/>
    <w:rsid w:val="00B32CB6"/>
    <w:rsid w:val="00B35A32"/>
    <w:rsid w:val="00B37254"/>
    <w:rsid w:val="00B401AC"/>
    <w:rsid w:val="00B40F09"/>
    <w:rsid w:val="00B411D3"/>
    <w:rsid w:val="00B41A4A"/>
    <w:rsid w:val="00B42089"/>
    <w:rsid w:val="00B43C48"/>
    <w:rsid w:val="00B46C0C"/>
    <w:rsid w:val="00B474DD"/>
    <w:rsid w:val="00B47F44"/>
    <w:rsid w:val="00B50595"/>
    <w:rsid w:val="00B517E0"/>
    <w:rsid w:val="00B5202A"/>
    <w:rsid w:val="00B5255B"/>
    <w:rsid w:val="00B56FBD"/>
    <w:rsid w:val="00B579DC"/>
    <w:rsid w:val="00B6107A"/>
    <w:rsid w:val="00B64BBF"/>
    <w:rsid w:val="00B653DD"/>
    <w:rsid w:val="00B65D18"/>
    <w:rsid w:val="00B7064B"/>
    <w:rsid w:val="00B73D81"/>
    <w:rsid w:val="00B73EC7"/>
    <w:rsid w:val="00B7516A"/>
    <w:rsid w:val="00B763E5"/>
    <w:rsid w:val="00B76DE0"/>
    <w:rsid w:val="00B8243C"/>
    <w:rsid w:val="00B827A7"/>
    <w:rsid w:val="00B82C27"/>
    <w:rsid w:val="00B82E6B"/>
    <w:rsid w:val="00B867C4"/>
    <w:rsid w:val="00B90D46"/>
    <w:rsid w:val="00B90ED9"/>
    <w:rsid w:val="00B93095"/>
    <w:rsid w:val="00B94A2C"/>
    <w:rsid w:val="00B96069"/>
    <w:rsid w:val="00B96FDF"/>
    <w:rsid w:val="00BA0066"/>
    <w:rsid w:val="00BA009C"/>
    <w:rsid w:val="00BA2987"/>
    <w:rsid w:val="00BA465B"/>
    <w:rsid w:val="00BA4833"/>
    <w:rsid w:val="00BA7B90"/>
    <w:rsid w:val="00BB2CEA"/>
    <w:rsid w:val="00BC01B4"/>
    <w:rsid w:val="00BC0BC2"/>
    <w:rsid w:val="00BC0DC3"/>
    <w:rsid w:val="00BC4EAB"/>
    <w:rsid w:val="00BC7448"/>
    <w:rsid w:val="00BD3C30"/>
    <w:rsid w:val="00BD4C24"/>
    <w:rsid w:val="00BD5DF5"/>
    <w:rsid w:val="00BD6C10"/>
    <w:rsid w:val="00BD7AA8"/>
    <w:rsid w:val="00BE0F81"/>
    <w:rsid w:val="00BE1450"/>
    <w:rsid w:val="00BE217B"/>
    <w:rsid w:val="00BE5EC6"/>
    <w:rsid w:val="00BE6CDD"/>
    <w:rsid w:val="00BF2606"/>
    <w:rsid w:val="00BF2BE3"/>
    <w:rsid w:val="00BF3F65"/>
    <w:rsid w:val="00C007B5"/>
    <w:rsid w:val="00C015C8"/>
    <w:rsid w:val="00C02E9B"/>
    <w:rsid w:val="00C0315E"/>
    <w:rsid w:val="00C1165F"/>
    <w:rsid w:val="00C122F0"/>
    <w:rsid w:val="00C147E9"/>
    <w:rsid w:val="00C14B86"/>
    <w:rsid w:val="00C1553B"/>
    <w:rsid w:val="00C1563D"/>
    <w:rsid w:val="00C176A5"/>
    <w:rsid w:val="00C17ACD"/>
    <w:rsid w:val="00C2272E"/>
    <w:rsid w:val="00C2403D"/>
    <w:rsid w:val="00C25284"/>
    <w:rsid w:val="00C2652E"/>
    <w:rsid w:val="00C30747"/>
    <w:rsid w:val="00C3392A"/>
    <w:rsid w:val="00C34FB8"/>
    <w:rsid w:val="00C350A5"/>
    <w:rsid w:val="00C35FF3"/>
    <w:rsid w:val="00C361EB"/>
    <w:rsid w:val="00C37C87"/>
    <w:rsid w:val="00C41D70"/>
    <w:rsid w:val="00C42DF4"/>
    <w:rsid w:val="00C452FA"/>
    <w:rsid w:val="00C47DFA"/>
    <w:rsid w:val="00C50C20"/>
    <w:rsid w:val="00C50C33"/>
    <w:rsid w:val="00C51104"/>
    <w:rsid w:val="00C5259E"/>
    <w:rsid w:val="00C526B9"/>
    <w:rsid w:val="00C52A04"/>
    <w:rsid w:val="00C53032"/>
    <w:rsid w:val="00C55246"/>
    <w:rsid w:val="00C55840"/>
    <w:rsid w:val="00C55F4A"/>
    <w:rsid w:val="00C56581"/>
    <w:rsid w:val="00C57B30"/>
    <w:rsid w:val="00C610DF"/>
    <w:rsid w:val="00C63C84"/>
    <w:rsid w:val="00C677A3"/>
    <w:rsid w:val="00C71A16"/>
    <w:rsid w:val="00C7235C"/>
    <w:rsid w:val="00C757C8"/>
    <w:rsid w:val="00C80AFF"/>
    <w:rsid w:val="00C828BE"/>
    <w:rsid w:val="00C85408"/>
    <w:rsid w:val="00C85DAC"/>
    <w:rsid w:val="00C86932"/>
    <w:rsid w:val="00C87FFB"/>
    <w:rsid w:val="00C90207"/>
    <w:rsid w:val="00C928BD"/>
    <w:rsid w:val="00C93A40"/>
    <w:rsid w:val="00C967AA"/>
    <w:rsid w:val="00CA1EE6"/>
    <w:rsid w:val="00CA28B3"/>
    <w:rsid w:val="00CA4431"/>
    <w:rsid w:val="00CA6337"/>
    <w:rsid w:val="00CB0325"/>
    <w:rsid w:val="00CB0B72"/>
    <w:rsid w:val="00CB205A"/>
    <w:rsid w:val="00CB21C8"/>
    <w:rsid w:val="00CB3602"/>
    <w:rsid w:val="00CB4504"/>
    <w:rsid w:val="00CB6D67"/>
    <w:rsid w:val="00CB6EB2"/>
    <w:rsid w:val="00CB7B81"/>
    <w:rsid w:val="00CC39A0"/>
    <w:rsid w:val="00CC40F0"/>
    <w:rsid w:val="00CC4250"/>
    <w:rsid w:val="00CD01ED"/>
    <w:rsid w:val="00CD632E"/>
    <w:rsid w:val="00CE006D"/>
    <w:rsid w:val="00CE1FEB"/>
    <w:rsid w:val="00CE5396"/>
    <w:rsid w:val="00CE53AD"/>
    <w:rsid w:val="00CE5EAD"/>
    <w:rsid w:val="00CE5F02"/>
    <w:rsid w:val="00CE735C"/>
    <w:rsid w:val="00CF6344"/>
    <w:rsid w:val="00CF6D08"/>
    <w:rsid w:val="00D00BD0"/>
    <w:rsid w:val="00D04E20"/>
    <w:rsid w:val="00D06581"/>
    <w:rsid w:val="00D1033F"/>
    <w:rsid w:val="00D105F4"/>
    <w:rsid w:val="00D11736"/>
    <w:rsid w:val="00D146A8"/>
    <w:rsid w:val="00D176F8"/>
    <w:rsid w:val="00D17B4F"/>
    <w:rsid w:val="00D26B99"/>
    <w:rsid w:val="00D330A4"/>
    <w:rsid w:val="00D34BA6"/>
    <w:rsid w:val="00D34D3E"/>
    <w:rsid w:val="00D35127"/>
    <w:rsid w:val="00D356DF"/>
    <w:rsid w:val="00D37047"/>
    <w:rsid w:val="00D37712"/>
    <w:rsid w:val="00D44773"/>
    <w:rsid w:val="00D46811"/>
    <w:rsid w:val="00D46C09"/>
    <w:rsid w:val="00D52502"/>
    <w:rsid w:val="00D5382B"/>
    <w:rsid w:val="00D541D4"/>
    <w:rsid w:val="00D54AE4"/>
    <w:rsid w:val="00D56D97"/>
    <w:rsid w:val="00D578F0"/>
    <w:rsid w:val="00D610ED"/>
    <w:rsid w:val="00D6285A"/>
    <w:rsid w:val="00D64760"/>
    <w:rsid w:val="00D657A1"/>
    <w:rsid w:val="00D6650F"/>
    <w:rsid w:val="00D67855"/>
    <w:rsid w:val="00D7000B"/>
    <w:rsid w:val="00D726A1"/>
    <w:rsid w:val="00D72F4C"/>
    <w:rsid w:val="00D75B8D"/>
    <w:rsid w:val="00D76417"/>
    <w:rsid w:val="00D80AC1"/>
    <w:rsid w:val="00D80FA8"/>
    <w:rsid w:val="00D8402F"/>
    <w:rsid w:val="00D84915"/>
    <w:rsid w:val="00D86136"/>
    <w:rsid w:val="00D86ABC"/>
    <w:rsid w:val="00D87761"/>
    <w:rsid w:val="00D87B8C"/>
    <w:rsid w:val="00D87F62"/>
    <w:rsid w:val="00D90725"/>
    <w:rsid w:val="00D947A1"/>
    <w:rsid w:val="00D95CC4"/>
    <w:rsid w:val="00D9721B"/>
    <w:rsid w:val="00DA0D47"/>
    <w:rsid w:val="00DA1576"/>
    <w:rsid w:val="00DA2D3C"/>
    <w:rsid w:val="00DA36B9"/>
    <w:rsid w:val="00DA41AE"/>
    <w:rsid w:val="00DA473E"/>
    <w:rsid w:val="00DB1DCE"/>
    <w:rsid w:val="00DB2364"/>
    <w:rsid w:val="00DB2537"/>
    <w:rsid w:val="00DB3B4E"/>
    <w:rsid w:val="00DB4476"/>
    <w:rsid w:val="00DC020A"/>
    <w:rsid w:val="00DC34E5"/>
    <w:rsid w:val="00DC65D6"/>
    <w:rsid w:val="00DC740E"/>
    <w:rsid w:val="00DC75AE"/>
    <w:rsid w:val="00DD049A"/>
    <w:rsid w:val="00DD057E"/>
    <w:rsid w:val="00DD0E6B"/>
    <w:rsid w:val="00DD2EA2"/>
    <w:rsid w:val="00DD58B2"/>
    <w:rsid w:val="00DD69B4"/>
    <w:rsid w:val="00DE1C2B"/>
    <w:rsid w:val="00DE25F5"/>
    <w:rsid w:val="00DE48C9"/>
    <w:rsid w:val="00DE59AB"/>
    <w:rsid w:val="00DE761B"/>
    <w:rsid w:val="00DF1ACF"/>
    <w:rsid w:val="00DF2A7E"/>
    <w:rsid w:val="00DF4413"/>
    <w:rsid w:val="00DF4ACE"/>
    <w:rsid w:val="00DF6334"/>
    <w:rsid w:val="00E01858"/>
    <w:rsid w:val="00E042A6"/>
    <w:rsid w:val="00E05370"/>
    <w:rsid w:val="00E056F1"/>
    <w:rsid w:val="00E05A73"/>
    <w:rsid w:val="00E05B4E"/>
    <w:rsid w:val="00E075D8"/>
    <w:rsid w:val="00E07709"/>
    <w:rsid w:val="00E07E76"/>
    <w:rsid w:val="00E11A68"/>
    <w:rsid w:val="00E1413B"/>
    <w:rsid w:val="00E15BC3"/>
    <w:rsid w:val="00E16404"/>
    <w:rsid w:val="00E20642"/>
    <w:rsid w:val="00E20F3E"/>
    <w:rsid w:val="00E2278F"/>
    <w:rsid w:val="00E26AE7"/>
    <w:rsid w:val="00E30025"/>
    <w:rsid w:val="00E312B9"/>
    <w:rsid w:val="00E322E0"/>
    <w:rsid w:val="00E339B4"/>
    <w:rsid w:val="00E3660E"/>
    <w:rsid w:val="00E37E66"/>
    <w:rsid w:val="00E4135E"/>
    <w:rsid w:val="00E415F0"/>
    <w:rsid w:val="00E41FFC"/>
    <w:rsid w:val="00E50B5F"/>
    <w:rsid w:val="00E516EE"/>
    <w:rsid w:val="00E54EBE"/>
    <w:rsid w:val="00E57827"/>
    <w:rsid w:val="00E57B79"/>
    <w:rsid w:val="00E61FB3"/>
    <w:rsid w:val="00E652C1"/>
    <w:rsid w:val="00E65512"/>
    <w:rsid w:val="00E67D0C"/>
    <w:rsid w:val="00E70CCB"/>
    <w:rsid w:val="00E715B5"/>
    <w:rsid w:val="00E728C7"/>
    <w:rsid w:val="00E7345C"/>
    <w:rsid w:val="00E8104E"/>
    <w:rsid w:val="00E81521"/>
    <w:rsid w:val="00E817E0"/>
    <w:rsid w:val="00E83904"/>
    <w:rsid w:val="00E84A45"/>
    <w:rsid w:val="00E85080"/>
    <w:rsid w:val="00E8678C"/>
    <w:rsid w:val="00E9183D"/>
    <w:rsid w:val="00E92BBC"/>
    <w:rsid w:val="00E94676"/>
    <w:rsid w:val="00E95B33"/>
    <w:rsid w:val="00E960DC"/>
    <w:rsid w:val="00EA0139"/>
    <w:rsid w:val="00EA245E"/>
    <w:rsid w:val="00EA2F5D"/>
    <w:rsid w:val="00EA51D4"/>
    <w:rsid w:val="00EB2F36"/>
    <w:rsid w:val="00EB4B5C"/>
    <w:rsid w:val="00EB7B66"/>
    <w:rsid w:val="00EC31BF"/>
    <w:rsid w:val="00EC34AB"/>
    <w:rsid w:val="00EC4856"/>
    <w:rsid w:val="00EC7A68"/>
    <w:rsid w:val="00ED15D9"/>
    <w:rsid w:val="00ED2CDC"/>
    <w:rsid w:val="00EE00FF"/>
    <w:rsid w:val="00EE0A6B"/>
    <w:rsid w:val="00EE3747"/>
    <w:rsid w:val="00EE4DF9"/>
    <w:rsid w:val="00EE744C"/>
    <w:rsid w:val="00EF0CF1"/>
    <w:rsid w:val="00EF18DE"/>
    <w:rsid w:val="00F04668"/>
    <w:rsid w:val="00F06D22"/>
    <w:rsid w:val="00F11BFF"/>
    <w:rsid w:val="00F12EA4"/>
    <w:rsid w:val="00F140BB"/>
    <w:rsid w:val="00F21508"/>
    <w:rsid w:val="00F22123"/>
    <w:rsid w:val="00F23D7C"/>
    <w:rsid w:val="00F25A6D"/>
    <w:rsid w:val="00F27345"/>
    <w:rsid w:val="00F31602"/>
    <w:rsid w:val="00F3461B"/>
    <w:rsid w:val="00F36986"/>
    <w:rsid w:val="00F40904"/>
    <w:rsid w:val="00F41335"/>
    <w:rsid w:val="00F4290A"/>
    <w:rsid w:val="00F521B1"/>
    <w:rsid w:val="00F52596"/>
    <w:rsid w:val="00F533AF"/>
    <w:rsid w:val="00F555EF"/>
    <w:rsid w:val="00F57751"/>
    <w:rsid w:val="00F61C69"/>
    <w:rsid w:val="00F6221F"/>
    <w:rsid w:val="00F62FE4"/>
    <w:rsid w:val="00F63C48"/>
    <w:rsid w:val="00F678A8"/>
    <w:rsid w:val="00F719DE"/>
    <w:rsid w:val="00F71ECC"/>
    <w:rsid w:val="00F72381"/>
    <w:rsid w:val="00F73E6F"/>
    <w:rsid w:val="00F762F8"/>
    <w:rsid w:val="00F777EE"/>
    <w:rsid w:val="00F800C9"/>
    <w:rsid w:val="00F847F1"/>
    <w:rsid w:val="00F84E56"/>
    <w:rsid w:val="00F92959"/>
    <w:rsid w:val="00F92E03"/>
    <w:rsid w:val="00F92E5E"/>
    <w:rsid w:val="00FA0497"/>
    <w:rsid w:val="00FA13EC"/>
    <w:rsid w:val="00FA2F0E"/>
    <w:rsid w:val="00FA4280"/>
    <w:rsid w:val="00FA7918"/>
    <w:rsid w:val="00FB1259"/>
    <w:rsid w:val="00FB1A54"/>
    <w:rsid w:val="00FB61D9"/>
    <w:rsid w:val="00FB6365"/>
    <w:rsid w:val="00FB6B7E"/>
    <w:rsid w:val="00FB70D2"/>
    <w:rsid w:val="00FC0CF2"/>
    <w:rsid w:val="00FC1121"/>
    <w:rsid w:val="00FC4508"/>
    <w:rsid w:val="00FC7833"/>
    <w:rsid w:val="00FD04D9"/>
    <w:rsid w:val="00FD0D4E"/>
    <w:rsid w:val="00FD1684"/>
    <w:rsid w:val="00FD409B"/>
    <w:rsid w:val="00FD513E"/>
    <w:rsid w:val="00FD5E81"/>
    <w:rsid w:val="00FD6C17"/>
    <w:rsid w:val="00FE0CBC"/>
    <w:rsid w:val="00FE18A5"/>
    <w:rsid w:val="00FE2DE7"/>
    <w:rsid w:val="00FE3826"/>
    <w:rsid w:val="00FE4692"/>
    <w:rsid w:val="00FE47BF"/>
    <w:rsid w:val="00FE50C4"/>
    <w:rsid w:val="00FE7D46"/>
    <w:rsid w:val="00FF196A"/>
    <w:rsid w:val="00FF28DF"/>
    <w:rsid w:val="00FF4268"/>
    <w:rsid w:val="00FF4718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52630"/>
  <w15:docId w15:val="{4617DC67-91C9-4D84-8F61-707B563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4B"/>
    <w:pPr>
      <w:tabs>
        <w:tab w:val="left" w:pos="720"/>
      </w:tabs>
      <w:jc w:val="both"/>
    </w:pPr>
    <w:rPr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E48C9"/>
    <w:pPr>
      <w:keepNext/>
      <w:keepLines/>
      <w:numPr>
        <w:numId w:val="2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DE48C9"/>
    <w:pPr>
      <w:keepNext/>
      <w:keepLines/>
      <w:numPr>
        <w:ilvl w:val="1"/>
        <w:numId w:val="2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DE48C9"/>
    <w:pPr>
      <w:keepNext/>
      <w:keepLines/>
      <w:numPr>
        <w:ilvl w:val="2"/>
        <w:numId w:val="2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uiPriority w:val="99"/>
    <w:qFormat/>
    <w:rsid w:val="00DE48C9"/>
    <w:pPr>
      <w:keepNext/>
      <w:keepLines/>
      <w:numPr>
        <w:ilvl w:val="3"/>
        <w:numId w:val="2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DE48C9"/>
    <w:pPr>
      <w:keepNext/>
      <w:keepLines/>
      <w:numPr>
        <w:ilvl w:val="4"/>
        <w:numId w:val="2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474B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474B"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0010"/>
    <w:rPr>
      <w:b/>
      <w:caps/>
      <w:kern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8B0010"/>
    <w:rPr>
      <w:smallCaps/>
      <w:szCs w:val="20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8B0010"/>
    <w:rPr>
      <w:b/>
      <w:szCs w:val="20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8B0010"/>
    <w:rPr>
      <w:szCs w:val="20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8B0010"/>
    <w:rPr>
      <w:i/>
      <w:szCs w:val="20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010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B0010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DE48C9"/>
    <w:pPr>
      <w:numPr>
        <w:ilvl w:val="5"/>
        <w:numId w:val="21"/>
      </w:numPr>
      <w:spacing w:after="240"/>
    </w:pPr>
  </w:style>
  <w:style w:type="character" w:customStyle="1" w:styleId="BodyTextChar">
    <w:name w:val="Body Text Char"/>
    <w:link w:val="BodyText"/>
    <w:uiPriority w:val="99"/>
    <w:locked/>
    <w:rsid w:val="008B0010"/>
    <w:rPr>
      <w:szCs w:val="20"/>
      <w:lang w:val="en-GB" w:eastAsia="en-US"/>
    </w:rPr>
  </w:style>
  <w:style w:type="table" w:styleId="TableGrid">
    <w:name w:val="Table Grid"/>
    <w:basedOn w:val="TableNormal"/>
    <w:uiPriority w:val="99"/>
    <w:rsid w:val="00E95B33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DE48C9"/>
    <w:pPr>
      <w:numPr>
        <w:ilvl w:val="6"/>
        <w:numId w:val="2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uiPriority w:val="99"/>
    <w:locked/>
    <w:rsid w:val="008B0010"/>
    <w:rPr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E48C9"/>
    <w:pPr>
      <w:numPr>
        <w:ilvl w:val="7"/>
        <w:numId w:val="2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uiPriority w:val="99"/>
    <w:locked/>
    <w:rsid w:val="008B0010"/>
    <w:rPr>
      <w:szCs w:val="20"/>
      <w:lang w:val="en-GB" w:eastAsia="en-US"/>
    </w:rPr>
  </w:style>
  <w:style w:type="paragraph" w:customStyle="1" w:styleId="BodyText4">
    <w:name w:val="Body Text 4"/>
    <w:basedOn w:val="Normal"/>
    <w:uiPriority w:val="99"/>
    <w:rsid w:val="00DE48C9"/>
    <w:pPr>
      <w:numPr>
        <w:ilvl w:val="8"/>
        <w:numId w:val="2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link w:val="EndnoteTextChar"/>
    <w:uiPriority w:val="99"/>
    <w:semiHidden/>
    <w:rsid w:val="0006474B"/>
    <w:pPr>
      <w:jc w:val="left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06474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6474B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06474B"/>
    <w:pPr>
      <w:ind w:left="221" w:hanging="221"/>
    </w:pPr>
  </w:style>
  <w:style w:type="paragraph" w:styleId="IndexHeading">
    <w:name w:val="index heading"/>
    <w:basedOn w:val="Normal"/>
    <w:next w:val="Index1"/>
    <w:uiPriority w:val="99"/>
    <w:semiHidden/>
    <w:rsid w:val="0006474B"/>
  </w:style>
  <w:style w:type="paragraph" w:styleId="ListBullet">
    <w:name w:val="List Bullet"/>
    <w:basedOn w:val="Normal"/>
    <w:uiPriority w:val="99"/>
    <w:semiHidden/>
    <w:rsid w:val="0006474B"/>
    <w:pPr>
      <w:numPr>
        <w:numId w:val="22"/>
      </w:numPr>
    </w:pPr>
  </w:style>
  <w:style w:type="paragraph" w:styleId="ListBullet2">
    <w:name w:val="List Bullet 2"/>
    <w:basedOn w:val="Normal"/>
    <w:uiPriority w:val="99"/>
    <w:semiHidden/>
    <w:rsid w:val="0006474B"/>
    <w:pPr>
      <w:numPr>
        <w:numId w:val="8"/>
      </w:numPr>
      <w:tabs>
        <w:tab w:val="clear" w:pos="1209"/>
      </w:tabs>
      <w:ind w:left="1440" w:hanging="720"/>
    </w:pPr>
  </w:style>
  <w:style w:type="paragraph" w:styleId="ListBullet4">
    <w:name w:val="List Bullet 4"/>
    <w:basedOn w:val="Normal"/>
    <w:uiPriority w:val="99"/>
    <w:semiHidden/>
    <w:rsid w:val="0006474B"/>
    <w:pPr>
      <w:numPr>
        <w:numId w:val="9"/>
      </w:numPr>
      <w:tabs>
        <w:tab w:val="clear" w:pos="360"/>
        <w:tab w:val="left" w:pos="1440"/>
      </w:tabs>
      <w:ind w:left="2160" w:hanging="720"/>
    </w:pPr>
  </w:style>
  <w:style w:type="paragraph" w:styleId="ListNumber">
    <w:name w:val="List Number"/>
    <w:basedOn w:val="Normal"/>
    <w:uiPriority w:val="99"/>
    <w:semiHidden/>
    <w:rsid w:val="0006474B"/>
    <w:pPr>
      <w:numPr>
        <w:numId w:val="26"/>
      </w:numPr>
      <w:tabs>
        <w:tab w:val="clear" w:pos="360"/>
      </w:tabs>
    </w:pPr>
  </w:style>
  <w:style w:type="paragraph" w:styleId="ListNumber2">
    <w:name w:val="List Number 2"/>
    <w:basedOn w:val="Normal"/>
    <w:uiPriority w:val="99"/>
    <w:semiHidden/>
    <w:rsid w:val="0006474B"/>
    <w:pPr>
      <w:numPr>
        <w:numId w:val="10"/>
      </w:numPr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rsid w:val="0006474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8B0010"/>
    <w:rPr>
      <w:rFonts w:ascii="Courier New" w:hAnsi="Courier New" w:cs="Courier New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6474B"/>
    <w:pPr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8B0010"/>
    <w:rPr>
      <w:rFonts w:ascii="Cambria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6474B"/>
  </w:style>
  <w:style w:type="paragraph" w:styleId="TableofFigures">
    <w:name w:val="table of figures"/>
    <w:basedOn w:val="Normal"/>
    <w:next w:val="Normal"/>
    <w:uiPriority w:val="99"/>
    <w:semiHidden/>
    <w:rsid w:val="0006474B"/>
  </w:style>
  <w:style w:type="paragraph" w:styleId="Title">
    <w:name w:val="Title"/>
    <w:basedOn w:val="Normal"/>
    <w:link w:val="TitleChar"/>
    <w:uiPriority w:val="99"/>
    <w:qFormat/>
    <w:rsid w:val="0006474B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99"/>
    <w:locked/>
    <w:rsid w:val="008B0010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Title2">
    <w:name w:val="Title 2"/>
    <w:basedOn w:val="Normal"/>
    <w:uiPriority w:val="99"/>
    <w:rsid w:val="0006474B"/>
    <w:pPr>
      <w:jc w:val="center"/>
    </w:pPr>
    <w:rPr>
      <w:u w:val="single"/>
    </w:rPr>
  </w:style>
  <w:style w:type="paragraph" w:customStyle="1" w:styleId="Title3">
    <w:name w:val="Title 3"/>
    <w:basedOn w:val="Normal"/>
    <w:uiPriority w:val="99"/>
    <w:rsid w:val="0006474B"/>
    <w:pPr>
      <w:jc w:val="center"/>
    </w:pPr>
    <w:rPr>
      <w:i/>
    </w:rPr>
  </w:style>
  <w:style w:type="paragraph" w:customStyle="1" w:styleId="TitleCountry">
    <w:name w:val="Title Country"/>
    <w:basedOn w:val="Normal"/>
    <w:uiPriority w:val="99"/>
    <w:rsid w:val="0006474B"/>
    <w:pPr>
      <w:jc w:val="center"/>
    </w:pPr>
    <w:rPr>
      <w:caps/>
    </w:rPr>
  </w:style>
  <w:style w:type="paragraph" w:styleId="TOAHeading">
    <w:name w:val="toa heading"/>
    <w:basedOn w:val="Normal"/>
    <w:next w:val="Normal"/>
    <w:uiPriority w:val="99"/>
    <w:semiHidden/>
    <w:rsid w:val="0006474B"/>
    <w:rPr>
      <w:b/>
    </w:rPr>
  </w:style>
  <w:style w:type="paragraph" w:styleId="TOC1">
    <w:name w:val="toc 1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99"/>
    <w:rsid w:val="0006474B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uiPriority w:val="99"/>
    <w:semiHidden/>
    <w:rsid w:val="0006474B"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uiPriority w:val="99"/>
    <w:semiHidden/>
    <w:rsid w:val="0006474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uiPriority w:val="99"/>
    <w:rsid w:val="0006474B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99"/>
    <w:rsid w:val="0006474B"/>
    <w:pPr>
      <w:spacing w:after="240"/>
      <w:ind w:left="1440" w:right="1440"/>
    </w:pPr>
  </w:style>
  <w:style w:type="paragraph" w:customStyle="1" w:styleId="FootnoteQuotation">
    <w:name w:val="Footnote Quotation"/>
    <w:basedOn w:val="Normal"/>
    <w:uiPriority w:val="99"/>
    <w:rsid w:val="0006474B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rsid w:val="0006474B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locked/>
    <w:rsid w:val="008B0010"/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6474B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8B0010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1448"/>
    <w:rPr>
      <w:rFonts w:ascii="Tahoma" w:hAnsi="Tahoma"/>
      <w:sz w:val="16"/>
      <w:szCs w:val="16"/>
      <w:lang w:val="tr-TR"/>
    </w:rPr>
  </w:style>
  <w:style w:type="character" w:customStyle="1" w:styleId="BalloonTextChar">
    <w:name w:val="Balloon Text Char"/>
    <w:link w:val="BalloonText"/>
    <w:uiPriority w:val="99"/>
    <w:semiHidden/>
    <w:locked/>
    <w:rsid w:val="000A1448"/>
    <w:rPr>
      <w:rFonts w:ascii="Tahoma" w:hAnsi="Tahoma" w:cs="Times New Roman"/>
      <w:sz w:val="16"/>
      <w:lang w:eastAsia="en-US"/>
    </w:rPr>
  </w:style>
  <w:style w:type="paragraph" w:customStyle="1" w:styleId="parabig">
    <w:name w:val="parabig"/>
    <w:basedOn w:val="Normal"/>
    <w:uiPriority w:val="99"/>
    <w:rsid w:val="001149AA"/>
    <w:pPr>
      <w:tabs>
        <w:tab w:val="clear" w:pos="720"/>
      </w:tabs>
      <w:spacing w:before="150" w:after="150" w:line="300" w:lineRule="atLeast"/>
      <w:ind w:left="150" w:right="150"/>
      <w:jc w:val="left"/>
    </w:pPr>
    <w:rPr>
      <w:rFonts w:ascii="Verdana" w:hAnsi="Verdana"/>
      <w:color w:val="000099"/>
      <w:sz w:val="23"/>
      <w:szCs w:val="23"/>
      <w:lang w:eastAsia="en-GB"/>
    </w:rPr>
  </w:style>
  <w:style w:type="character" w:styleId="CommentReference">
    <w:name w:val="annotation reference"/>
    <w:uiPriority w:val="99"/>
    <w:semiHidden/>
    <w:unhideWhenUsed/>
    <w:rsid w:val="00BE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F81"/>
    <w:rPr>
      <w:sz w:val="20"/>
    </w:rPr>
  </w:style>
  <w:style w:type="character" w:customStyle="1" w:styleId="CommentTextChar">
    <w:name w:val="Comment Text Char"/>
    <w:link w:val="CommentText"/>
    <w:uiPriority w:val="99"/>
    <w:rsid w:val="00BE0F81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F81"/>
    <w:rPr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59"/>
    <w:qFormat/>
    <w:rsid w:val="007658B6"/>
    <w:pPr>
      <w:tabs>
        <w:tab w:val="clear" w:pos="720"/>
      </w:tabs>
      <w:ind w:left="720"/>
      <w:jc w:val="left"/>
    </w:pPr>
    <w:rPr>
      <w:rFonts w:ascii="Calibri" w:eastAsia="Calibri" w:hAnsi="Calibri"/>
      <w:szCs w:val="22"/>
      <w:lang w:eastAsia="en-GB"/>
    </w:rPr>
  </w:style>
  <w:style w:type="character" w:customStyle="1" w:styleId="ui-provider">
    <w:name w:val="ui-provider"/>
    <w:basedOn w:val="DefaultParagraphFont"/>
    <w:rsid w:val="003B7CB6"/>
  </w:style>
  <w:style w:type="paragraph" w:styleId="Revision">
    <w:name w:val="Revision"/>
    <w:hidden/>
    <w:uiPriority w:val="99"/>
    <w:semiHidden/>
    <w:rsid w:val="003674B7"/>
    <w:rPr>
      <w:sz w:val="22"/>
      <w:lang w:val="en-GB"/>
    </w:rPr>
  </w:style>
  <w:style w:type="character" w:styleId="Hyperlink">
    <w:name w:val="Hyperlink"/>
    <w:basedOn w:val="DefaultParagraphFont"/>
    <w:uiPriority w:val="9"/>
    <w:unhideWhenUsed/>
    <w:rsid w:val="007C7A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5F0"/>
    <w:rPr>
      <w:color w:val="605E5C"/>
      <w:shd w:val="clear" w:color="auto" w:fill="E1DFDD"/>
    </w:rPr>
  </w:style>
  <w:style w:type="paragraph" w:customStyle="1" w:styleId="CharCharCharCharCharCharCharCharCharChar">
    <w:name w:val="Char Char Char Char Char Char Char Char Char Char"/>
    <w:aliases w:val=" Char Char Char Char Char Char Char Char Char Char Char Char Char, Char Char Char Char Char Char Char Char Char Char"/>
    <w:basedOn w:val="Normal"/>
    <w:next w:val="Normal"/>
    <w:semiHidden/>
    <w:rsid w:val="00FE2DE7"/>
    <w:pPr>
      <w:tabs>
        <w:tab w:val="clear" w:pos="720"/>
      </w:tabs>
      <w:spacing w:after="160" w:line="240" w:lineRule="exact"/>
      <w:jc w:val="left"/>
    </w:pPr>
    <w:rPr>
      <w:rFonts w:ascii="Arial" w:hAnsi="Arial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0AC-F6B9-4D18-8CE0-17F13AD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SEMINAR ON STATISTICS OF</vt:lpstr>
    </vt:vector>
  </TitlesOfParts>
  <Company>WTO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SEMINAR ON STATISTICS OF</dc:title>
  <dc:creator>Barbara D'Andrea</dc:creator>
  <cp:lastModifiedBy>Chatsika, Willie</cp:lastModifiedBy>
  <cp:revision>2</cp:revision>
  <cp:lastPrinted>2025-05-26T15:58:00Z</cp:lastPrinted>
  <dcterms:created xsi:type="dcterms:W3CDTF">2025-06-04T15:35:00Z</dcterms:created>
  <dcterms:modified xsi:type="dcterms:W3CDTF">2025-06-04T15:35:00Z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4d5c2e2c0d820a35f37b6cef5a9b3c6ab6997728bffe5c1004f38a6cd67d7c37</vt:lpwstr>
  </property>
</Properties>
</file>