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9CB5" w14:textId="624B4771" w:rsidR="00B30CB6" w:rsidRDefault="00B30CB6" w:rsidP="005A567C">
      <w:pPr>
        <w:spacing w:before="100" w:beforeAutospacing="1" w:after="100" w:afterAutospacing="1"/>
        <w:jc w:val="center"/>
        <w:outlineLvl w:val="2"/>
        <w:rPr>
          <w:rFonts w:eastAsia="Times New Roman" w:cs="Times New Roman"/>
          <w:b/>
          <w:bCs/>
          <w:szCs w:val="18"/>
          <w:lang w:eastAsia="en-GB"/>
        </w:rPr>
      </w:pPr>
      <w:r>
        <w:rPr>
          <w:rFonts w:eastAsia="Times New Roman" w:cs="Times New Roman"/>
          <w:b/>
          <w:bCs/>
          <w:szCs w:val="18"/>
          <w:lang w:eastAsia="en-GB"/>
        </w:rPr>
        <w:t>T</w:t>
      </w:r>
      <w:r w:rsidRPr="00B30CB6">
        <w:rPr>
          <w:rFonts w:eastAsia="Times New Roman" w:cs="Times New Roman"/>
          <w:b/>
          <w:bCs/>
          <w:szCs w:val="18"/>
          <w:lang w:eastAsia="en-GB"/>
        </w:rPr>
        <w:t xml:space="preserve">erms of Reference for </w:t>
      </w:r>
      <w:r w:rsidR="005A567C">
        <w:rPr>
          <w:rFonts w:eastAsia="Times New Roman" w:cs="Times New Roman"/>
          <w:b/>
          <w:bCs/>
          <w:szCs w:val="18"/>
          <w:lang w:eastAsia="en-GB"/>
        </w:rPr>
        <w:t>SSA consultant</w:t>
      </w:r>
      <w:r w:rsidR="008C0323">
        <w:rPr>
          <w:rFonts w:eastAsia="Times New Roman" w:cs="Times New Roman"/>
          <w:b/>
          <w:bCs/>
          <w:szCs w:val="18"/>
          <w:lang w:eastAsia="en-GB"/>
        </w:rPr>
        <w:t>: Uruguay Case Study</w:t>
      </w:r>
    </w:p>
    <w:p w14:paraId="13D82B97" w14:textId="70A3DA96" w:rsidR="008C0323" w:rsidRDefault="008C0323" w:rsidP="005A567C">
      <w:pPr>
        <w:spacing w:before="100" w:beforeAutospacing="1" w:after="100" w:afterAutospacing="1"/>
        <w:jc w:val="center"/>
        <w:outlineLvl w:val="2"/>
        <w:rPr>
          <w:rFonts w:eastAsia="Times New Roman" w:cs="Times New Roman"/>
          <w:b/>
          <w:bCs/>
          <w:szCs w:val="18"/>
          <w:lang w:eastAsia="en-GB"/>
        </w:rPr>
      </w:pPr>
      <w:r>
        <w:rPr>
          <w:rFonts w:eastAsia="Times New Roman" w:cs="Times New Roman"/>
          <w:b/>
          <w:bCs/>
          <w:szCs w:val="18"/>
          <w:lang w:eastAsia="en-GB"/>
        </w:rPr>
        <w:t>TS4D Initiative: joint report on export promotion strategies in developing countries</w:t>
      </w:r>
    </w:p>
    <w:p w14:paraId="767170C8" w14:textId="77777777" w:rsidR="008C0323" w:rsidRPr="00B30CB6" w:rsidRDefault="008C0323" w:rsidP="00302832">
      <w:pPr>
        <w:spacing w:before="100" w:beforeAutospacing="1" w:after="100" w:afterAutospacing="1"/>
        <w:outlineLvl w:val="2"/>
        <w:rPr>
          <w:rFonts w:eastAsia="Times New Roman" w:cs="Times New Roman"/>
          <w:b/>
          <w:bCs/>
          <w:szCs w:val="18"/>
          <w:lang w:eastAsia="en-GB"/>
        </w:rPr>
      </w:pPr>
    </w:p>
    <w:p w14:paraId="70475790" w14:textId="4AD420A4" w:rsidR="005A567C" w:rsidRDefault="00B30CB6" w:rsidP="00DA6C6B">
      <w:pPr>
        <w:spacing w:before="100" w:beforeAutospacing="1" w:after="100" w:afterAutospacing="1"/>
        <w:jc w:val="left"/>
        <w:rPr>
          <w:rFonts w:eastAsia="Times New Roman" w:cs="Times New Roman"/>
          <w:b/>
          <w:bCs/>
          <w:szCs w:val="18"/>
          <w:lang w:eastAsia="en-GB"/>
        </w:rPr>
      </w:pPr>
      <w:bookmarkStart w:id="0" w:name="_Hlk183511855"/>
      <w:r w:rsidRPr="00B30CB6">
        <w:rPr>
          <w:rFonts w:eastAsia="Times New Roman" w:cs="Times New Roman"/>
          <w:b/>
          <w:bCs/>
          <w:szCs w:val="18"/>
          <w:lang w:eastAsia="en-GB"/>
        </w:rPr>
        <w:t xml:space="preserve">1. </w:t>
      </w:r>
      <w:r w:rsidR="005A567C">
        <w:rPr>
          <w:rFonts w:eastAsia="Times New Roman" w:cs="Times New Roman"/>
          <w:b/>
          <w:bCs/>
          <w:szCs w:val="18"/>
          <w:lang w:eastAsia="en-GB"/>
        </w:rPr>
        <w:t>Context</w:t>
      </w:r>
    </w:p>
    <w:p w14:paraId="03C5FA15" w14:textId="77777777" w:rsidR="00302832" w:rsidRDefault="00302832" w:rsidP="00302832">
      <w:pPr>
        <w:spacing w:before="100" w:beforeAutospacing="1" w:after="100" w:afterAutospacing="1"/>
        <w:jc w:val="left"/>
        <w:rPr>
          <w:rFonts w:eastAsia="Times New Roman" w:cs="Times New Roman"/>
          <w:szCs w:val="18"/>
          <w:lang w:eastAsia="en-GB"/>
        </w:rPr>
      </w:pPr>
      <w:r w:rsidRPr="00302832">
        <w:rPr>
          <w:rFonts w:eastAsia="Times New Roman" w:cs="Times New Roman"/>
          <w:szCs w:val="18"/>
          <w:lang w:eastAsia="en-GB"/>
        </w:rPr>
        <w:t>At the 2024 Public Forum, the Director General launched the Trade in Services for Development (TS4D) Initiative with the World Bank.   The TS4D initiative is an initial joint work program on services targeting developing and least developed countries.  The aim is to mobilize resources in support of a solutions package to assist developing countries to better leverage trade in services for development.  A</w:t>
      </w:r>
      <w:r>
        <w:rPr>
          <w:rFonts w:eastAsia="Times New Roman" w:cs="Times New Roman"/>
          <w:szCs w:val="18"/>
          <w:lang w:eastAsia="en-GB"/>
        </w:rPr>
        <w:t xml:space="preserve">s announced at the </w:t>
      </w:r>
      <w:r w:rsidRPr="00302832">
        <w:rPr>
          <w:rFonts w:eastAsia="Times New Roman" w:cs="Times New Roman"/>
          <w:szCs w:val="18"/>
          <w:lang w:eastAsia="en-GB"/>
        </w:rPr>
        <w:t xml:space="preserve">Public Forum, </w:t>
      </w:r>
      <w:r>
        <w:rPr>
          <w:rFonts w:eastAsia="Times New Roman" w:cs="Times New Roman"/>
          <w:szCs w:val="18"/>
          <w:lang w:eastAsia="en-GB"/>
        </w:rPr>
        <w:t>o</w:t>
      </w:r>
      <w:r w:rsidRPr="00302832">
        <w:rPr>
          <w:rFonts w:eastAsia="Times New Roman" w:cs="Times New Roman"/>
          <w:szCs w:val="18"/>
          <w:lang w:eastAsia="en-GB"/>
        </w:rPr>
        <w:t xml:space="preserve">ne key component of the </w:t>
      </w:r>
      <w:r>
        <w:rPr>
          <w:rFonts w:eastAsia="Times New Roman" w:cs="Times New Roman"/>
          <w:szCs w:val="18"/>
          <w:lang w:eastAsia="en-GB"/>
        </w:rPr>
        <w:t xml:space="preserve">joint </w:t>
      </w:r>
      <w:r w:rsidRPr="00302832">
        <w:rPr>
          <w:rFonts w:eastAsia="Times New Roman" w:cs="Times New Roman"/>
          <w:szCs w:val="18"/>
          <w:lang w:eastAsia="en-GB"/>
        </w:rPr>
        <w:t>work</w:t>
      </w:r>
      <w:r>
        <w:rPr>
          <w:rFonts w:eastAsia="Times New Roman" w:cs="Times New Roman"/>
          <w:szCs w:val="18"/>
          <w:lang w:eastAsia="en-GB"/>
        </w:rPr>
        <w:t xml:space="preserve"> </w:t>
      </w:r>
      <w:r w:rsidRPr="00302832">
        <w:rPr>
          <w:rFonts w:eastAsia="Times New Roman" w:cs="Times New Roman"/>
          <w:szCs w:val="18"/>
          <w:lang w:eastAsia="en-GB"/>
        </w:rPr>
        <w:t>program</w:t>
      </w:r>
      <w:r>
        <w:rPr>
          <w:rFonts w:eastAsia="Times New Roman" w:cs="Times New Roman"/>
          <w:szCs w:val="18"/>
          <w:lang w:eastAsia="en-GB"/>
        </w:rPr>
        <w:t xml:space="preserve"> </w:t>
      </w:r>
      <w:r w:rsidRPr="00302832">
        <w:rPr>
          <w:rFonts w:eastAsia="Times New Roman" w:cs="Times New Roman"/>
          <w:szCs w:val="18"/>
          <w:lang w:eastAsia="en-GB"/>
        </w:rPr>
        <w:t xml:space="preserve">is the realization of </w:t>
      </w:r>
      <w:r>
        <w:rPr>
          <w:rFonts w:eastAsia="Times New Roman" w:cs="Times New Roman"/>
          <w:szCs w:val="18"/>
          <w:lang w:eastAsia="en-GB"/>
        </w:rPr>
        <w:t xml:space="preserve">a </w:t>
      </w:r>
      <w:r w:rsidRPr="00302832">
        <w:rPr>
          <w:rFonts w:eastAsia="Times New Roman" w:cs="Times New Roman"/>
          <w:szCs w:val="18"/>
          <w:lang w:eastAsia="en-GB"/>
        </w:rPr>
        <w:t>study on export promotion in services</w:t>
      </w:r>
      <w:r>
        <w:rPr>
          <w:rFonts w:eastAsia="Times New Roman" w:cs="Times New Roman"/>
          <w:szCs w:val="18"/>
          <w:lang w:eastAsia="en-GB"/>
        </w:rPr>
        <w:t xml:space="preserve"> in developing countries.  </w:t>
      </w:r>
    </w:p>
    <w:p w14:paraId="2CFBD57F" w14:textId="4218FE05" w:rsidR="00E521D9" w:rsidRPr="00E521D9" w:rsidRDefault="00E521D9" w:rsidP="00E521D9">
      <w:pPr>
        <w:spacing w:before="100" w:beforeAutospacing="1" w:after="100" w:afterAutospacing="1"/>
        <w:jc w:val="left"/>
        <w:rPr>
          <w:rFonts w:eastAsia="Times New Roman" w:cs="Times New Roman"/>
          <w:szCs w:val="18"/>
          <w:lang w:eastAsia="en-GB"/>
        </w:rPr>
      </w:pPr>
      <w:r>
        <w:rPr>
          <w:rFonts w:eastAsia="Times New Roman" w:cs="Times New Roman"/>
          <w:szCs w:val="18"/>
          <w:lang w:eastAsia="en-GB"/>
        </w:rPr>
        <w:t xml:space="preserve">The </w:t>
      </w:r>
      <w:r w:rsidRPr="00E521D9">
        <w:rPr>
          <w:rFonts w:eastAsia="Times New Roman" w:cs="Times New Roman"/>
          <w:szCs w:val="18"/>
          <w:lang w:eastAsia="en-GB"/>
        </w:rPr>
        <w:t>study will consist of a series of country case studies that will follow a similar structure.   The objective is to provide more policy-relevant research on this understudied aspect and to disti</w:t>
      </w:r>
      <w:r>
        <w:rPr>
          <w:rFonts w:eastAsia="Times New Roman" w:cs="Times New Roman"/>
          <w:szCs w:val="18"/>
          <w:lang w:eastAsia="en-GB"/>
        </w:rPr>
        <w:t>l b</w:t>
      </w:r>
      <w:r w:rsidRPr="00E521D9">
        <w:rPr>
          <w:rFonts w:eastAsia="Times New Roman" w:cs="Times New Roman"/>
          <w:szCs w:val="18"/>
          <w:lang w:eastAsia="en-GB"/>
        </w:rPr>
        <w:t xml:space="preserve">est practices in the promotion of trade and investment in services.  Only a handful of developing countries have to date fully integrated services in their export promotion and investment attraction efforts.  The study will focus on certain developing countries that have put particular emphasis on the promotion of services exports.  Lessons from those experiences would benefit other developing countries that want to diversify their exports through services and leverage services trade for their growth and development.  </w:t>
      </w:r>
    </w:p>
    <w:p w14:paraId="543A387C" w14:textId="0AE86891" w:rsidR="00E521D9" w:rsidRPr="00E521D9" w:rsidRDefault="00E521D9" w:rsidP="00E521D9">
      <w:pPr>
        <w:spacing w:before="100" w:beforeAutospacing="1" w:after="100" w:afterAutospacing="1"/>
        <w:jc w:val="left"/>
        <w:rPr>
          <w:rFonts w:eastAsia="Times New Roman" w:cs="Times New Roman"/>
          <w:szCs w:val="18"/>
          <w:lang w:eastAsia="en-GB"/>
        </w:rPr>
      </w:pPr>
      <w:r w:rsidRPr="00E521D9">
        <w:rPr>
          <w:rFonts w:eastAsia="Times New Roman" w:cs="Times New Roman"/>
          <w:szCs w:val="18"/>
          <w:lang w:eastAsia="en-GB"/>
        </w:rPr>
        <w:t xml:space="preserve">The contents of the draft publication would be presented and discussed at the global TS4D conference, which the Director General also announced at the Public Forum.  The conference is to be held </w:t>
      </w:r>
      <w:r>
        <w:rPr>
          <w:rFonts w:eastAsia="Times New Roman" w:cs="Times New Roman"/>
          <w:szCs w:val="18"/>
          <w:lang w:eastAsia="en-GB"/>
        </w:rPr>
        <w:t>at end-</w:t>
      </w:r>
      <w:r w:rsidRPr="00E521D9">
        <w:rPr>
          <w:rFonts w:eastAsia="Times New Roman" w:cs="Times New Roman"/>
          <w:szCs w:val="18"/>
          <w:lang w:eastAsia="en-GB"/>
        </w:rPr>
        <w:t xml:space="preserve">November 2025.  </w:t>
      </w:r>
    </w:p>
    <w:p w14:paraId="22B0FD41" w14:textId="6D75FCA1" w:rsidR="00E521D9" w:rsidRDefault="00E521D9" w:rsidP="00E521D9">
      <w:pPr>
        <w:spacing w:before="100" w:beforeAutospacing="1" w:after="100" w:afterAutospacing="1"/>
        <w:jc w:val="left"/>
        <w:rPr>
          <w:rFonts w:eastAsia="Times New Roman" w:cs="Times New Roman"/>
          <w:szCs w:val="18"/>
          <w:lang w:eastAsia="en-GB"/>
        </w:rPr>
      </w:pPr>
      <w:r>
        <w:rPr>
          <w:rFonts w:eastAsia="Times New Roman" w:cs="Times New Roman"/>
          <w:szCs w:val="18"/>
          <w:lang w:eastAsia="en-GB"/>
        </w:rPr>
        <w:t>T</w:t>
      </w:r>
      <w:r w:rsidRPr="00E521D9">
        <w:rPr>
          <w:rFonts w:eastAsia="Times New Roman" w:cs="Times New Roman"/>
          <w:szCs w:val="18"/>
          <w:lang w:eastAsia="en-GB"/>
        </w:rPr>
        <w:t>his study will involve collaborations with other international organizations and development banks, in line with the spirit of the TS4D initiative and following up on discussions that DDG Hill has held with senior management of other organizations.   In addition to the World Bank, UNECLAC will be co-publisher</w:t>
      </w:r>
      <w:r>
        <w:rPr>
          <w:rFonts w:eastAsia="Times New Roman" w:cs="Times New Roman"/>
          <w:szCs w:val="18"/>
          <w:lang w:eastAsia="en-GB"/>
        </w:rPr>
        <w:t xml:space="preserve"> and will contribute a case study.  The InterAmerican Development Bank and the Asian Development Bank are each financing the hiring of consultants for two case studies, while the African Development Bank are financing </w:t>
      </w:r>
      <w:r w:rsidR="000A68CB">
        <w:rPr>
          <w:rFonts w:eastAsia="Times New Roman" w:cs="Times New Roman"/>
          <w:szCs w:val="18"/>
          <w:lang w:eastAsia="en-GB"/>
        </w:rPr>
        <w:t xml:space="preserve">the hiring of a consultant for one case study.  </w:t>
      </w:r>
    </w:p>
    <w:p w14:paraId="2B9AACD5" w14:textId="70B7A1D3" w:rsidR="00302832" w:rsidRDefault="000A68CB" w:rsidP="00302832">
      <w:pPr>
        <w:spacing w:before="100" w:beforeAutospacing="1" w:after="100" w:afterAutospacing="1"/>
        <w:jc w:val="left"/>
        <w:rPr>
          <w:rFonts w:eastAsia="Times New Roman" w:cs="Times New Roman"/>
          <w:szCs w:val="18"/>
          <w:lang w:eastAsia="en-GB"/>
        </w:rPr>
      </w:pPr>
      <w:r>
        <w:rPr>
          <w:rFonts w:eastAsia="Times New Roman" w:cs="Times New Roman"/>
          <w:szCs w:val="18"/>
          <w:lang w:eastAsia="en-GB"/>
        </w:rPr>
        <w:t xml:space="preserve"> </w:t>
      </w:r>
    </w:p>
    <w:p w14:paraId="30625F30" w14:textId="57468AEF" w:rsidR="00DA6C6B" w:rsidRDefault="005A567C" w:rsidP="00DA6C6B">
      <w:pPr>
        <w:spacing w:before="100" w:beforeAutospacing="1" w:after="100" w:afterAutospacing="1"/>
        <w:jc w:val="left"/>
        <w:rPr>
          <w:rFonts w:eastAsia="Times New Roman" w:cs="Times New Roman"/>
          <w:b/>
          <w:bCs/>
          <w:szCs w:val="18"/>
          <w:lang w:eastAsia="en-GB"/>
        </w:rPr>
      </w:pPr>
      <w:r>
        <w:rPr>
          <w:rFonts w:eastAsia="Times New Roman" w:cs="Times New Roman"/>
          <w:b/>
          <w:bCs/>
          <w:szCs w:val="18"/>
          <w:lang w:eastAsia="en-GB"/>
        </w:rPr>
        <w:t xml:space="preserve">2. </w:t>
      </w:r>
      <w:r w:rsidR="00B30CB6" w:rsidRPr="00B30CB6">
        <w:rPr>
          <w:rFonts w:eastAsia="Times New Roman" w:cs="Times New Roman"/>
          <w:b/>
          <w:bCs/>
          <w:szCs w:val="18"/>
          <w:lang w:eastAsia="en-GB"/>
        </w:rPr>
        <w:t xml:space="preserve">Objective of the </w:t>
      </w:r>
      <w:r>
        <w:rPr>
          <w:rFonts w:eastAsia="Times New Roman" w:cs="Times New Roman"/>
          <w:b/>
          <w:bCs/>
          <w:szCs w:val="18"/>
          <w:lang w:eastAsia="en-GB"/>
        </w:rPr>
        <w:t>assignment</w:t>
      </w:r>
    </w:p>
    <w:p w14:paraId="32A14722" w14:textId="48BB4366" w:rsidR="000A68CB" w:rsidRDefault="0098193F" w:rsidP="006F0CBB">
      <w:pPr>
        <w:rPr>
          <w:rFonts w:eastAsia="Times New Roman" w:cs="Times New Roman"/>
          <w:szCs w:val="18"/>
          <w:lang w:eastAsia="en-GB"/>
        </w:rPr>
      </w:pPr>
      <w:r w:rsidRPr="0098193F">
        <w:rPr>
          <w:rFonts w:eastAsia="Times New Roman" w:cs="Times New Roman"/>
          <w:szCs w:val="18"/>
          <w:lang w:eastAsia="en-GB"/>
        </w:rPr>
        <w:t xml:space="preserve">The consultant will prepare a case study on </w:t>
      </w:r>
      <w:r w:rsidR="000A68CB">
        <w:rPr>
          <w:rFonts w:eastAsia="Times New Roman" w:cs="Times New Roman"/>
          <w:szCs w:val="18"/>
          <w:lang w:eastAsia="en-GB"/>
        </w:rPr>
        <w:t xml:space="preserve">Uruguay's export promotion strategy on services in accordance with the attached Terms of Reference.  This case study will form part of the joint study on export promotion on trade in services in developing countries.  </w:t>
      </w:r>
    </w:p>
    <w:p w14:paraId="7A0A86B9" w14:textId="77777777" w:rsidR="000A68CB" w:rsidRDefault="000A68CB" w:rsidP="006F0CBB">
      <w:pPr>
        <w:rPr>
          <w:rFonts w:eastAsia="Times New Roman" w:cs="Times New Roman"/>
          <w:szCs w:val="18"/>
          <w:lang w:eastAsia="en-GB"/>
        </w:rPr>
      </w:pPr>
    </w:p>
    <w:p w14:paraId="6F529383" w14:textId="36BBD410" w:rsidR="000A68CB" w:rsidRPr="000A68CB" w:rsidRDefault="000A68CB" w:rsidP="000A68CB">
      <w:pPr>
        <w:rPr>
          <w:rFonts w:eastAsia="Times New Roman" w:cs="Times New Roman"/>
          <w:szCs w:val="18"/>
          <w:lang w:val="en-US" w:eastAsia="en-GB"/>
        </w:rPr>
      </w:pPr>
      <w:r w:rsidRPr="000A68CB">
        <w:rPr>
          <w:rFonts w:eastAsia="Times New Roman" w:cs="Times New Roman"/>
          <w:szCs w:val="18"/>
          <w:lang w:val="en-US" w:eastAsia="en-GB"/>
        </w:rPr>
        <w:t xml:space="preserve">The country case studies will identify critical elements of these countries' support strategies for services export development and advance actionable insights and recommendations to support services export capacity-building, FDI attraction and skills mobility in other developing economies.   </w:t>
      </w:r>
    </w:p>
    <w:p w14:paraId="1561BA22" w14:textId="77777777" w:rsidR="000A68CB" w:rsidRDefault="000A68CB" w:rsidP="006F0CBB">
      <w:pPr>
        <w:rPr>
          <w:rFonts w:eastAsia="Times New Roman" w:cs="Times New Roman"/>
          <w:szCs w:val="18"/>
          <w:lang w:val="en-US" w:eastAsia="en-GB"/>
        </w:rPr>
      </w:pPr>
    </w:p>
    <w:p w14:paraId="7FF3EE7D" w14:textId="77777777" w:rsidR="000F73E2" w:rsidRPr="000A68CB" w:rsidRDefault="000F73E2" w:rsidP="006F0CBB">
      <w:pPr>
        <w:rPr>
          <w:rFonts w:eastAsia="Times New Roman" w:cs="Times New Roman"/>
          <w:szCs w:val="18"/>
          <w:lang w:val="en-US" w:eastAsia="en-GB"/>
        </w:rPr>
      </w:pPr>
    </w:p>
    <w:p w14:paraId="501A75A7" w14:textId="46799A3D" w:rsidR="006625A7" w:rsidRPr="00297D78" w:rsidRDefault="005A567C" w:rsidP="00297D78">
      <w:pPr>
        <w:spacing w:before="100" w:beforeAutospacing="1" w:after="100" w:afterAutospacing="1"/>
        <w:jc w:val="left"/>
        <w:rPr>
          <w:rFonts w:eastAsia="Times New Roman" w:cs="Times New Roman"/>
          <w:b/>
          <w:bCs/>
          <w:szCs w:val="18"/>
          <w:lang w:eastAsia="en-GB"/>
        </w:rPr>
      </w:pPr>
      <w:r>
        <w:rPr>
          <w:rFonts w:eastAsia="Times New Roman" w:cs="Times New Roman"/>
          <w:b/>
          <w:bCs/>
          <w:szCs w:val="18"/>
          <w:lang w:eastAsia="en-GB"/>
        </w:rPr>
        <w:t>3</w:t>
      </w:r>
      <w:r w:rsidR="00B30CB6" w:rsidRPr="00B30CB6">
        <w:rPr>
          <w:rFonts w:eastAsia="Times New Roman" w:cs="Times New Roman"/>
          <w:b/>
          <w:bCs/>
          <w:szCs w:val="18"/>
          <w:lang w:eastAsia="en-GB"/>
        </w:rPr>
        <w:t xml:space="preserve">. </w:t>
      </w:r>
      <w:r w:rsidR="00B30CB6" w:rsidRPr="00297D78">
        <w:rPr>
          <w:rFonts w:eastAsia="Times New Roman" w:cs="Times New Roman"/>
          <w:b/>
          <w:bCs/>
          <w:szCs w:val="18"/>
          <w:lang w:eastAsia="en-GB"/>
        </w:rPr>
        <w:t>Key Responsibilities</w:t>
      </w:r>
      <w:r w:rsidR="006625A7" w:rsidRPr="00297D78">
        <w:rPr>
          <w:rFonts w:eastAsia="Times New Roman" w:cs="Times New Roman"/>
          <w:b/>
          <w:bCs/>
          <w:szCs w:val="18"/>
          <w:lang w:eastAsia="en-GB"/>
        </w:rPr>
        <w:t xml:space="preserve"> </w:t>
      </w:r>
    </w:p>
    <w:bookmarkEnd w:id="0"/>
    <w:p w14:paraId="6EF017B6" w14:textId="071ADCBF" w:rsidR="00297D78" w:rsidRPr="00297D78" w:rsidRDefault="009A7C61" w:rsidP="00C207DF">
      <w:pPr>
        <w:numPr>
          <w:ilvl w:val="0"/>
          <w:numId w:val="20"/>
        </w:numPr>
        <w:spacing w:before="100" w:beforeAutospacing="1" w:after="100" w:afterAutospacing="1"/>
        <w:rPr>
          <w:rFonts w:eastAsia="Times New Roman" w:cs="Times New Roman"/>
          <w:szCs w:val="18"/>
          <w:lang w:eastAsia="en-GB"/>
        </w:rPr>
      </w:pPr>
      <w:r w:rsidRPr="009A7C61">
        <w:rPr>
          <w:rFonts w:eastAsia="Times New Roman" w:cs="Times New Roman"/>
          <w:szCs w:val="18"/>
          <w:lang w:eastAsia="en-GB"/>
        </w:rPr>
        <w:t xml:space="preserve">Conduct desk research and interviews to assess the strategies and institutions for promoting services exports and attracting FDI in </w:t>
      </w:r>
      <w:r w:rsidR="00E95AAB">
        <w:rPr>
          <w:rFonts w:eastAsia="Times New Roman" w:cs="Times New Roman"/>
          <w:szCs w:val="18"/>
          <w:lang w:eastAsia="en-GB"/>
        </w:rPr>
        <w:t>Uruguay</w:t>
      </w:r>
      <w:r w:rsidRPr="009A7C61">
        <w:rPr>
          <w:rFonts w:eastAsia="Times New Roman" w:cs="Times New Roman"/>
          <w:szCs w:val="18"/>
          <w:lang w:eastAsia="en-GB"/>
        </w:rPr>
        <w:t>.</w:t>
      </w:r>
    </w:p>
    <w:p w14:paraId="0BCA9C74" w14:textId="02F8FA85" w:rsidR="00297D78" w:rsidRPr="00297D78" w:rsidRDefault="00095900" w:rsidP="00C207DF">
      <w:pPr>
        <w:numPr>
          <w:ilvl w:val="0"/>
          <w:numId w:val="20"/>
        </w:numPr>
        <w:spacing w:before="100" w:beforeAutospacing="1" w:after="100" w:afterAutospacing="1"/>
        <w:rPr>
          <w:rFonts w:eastAsia="Times New Roman" w:cs="Times New Roman"/>
          <w:szCs w:val="18"/>
          <w:lang w:eastAsia="en-GB"/>
        </w:rPr>
      </w:pPr>
      <w:r w:rsidRPr="00297D78">
        <w:rPr>
          <w:rFonts w:eastAsia="Times New Roman" w:cs="Times New Roman"/>
          <w:szCs w:val="18"/>
          <w:lang w:eastAsia="en-GB"/>
        </w:rPr>
        <w:t>Analyse</w:t>
      </w:r>
      <w:r w:rsidR="00297D78" w:rsidRPr="00297D78">
        <w:rPr>
          <w:rFonts w:eastAsia="Times New Roman" w:cs="Times New Roman"/>
          <w:szCs w:val="18"/>
          <w:lang w:eastAsia="en-GB"/>
        </w:rPr>
        <w:t xml:space="preserve"> the role of public-private sector coordination in services export development.</w:t>
      </w:r>
    </w:p>
    <w:p w14:paraId="76E0D7F1" w14:textId="2BF02BEB" w:rsidR="00297D78" w:rsidRPr="00297D78" w:rsidRDefault="00297D78" w:rsidP="00C207DF">
      <w:pPr>
        <w:numPr>
          <w:ilvl w:val="0"/>
          <w:numId w:val="20"/>
        </w:numPr>
        <w:spacing w:before="100" w:beforeAutospacing="1" w:after="100" w:afterAutospacing="1"/>
        <w:rPr>
          <w:rFonts w:eastAsia="Times New Roman" w:cs="Times New Roman"/>
          <w:szCs w:val="18"/>
          <w:lang w:eastAsia="en-GB"/>
        </w:rPr>
      </w:pPr>
      <w:r w:rsidRPr="00297D78">
        <w:rPr>
          <w:rFonts w:eastAsia="Times New Roman" w:cs="Times New Roman"/>
          <w:szCs w:val="18"/>
          <w:lang w:eastAsia="en-GB"/>
        </w:rPr>
        <w:t>Identify challenges and best practices across key themes such as export promotion tools, investment attraction, and skills development.</w:t>
      </w:r>
    </w:p>
    <w:p w14:paraId="2AC93588" w14:textId="49B68C00" w:rsidR="00297D78" w:rsidRPr="00297D78" w:rsidRDefault="00297D78" w:rsidP="00C207DF">
      <w:pPr>
        <w:numPr>
          <w:ilvl w:val="0"/>
          <w:numId w:val="20"/>
        </w:numPr>
        <w:spacing w:before="100" w:beforeAutospacing="1" w:after="100" w:afterAutospacing="1"/>
        <w:rPr>
          <w:rFonts w:eastAsia="Times New Roman" w:cs="Times New Roman"/>
          <w:szCs w:val="18"/>
          <w:lang w:eastAsia="en-GB"/>
        </w:rPr>
      </w:pPr>
      <w:r w:rsidRPr="00297D78">
        <w:rPr>
          <w:rFonts w:eastAsia="Times New Roman" w:cs="Times New Roman"/>
          <w:szCs w:val="18"/>
          <w:lang w:eastAsia="en-GB"/>
        </w:rPr>
        <w:lastRenderedPageBreak/>
        <w:t>Draft a c</w:t>
      </w:r>
      <w:r w:rsidR="00E95AAB">
        <w:rPr>
          <w:rFonts w:eastAsia="Times New Roman" w:cs="Times New Roman"/>
          <w:szCs w:val="18"/>
          <w:lang w:eastAsia="en-GB"/>
        </w:rPr>
        <w:t xml:space="preserve">ase study for Uruguay </w:t>
      </w:r>
      <w:r w:rsidRPr="00297D78">
        <w:rPr>
          <w:rFonts w:eastAsia="Times New Roman" w:cs="Times New Roman"/>
          <w:szCs w:val="18"/>
          <w:lang w:eastAsia="en-GB"/>
        </w:rPr>
        <w:t>(approx. 10,000 words) including an executive summary, sectoral analysis, and actionable recommendations.</w:t>
      </w:r>
    </w:p>
    <w:p w14:paraId="326FED05" w14:textId="6A854CEE" w:rsidR="001846A2" w:rsidRDefault="001846A2" w:rsidP="00C207DF">
      <w:pPr>
        <w:numPr>
          <w:ilvl w:val="0"/>
          <w:numId w:val="20"/>
        </w:numPr>
        <w:spacing w:before="100" w:beforeAutospacing="1" w:after="100" w:afterAutospacing="1"/>
        <w:rPr>
          <w:rFonts w:eastAsia="Times New Roman" w:cs="Times New Roman"/>
          <w:szCs w:val="18"/>
          <w:lang w:eastAsia="en-GB"/>
        </w:rPr>
      </w:pPr>
      <w:r>
        <w:rPr>
          <w:rFonts w:eastAsia="Times New Roman" w:cs="Times New Roman"/>
          <w:szCs w:val="18"/>
          <w:lang w:eastAsia="en-GB"/>
        </w:rPr>
        <w:t>Be available to present, remotely, the case study at the TS4D conference, as appropriate.</w:t>
      </w:r>
    </w:p>
    <w:p w14:paraId="04177B5A" w14:textId="0A77D696" w:rsidR="00297D78" w:rsidRDefault="00297D78" w:rsidP="00C207DF">
      <w:pPr>
        <w:numPr>
          <w:ilvl w:val="0"/>
          <w:numId w:val="20"/>
        </w:numPr>
        <w:spacing w:before="100" w:beforeAutospacing="1" w:after="100" w:afterAutospacing="1"/>
        <w:rPr>
          <w:rFonts w:eastAsia="Times New Roman" w:cs="Times New Roman"/>
          <w:szCs w:val="18"/>
          <w:lang w:eastAsia="en-GB"/>
        </w:rPr>
      </w:pPr>
      <w:r w:rsidRPr="00297D78">
        <w:rPr>
          <w:rFonts w:eastAsia="Times New Roman" w:cs="Times New Roman"/>
          <w:szCs w:val="18"/>
          <w:lang w:eastAsia="en-GB"/>
        </w:rPr>
        <w:t xml:space="preserve">Revise the chapter based on </w:t>
      </w:r>
      <w:r w:rsidR="000F73E2">
        <w:rPr>
          <w:rFonts w:eastAsia="Times New Roman" w:cs="Times New Roman"/>
          <w:szCs w:val="18"/>
          <w:lang w:eastAsia="en-GB"/>
        </w:rPr>
        <w:t>comments received from the WTO Secretariat, and, if relevant, any useful feedback received after t</w:t>
      </w:r>
      <w:r w:rsidRPr="00297D78">
        <w:rPr>
          <w:rFonts w:eastAsia="Times New Roman" w:cs="Times New Roman"/>
          <w:szCs w:val="18"/>
          <w:lang w:eastAsia="en-GB"/>
        </w:rPr>
        <w:t>he TS4D Global Conference in November 2025.</w:t>
      </w:r>
    </w:p>
    <w:p w14:paraId="4AD231EC" w14:textId="5EDB40C9" w:rsidR="000F73E2" w:rsidRDefault="000F73E2" w:rsidP="00C207DF">
      <w:pPr>
        <w:numPr>
          <w:ilvl w:val="0"/>
          <w:numId w:val="20"/>
        </w:numPr>
        <w:spacing w:before="100" w:beforeAutospacing="1" w:after="100" w:afterAutospacing="1"/>
        <w:rPr>
          <w:rFonts w:eastAsia="Times New Roman" w:cs="Times New Roman"/>
          <w:szCs w:val="18"/>
          <w:lang w:eastAsia="en-GB"/>
        </w:rPr>
      </w:pPr>
      <w:r>
        <w:rPr>
          <w:rFonts w:eastAsia="Times New Roman" w:cs="Times New Roman"/>
          <w:szCs w:val="18"/>
          <w:lang w:eastAsia="en-GB"/>
        </w:rPr>
        <w:t xml:space="preserve">Comply with the following timelines: </w:t>
      </w:r>
    </w:p>
    <w:p w14:paraId="78834927" w14:textId="5741E09F" w:rsidR="000F73E2" w:rsidRDefault="000F73E2" w:rsidP="000F73E2">
      <w:pPr>
        <w:numPr>
          <w:ilvl w:val="1"/>
          <w:numId w:val="20"/>
        </w:numPr>
        <w:spacing w:before="100" w:beforeAutospacing="1" w:after="100" w:afterAutospacing="1"/>
        <w:rPr>
          <w:rFonts w:eastAsia="Times New Roman" w:cs="Times New Roman"/>
          <w:szCs w:val="18"/>
          <w:lang w:eastAsia="en-GB"/>
        </w:rPr>
      </w:pPr>
      <w:r>
        <w:rPr>
          <w:rFonts w:eastAsia="Times New Roman" w:cs="Times New Roman"/>
          <w:szCs w:val="18"/>
          <w:lang w:eastAsia="en-GB"/>
        </w:rPr>
        <w:t>15 May</w:t>
      </w:r>
      <w:r w:rsidR="001846A2">
        <w:rPr>
          <w:rFonts w:eastAsia="Times New Roman" w:cs="Times New Roman"/>
          <w:szCs w:val="18"/>
          <w:lang w:eastAsia="en-GB"/>
        </w:rPr>
        <w:t xml:space="preserve"> 2025</w:t>
      </w:r>
      <w:r>
        <w:rPr>
          <w:rFonts w:eastAsia="Times New Roman" w:cs="Times New Roman"/>
          <w:szCs w:val="18"/>
          <w:lang w:eastAsia="en-GB"/>
        </w:rPr>
        <w:t>: sharing of draft outline/abstract with the WTO Secretariat.</w:t>
      </w:r>
    </w:p>
    <w:p w14:paraId="7424D0CD" w14:textId="1183A13A" w:rsidR="000F73E2" w:rsidRDefault="000F73E2" w:rsidP="000F73E2">
      <w:pPr>
        <w:numPr>
          <w:ilvl w:val="1"/>
          <w:numId w:val="20"/>
        </w:numPr>
        <w:spacing w:before="100" w:beforeAutospacing="1" w:after="100" w:afterAutospacing="1"/>
        <w:rPr>
          <w:rFonts w:eastAsia="Times New Roman" w:cs="Times New Roman"/>
          <w:szCs w:val="18"/>
          <w:lang w:eastAsia="en-GB"/>
        </w:rPr>
      </w:pPr>
      <w:r>
        <w:rPr>
          <w:rFonts w:eastAsia="Times New Roman" w:cs="Times New Roman"/>
          <w:szCs w:val="18"/>
          <w:lang w:eastAsia="en-GB"/>
        </w:rPr>
        <w:t>End July</w:t>
      </w:r>
      <w:r w:rsidR="001846A2">
        <w:rPr>
          <w:rFonts w:eastAsia="Times New Roman" w:cs="Times New Roman"/>
          <w:szCs w:val="18"/>
          <w:lang w:eastAsia="en-GB"/>
        </w:rPr>
        <w:t xml:space="preserve"> 2025</w:t>
      </w:r>
      <w:r>
        <w:rPr>
          <w:rFonts w:eastAsia="Times New Roman" w:cs="Times New Roman"/>
          <w:szCs w:val="18"/>
          <w:lang w:eastAsia="en-GB"/>
        </w:rPr>
        <w:t xml:space="preserve">: sharing first draft of the case study. </w:t>
      </w:r>
    </w:p>
    <w:p w14:paraId="7F61D4F6" w14:textId="0207A041" w:rsidR="000F73E2" w:rsidRDefault="000F73E2" w:rsidP="000F73E2">
      <w:pPr>
        <w:numPr>
          <w:ilvl w:val="1"/>
          <w:numId w:val="20"/>
        </w:numPr>
        <w:spacing w:before="100" w:beforeAutospacing="1" w:after="100" w:afterAutospacing="1"/>
        <w:rPr>
          <w:rFonts w:eastAsia="Times New Roman" w:cs="Times New Roman"/>
          <w:szCs w:val="18"/>
          <w:lang w:eastAsia="en-GB"/>
        </w:rPr>
      </w:pPr>
      <w:r>
        <w:rPr>
          <w:rFonts w:eastAsia="Times New Roman" w:cs="Times New Roman"/>
          <w:szCs w:val="18"/>
          <w:lang w:eastAsia="en-GB"/>
        </w:rPr>
        <w:t>End September</w:t>
      </w:r>
      <w:r w:rsidR="001846A2">
        <w:rPr>
          <w:rFonts w:eastAsia="Times New Roman" w:cs="Times New Roman"/>
          <w:szCs w:val="18"/>
          <w:lang w:eastAsia="en-GB"/>
        </w:rPr>
        <w:t xml:space="preserve"> 2025</w:t>
      </w:r>
      <w:r>
        <w:rPr>
          <w:rFonts w:eastAsia="Times New Roman" w:cs="Times New Roman"/>
          <w:szCs w:val="18"/>
          <w:lang w:eastAsia="en-GB"/>
        </w:rPr>
        <w:t xml:space="preserve">: sharing of </w:t>
      </w:r>
      <w:r w:rsidR="001846A2">
        <w:rPr>
          <w:rFonts w:eastAsia="Times New Roman" w:cs="Times New Roman"/>
          <w:szCs w:val="18"/>
          <w:lang w:eastAsia="en-GB"/>
        </w:rPr>
        <w:t>revised version, based on comments received from co-publishers before 1 September.</w:t>
      </w:r>
    </w:p>
    <w:p w14:paraId="2520E036" w14:textId="144467EF" w:rsidR="000F73E2" w:rsidRPr="001846A2" w:rsidRDefault="001846A2" w:rsidP="000F73E2">
      <w:pPr>
        <w:numPr>
          <w:ilvl w:val="1"/>
          <w:numId w:val="20"/>
        </w:numPr>
        <w:spacing w:before="100" w:beforeAutospacing="1" w:after="100" w:afterAutospacing="1"/>
        <w:rPr>
          <w:rFonts w:eastAsia="Times New Roman" w:cs="Times New Roman"/>
          <w:szCs w:val="18"/>
          <w:lang w:eastAsia="en-GB"/>
        </w:rPr>
      </w:pPr>
      <w:r>
        <w:rPr>
          <w:rFonts w:eastAsia="Times New Roman" w:cs="Times New Roman"/>
          <w:szCs w:val="18"/>
          <w:lang w:eastAsia="en-GB"/>
        </w:rPr>
        <w:t>15 December 2025: presentation of final version, revised if relevant after discussions at the Global TS4D conference at the end of November 2025.</w:t>
      </w:r>
    </w:p>
    <w:p w14:paraId="3F3B3A5B" w14:textId="3817FF9A" w:rsidR="00B30CB6" w:rsidRPr="00BE4DFB" w:rsidRDefault="005A567C" w:rsidP="00DA6C6B">
      <w:pPr>
        <w:spacing w:before="100" w:beforeAutospacing="1" w:after="100" w:afterAutospacing="1"/>
        <w:rPr>
          <w:rFonts w:eastAsia="Times New Roman" w:cs="Times New Roman"/>
          <w:szCs w:val="18"/>
          <w:lang w:eastAsia="en-GB"/>
        </w:rPr>
      </w:pPr>
      <w:r>
        <w:rPr>
          <w:rFonts w:eastAsia="Times New Roman" w:cs="Times New Roman"/>
          <w:b/>
          <w:bCs/>
          <w:szCs w:val="18"/>
          <w:lang w:eastAsia="en-GB"/>
        </w:rPr>
        <w:t>4</w:t>
      </w:r>
      <w:r w:rsidR="00B30CB6" w:rsidRPr="00BE4DFB">
        <w:rPr>
          <w:rFonts w:eastAsia="Times New Roman" w:cs="Times New Roman"/>
          <w:b/>
          <w:bCs/>
          <w:szCs w:val="18"/>
          <w:lang w:eastAsia="en-GB"/>
        </w:rPr>
        <w:t>. Qualifications and Experience</w:t>
      </w:r>
    </w:p>
    <w:p w14:paraId="5E3A7951" w14:textId="6D9F264F" w:rsidR="00B30CB6" w:rsidRPr="00BE4DFB" w:rsidRDefault="00DA0FCB" w:rsidP="00DA6C6B">
      <w:pPr>
        <w:numPr>
          <w:ilvl w:val="0"/>
          <w:numId w:val="20"/>
        </w:numPr>
        <w:spacing w:before="100" w:beforeAutospacing="1" w:after="100" w:afterAutospacing="1"/>
        <w:rPr>
          <w:rFonts w:eastAsia="Times New Roman" w:cs="Times New Roman"/>
          <w:szCs w:val="18"/>
          <w:lang w:eastAsia="en-GB"/>
        </w:rPr>
      </w:pPr>
      <w:r w:rsidRPr="00DA0FCB">
        <w:rPr>
          <w:rFonts w:eastAsia="Times New Roman" w:cs="Times New Roman"/>
          <w:szCs w:val="18"/>
          <w:lang w:eastAsia="en-GB"/>
        </w:rPr>
        <w:t>Advanced degree in economics, trade, international relations, or related field.</w:t>
      </w:r>
    </w:p>
    <w:p w14:paraId="292011A0" w14:textId="27137A88" w:rsidR="00452EC7" w:rsidRDefault="00452EC7" w:rsidP="00DA6C6B">
      <w:pPr>
        <w:numPr>
          <w:ilvl w:val="0"/>
          <w:numId w:val="20"/>
        </w:numPr>
        <w:spacing w:before="100" w:beforeAutospacing="1" w:after="100" w:afterAutospacing="1"/>
        <w:rPr>
          <w:rFonts w:eastAsia="Times New Roman" w:cs="Times New Roman"/>
          <w:szCs w:val="18"/>
          <w:lang w:eastAsia="en-GB"/>
        </w:rPr>
      </w:pPr>
      <w:r>
        <w:rPr>
          <w:rFonts w:eastAsia="Times New Roman" w:cs="Times New Roman"/>
          <w:szCs w:val="18"/>
          <w:lang w:eastAsia="en-GB"/>
        </w:rPr>
        <w:t>A</w:t>
      </w:r>
      <w:r w:rsidR="00DA0FCB" w:rsidRPr="00DA0FCB">
        <w:rPr>
          <w:rFonts w:eastAsia="Times New Roman" w:cs="Times New Roman"/>
          <w:szCs w:val="18"/>
          <w:lang w:eastAsia="en-GB"/>
        </w:rPr>
        <w:t xml:space="preserve">t least 10 years of </w:t>
      </w:r>
      <w:r>
        <w:rPr>
          <w:rFonts w:eastAsia="Times New Roman" w:cs="Times New Roman"/>
          <w:szCs w:val="18"/>
          <w:lang w:eastAsia="en-GB"/>
        </w:rPr>
        <w:t xml:space="preserve">professional or academic </w:t>
      </w:r>
      <w:r w:rsidR="00DA0FCB" w:rsidRPr="00DA0FCB">
        <w:rPr>
          <w:rFonts w:eastAsia="Times New Roman" w:cs="Times New Roman"/>
          <w:szCs w:val="18"/>
          <w:lang w:eastAsia="en-GB"/>
        </w:rPr>
        <w:t xml:space="preserve">experience in </w:t>
      </w:r>
      <w:r>
        <w:rPr>
          <w:rFonts w:eastAsia="Times New Roman" w:cs="Times New Roman"/>
          <w:szCs w:val="18"/>
          <w:lang w:eastAsia="en-GB"/>
        </w:rPr>
        <w:t xml:space="preserve">relation to trade, including with work experience and/or publications on trade in services.  </w:t>
      </w:r>
    </w:p>
    <w:p w14:paraId="19B16CF4" w14:textId="7D989744" w:rsidR="00B30CB6" w:rsidRPr="00452EC7" w:rsidRDefault="00C207DF" w:rsidP="00B8669E">
      <w:pPr>
        <w:numPr>
          <w:ilvl w:val="0"/>
          <w:numId w:val="20"/>
        </w:numPr>
        <w:spacing w:before="100" w:beforeAutospacing="1" w:after="100" w:afterAutospacing="1"/>
        <w:rPr>
          <w:rFonts w:eastAsia="Times New Roman" w:cs="Times New Roman"/>
          <w:szCs w:val="18"/>
          <w:lang w:eastAsia="en-GB"/>
        </w:rPr>
      </w:pPr>
      <w:r w:rsidRPr="00452EC7">
        <w:rPr>
          <w:rFonts w:eastAsia="Times New Roman" w:cs="Times New Roman"/>
          <w:szCs w:val="18"/>
          <w:lang w:eastAsia="en-GB"/>
        </w:rPr>
        <w:t>Strong analytical and writing skills</w:t>
      </w:r>
      <w:r w:rsidR="00452EC7">
        <w:rPr>
          <w:rFonts w:eastAsia="Times New Roman" w:cs="Times New Roman"/>
          <w:szCs w:val="18"/>
          <w:lang w:eastAsia="en-GB"/>
        </w:rPr>
        <w:t>, and a record of relevant publications</w:t>
      </w:r>
      <w:r w:rsidRPr="00452EC7">
        <w:rPr>
          <w:rFonts w:eastAsia="Times New Roman" w:cs="Times New Roman"/>
          <w:szCs w:val="18"/>
          <w:lang w:eastAsia="en-GB"/>
        </w:rPr>
        <w:t>.</w:t>
      </w:r>
    </w:p>
    <w:p w14:paraId="71A4C091" w14:textId="35911CAB" w:rsidR="00452EC7" w:rsidRDefault="00452EC7" w:rsidP="00452EC7">
      <w:pPr>
        <w:numPr>
          <w:ilvl w:val="0"/>
          <w:numId w:val="20"/>
        </w:numPr>
        <w:spacing w:before="100" w:beforeAutospacing="1" w:after="100" w:afterAutospacing="1"/>
        <w:rPr>
          <w:rFonts w:eastAsia="Times New Roman" w:cs="Times New Roman"/>
          <w:szCs w:val="18"/>
          <w:lang w:eastAsia="en-GB"/>
        </w:rPr>
      </w:pPr>
      <w:r>
        <w:rPr>
          <w:rFonts w:eastAsia="Times New Roman" w:cs="Times New Roman"/>
          <w:szCs w:val="18"/>
          <w:lang w:eastAsia="en-GB"/>
        </w:rPr>
        <w:t xml:space="preserve">Be based in Uruguay and be familiar with </w:t>
      </w:r>
      <w:r w:rsidR="00C207DF" w:rsidRPr="00C207DF">
        <w:rPr>
          <w:rFonts w:eastAsia="Times New Roman" w:cs="Times New Roman"/>
          <w:szCs w:val="18"/>
          <w:lang w:eastAsia="en-GB"/>
        </w:rPr>
        <w:t xml:space="preserve">the </w:t>
      </w:r>
      <w:r w:rsidR="00E45299">
        <w:rPr>
          <w:rFonts w:eastAsia="Times New Roman" w:cs="Times New Roman"/>
          <w:szCs w:val="18"/>
          <w:lang w:eastAsia="en-GB"/>
        </w:rPr>
        <w:t>economi</w:t>
      </w:r>
      <w:r>
        <w:rPr>
          <w:rFonts w:eastAsia="Times New Roman" w:cs="Times New Roman"/>
          <w:szCs w:val="18"/>
          <w:lang w:eastAsia="en-GB"/>
        </w:rPr>
        <w:t>cs a</w:t>
      </w:r>
      <w:r w:rsidR="00E45299">
        <w:rPr>
          <w:rFonts w:eastAsia="Times New Roman" w:cs="Times New Roman"/>
          <w:szCs w:val="18"/>
          <w:lang w:eastAsia="en-GB"/>
        </w:rPr>
        <w:t xml:space="preserve">nd institutional frameworks of </w:t>
      </w:r>
      <w:r>
        <w:rPr>
          <w:rFonts w:eastAsia="Times New Roman" w:cs="Times New Roman"/>
          <w:szCs w:val="18"/>
          <w:lang w:eastAsia="en-GB"/>
        </w:rPr>
        <w:t xml:space="preserve">Uruguay's trade policy.  </w:t>
      </w:r>
    </w:p>
    <w:p w14:paraId="3F55A73A" w14:textId="77777777" w:rsidR="00452EC7" w:rsidRPr="00452EC7" w:rsidRDefault="00452EC7" w:rsidP="00452EC7">
      <w:pPr>
        <w:spacing w:before="100" w:beforeAutospacing="1" w:after="100" w:afterAutospacing="1"/>
        <w:ind w:left="720"/>
        <w:rPr>
          <w:rFonts w:eastAsia="Times New Roman" w:cs="Times New Roman"/>
          <w:szCs w:val="18"/>
          <w:lang w:eastAsia="en-GB"/>
        </w:rPr>
      </w:pPr>
    </w:p>
    <w:p w14:paraId="086F3834" w14:textId="510CEED8" w:rsidR="00B30CB6" w:rsidRDefault="005A567C" w:rsidP="00DA6C6B">
      <w:pPr>
        <w:spacing w:before="100" w:beforeAutospacing="1" w:after="100" w:afterAutospacing="1"/>
        <w:rPr>
          <w:rFonts w:eastAsia="Times New Roman" w:cs="Times New Roman"/>
          <w:b/>
          <w:bCs/>
          <w:szCs w:val="18"/>
          <w:lang w:eastAsia="en-GB"/>
        </w:rPr>
      </w:pPr>
      <w:r>
        <w:rPr>
          <w:rFonts w:eastAsia="Times New Roman" w:cs="Times New Roman"/>
          <w:b/>
          <w:bCs/>
          <w:szCs w:val="18"/>
          <w:lang w:eastAsia="en-GB"/>
        </w:rPr>
        <w:t>5</w:t>
      </w:r>
      <w:r w:rsidR="00B30CB6" w:rsidRPr="00BE4DFB">
        <w:rPr>
          <w:rFonts w:eastAsia="Times New Roman" w:cs="Times New Roman"/>
          <w:b/>
          <w:bCs/>
          <w:szCs w:val="18"/>
          <w:lang w:eastAsia="en-GB"/>
        </w:rPr>
        <w:t>. Scope of Work</w:t>
      </w:r>
    </w:p>
    <w:p w14:paraId="55979D60" w14:textId="77777777" w:rsidR="000F73E2" w:rsidRPr="000F73E2" w:rsidRDefault="000F73E2" w:rsidP="000F73E2">
      <w:pPr>
        <w:suppressAutoHyphens/>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 xml:space="preserve">Each </w:t>
      </w:r>
      <w:proofErr w:type="gramStart"/>
      <w:r w:rsidRPr="000F73E2">
        <w:rPr>
          <w:rFonts w:ascii="Corbel" w:eastAsia="Times New Roman" w:hAnsi="Corbel" w:cs="Times New Roman"/>
          <w:sz w:val="21"/>
          <w:szCs w:val="20"/>
          <w:lang w:val="en-US"/>
        </w:rPr>
        <w:t>country</w:t>
      </w:r>
      <w:proofErr w:type="gramEnd"/>
      <w:r w:rsidRPr="000F73E2">
        <w:rPr>
          <w:rFonts w:ascii="Corbel" w:eastAsia="Times New Roman" w:hAnsi="Corbel" w:cs="Times New Roman"/>
          <w:sz w:val="21"/>
          <w:szCs w:val="20"/>
          <w:lang w:val="en-US"/>
        </w:rPr>
        <w:t xml:space="preserve"> case study (10K words) should contain an executive summary providing a brief overview of the chapter's key insights.   It should cover the following general issues and may address the issues mentioned or others that are key to the services trade and FDI promotion efforts and strategies:</w:t>
      </w:r>
    </w:p>
    <w:p w14:paraId="347D3EAC" w14:textId="77777777" w:rsidR="000F73E2" w:rsidRPr="000F73E2" w:rsidRDefault="000F73E2" w:rsidP="000F73E2">
      <w:pPr>
        <w:suppressAutoHyphens/>
        <w:ind w:left="720"/>
        <w:rPr>
          <w:rFonts w:ascii="Corbel" w:eastAsia="Times New Roman" w:hAnsi="Corbel" w:cs="Times New Roman"/>
          <w:sz w:val="21"/>
          <w:szCs w:val="20"/>
          <w:lang w:val="en-US"/>
        </w:rPr>
      </w:pPr>
    </w:p>
    <w:p w14:paraId="43DA1B4F" w14:textId="77777777" w:rsidR="000F73E2" w:rsidRPr="000F73E2" w:rsidRDefault="000F73E2" w:rsidP="000F73E2">
      <w:pPr>
        <w:numPr>
          <w:ilvl w:val="0"/>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b/>
          <w:bCs/>
          <w:sz w:val="21"/>
          <w:szCs w:val="20"/>
          <w:lang w:val="en-US"/>
        </w:rPr>
        <w:t>Service exports and FDI dynamics over the past two decades</w:t>
      </w:r>
      <w:r w:rsidRPr="000F73E2">
        <w:rPr>
          <w:rFonts w:ascii="Corbel" w:eastAsia="Times New Roman" w:hAnsi="Corbel" w:cs="Times New Roman"/>
          <w:sz w:val="21"/>
          <w:szCs w:val="20"/>
          <w:lang w:val="en-US"/>
        </w:rPr>
        <w:t xml:space="preserve">: Brief analysis of the service sector’s contribution to GDP, employment, foreign direct investment (FDI), and services trade. It will highlight the most significant service export segments and main destination markets. It will also present, in a table or box, </w:t>
      </w:r>
      <w:proofErr w:type="gramStart"/>
      <w:r w:rsidRPr="000F73E2">
        <w:rPr>
          <w:rFonts w:ascii="Corbel" w:eastAsia="Times New Roman" w:hAnsi="Corbel" w:cs="Times New Roman"/>
          <w:sz w:val="21"/>
          <w:szCs w:val="20"/>
          <w:lang w:val="en-US"/>
        </w:rPr>
        <w:t>a number of</w:t>
      </w:r>
      <w:proofErr w:type="gramEnd"/>
      <w:r w:rsidRPr="000F73E2">
        <w:rPr>
          <w:rFonts w:ascii="Corbel" w:eastAsia="Times New Roman" w:hAnsi="Corbel" w:cs="Times New Roman"/>
          <w:sz w:val="21"/>
          <w:szCs w:val="20"/>
          <w:lang w:val="en-US"/>
        </w:rPr>
        <w:t xml:space="preserve"> performance metrics driving export competitiveness in each country’s leading service sectors (institutions, skills, infrastructure, regulatory governance, etc.). </w:t>
      </w:r>
    </w:p>
    <w:p w14:paraId="215682D6" w14:textId="77777777" w:rsidR="000F73E2" w:rsidRPr="000F73E2" w:rsidRDefault="000F73E2" w:rsidP="000F73E2">
      <w:pPr>
        <w:numPr>
          <w:ilvl w:val="0"/>
          <w:numId w:val="29"/>
        </w:numPr>
        <w:suppressAutoHyphens/>
        <w:spacing w:after="120"/>
        <w:ind w:firstLine="0"/>
        <w:contextualSpacing/>
        <w:rPr>
          <w:rFonts w:ascii="Corbel" w:eastAsia="Times New Roman" w:hAnsi="Corbel" w:cs="Times New Roman"/>
          <w:sz w:val="21"/>
          <w:szCs w:val="20"/>
          <w:lang w:val="en-US"/>
        </w:rPr>
      </w:pPr>
    </w:p>
    <w:p w14:paraId="0EE61D1E" w14:textId="77777777" w:rsidR="000F73E2" w:rsidRPr="000F73E2" w:rsidRDefault="000F73E2" w:rsidP="000F73E2">
      <w:pPr>
        <w:numPr>
          <w:ilvl w:val="0"/>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b/>
          <w:bCs/>
          <w:sz w:val="21"/>
          <w:szCs w:val="20"/>
          <w:lang w:val="en-US"/>
        </w:rPr>
        <w:t>Overall strategy and public-private sector coordination</w:t>
      </w:r>
      <w:r w:rsidRPr="000F73E2">
        <w:rPr>
          <w:rFonts w:ascii="Corbel" w:eastAsia="Times New Roman" w:hAnsi="Corbel" w:cs="Times New Roman"/>
          <w:sz w:val="21"/>
          <w:szCs w:val="20"/>
          <w:lang w:val="en-US"/>
        </w:rPr>
        <w:t xml:space="preserve">: This section analyzes the presence of formal or informal strategies for service exports, including defined targets, monitoring mechanisms, and impact evaluation processes. It will also examine the existence of specialized government agencies and their coordination efforts with key industry associations, as well as local and international academic institutions. See also Alvarez and others, 2020. </w:t>
      </w:r>
    </w:p>
    <w:p w14:paraId="2CF7C56B" w14:textId="77777777" w:rsidR="000F73E2" w:rsidRPr="000F73E2" w:rsidRDefault="000F73E2" w:rsidP="000F73E2">
      <w:pPr>
        <w:suppressAutoHyphens/>
        <w:spacing w:after="120"/>
        <w:ind w:left="720"/>
        <w:contextualSpacing/>
        <w:rPr>
          <w:rFonts w:ascii="Corbel" w:eastAsia="Times New Roman" w:hAnsi="Corbel" w:cs="Times New Roman"/>
          <w:sz w:val="21"/>
          <w:szCs w:val="20"/>
          <w:highlight w:val="yellow"/>
          <w:lang w:val="en-US"/>
        </w:rPr>
      </w:pPr>
    </w:p>
    <w:p w14:paraId="385D5238" w14:textId="77777777" w:rsidR="000F73E2" w:rsidRPr="000F73E2" w:rsidRDefault="000F73E2" w:rsidP="000F73E2">
      <w:pPr>
        <w:numPr>
          <w:ilvl w:val="0"/>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b/>
          <w:bCs/>
          <w:sz w:val="21"/>
          <w:szCs w:val="20"/>
          <w:lang w:val="en-US"/>
        </w:rPr>
        <w:t>Service export promotion</w:t>
      </w:r>
      <w:r w:rsidRPr="000F73E2">
        <w:rPr>
          <w:rFonts w:ascii="Corbel" w:eastAsia="Times New Roman" w:hAnsi="Corbel" w:cs="Times New Roman"/>
          <w:sz w:val="21"/>
          <w:szCs w:val="20"/>
          <w:lang w:val="en-US"/>
        </w:rPr>
        <w:t>, the analysis will include issues such as (see also APEC, 2024):</w:t>
      </w:r>
    </w:p>
    <w:p w14:paraId="6F27F898" w14:textId="77777777" w:rsidR="000F73E2" w:rsidRPr="000F73E2" w:rsidRDefault="000F73E2" w:rsidP="000F73E2">
      <w:pPr>
        <w:numPr>
          <w:ilvl w:val="1"/>
          <w:numId w:val="28"/>
        </w:numPr>
        <w:suppressAutoHyphens/>
        <w:spacing w:after="120"/>
        <w:rPr>
          <w:rFonts w:ascii="Corbel" w:eastAsia="Times New Roman" w:hAnsi="Corbel" w:cs="Times New Roman"/>
          <w:b/>
          <w:bCs/>
          <w:sz w:val="21"/>
          <w:szCs w:val="20"/>
          <w:lang w:val="en-US"/>
        </w:rPr>
      </w:pPr>
      <w:r w:rsidRPr="000F73E2">
        <w:rPr>
          <w:rFonts w:ascii="Corbel" w:eastAsia="Times New Roman" w:hAnsi="Corbel" w:cs="Times New Roman"/>
          <w:sz w:val="21"/>
          <w:szCs w:val="20"/>
          <w:lang w:val="en-US"/>
        </w:rPr>
        <w:t>Dedicated institutions and teams for export promotion</w:t>
      </w:r>
    </w:p>
    <w:p w14:paraId="6B78DFA5" w14:textId="77777777" w:rsidR="000F73E2" w:rsidRPr="000F73E2" w:rsidRDefault="000F73E2" w:rsidP="000F73E2">
      <w:pPr>
        <w:numPr>
          <w:ilvl w:val="1"/>
          <w:numId w:val="28"/>
        </w:numPr>
        <w:suppressAutoHyphens/>
        <w:spacing w:after="120"/>
        <w:rPr>
          <w:rFonts w:ascii="Corbel" w:eastAsia="Times New Roman" w:hAnsi="Corbel" w:cs="Times New Roman"/>
          <w:b/>
          <w:bCs/>
          <w:sz w:val="21"/>
          <w:szCs w:val="20"/>
          <w:lang w:val="en-US"/>
        </w:rPr>
      </w:pPr>
      <w:r w:rsidRPr="000F73E2">
        <w:rPr>
          <w:rFonts w:ascii="Corbel" w:eastAsia="Times New Roman" w:hAnsi="Corbel" w:cs="Times New Roman"/>
          <w:sz w:val="21"/>
          <w:szCs w:val="20"/>
          <w:lang w:val="en-US"/>
        </w:rPr>
        <w:t>Self-assessment tools for SMEs</w:t>
      </w:r>
    </w:p>
    <w:p w14:paraId="1728A3AC" w14:textId="77777777" w:rsidR="000F73E2" w:rsidRPr="000F73E2" w:rsidRDefault="000F73E2" w:rsidP="000F73E2">
      <w:pPr>
        <w:numPr>
          <w:ilvl w:val="1"/>
          <w:numId w:val="28"/>
        </w:numPr>
        <w:suppressAutoHyphens/>
        <w:spacing w:after="120"/>
        <w:rPr>
          <w:rFonts w:ascii="Corbel" w:eastAsia="Times New Roman" w:hAnsi="Corbel" w:cs="Times New Roman"/>
          <w:b/>
          <w:bCs/>
          <w:sz w:val="21"/>
          <w:szCs w:val="20"/>
          <w:lang w:val="en-US"/>
        </w:rPr>
      </w:pPr>
      <w:r w:rsidRPr="000F73E2">
        <w:rPr>
          <w:rFonts w:ascii="Corbel" w:eastAsia="Times New Roman" w:hAnsi="Corbel" w:cs="Times New Roman"/>
          <w:sz w:val="21"/>
          <w:szCs w:val="20"/>
          <w:lang w:val="en-US"/>
        </w:rPr>
        <w:t xml:space="preserve">Creation and regular update of business registries </w:t>
      </w:r>
    </w:p>
    <w:p w14:paraId="0D1BB22A" w14:textId="77777777" w:rsidR="000F73E2" w:rsidRPr="000F73E2" w:rsidRDefault="000F73E2" w:rsidP="000F73E2">
      <w:pPr>
        <w:numPr>
          <w:ilvl w:val="1"/>
          <w:numId w:val="28"/>
        </w:numPr>
        <w:suppressAutoHyphens/>
        <w:spacing w:after="120"/>
        <w:rPr>
          <w:rFonts w:ascii="Corbel" w:eastAsia="Times New Roman" w:hAnsi="Corbel" w:cs="Times New Roman"/>
          <w:b/>
          <w:bCs/>
          <w:sz w:val="21"/>
          <w:szCs w:val="20"/>
          <w:lang w:val="en-US"/>
        </w:rPr>
      </w:pPr>
      <w:r w:rsidRPr="000F73E2">
        <w:rPr>
          <w:rFonts w:ascii="Corbel" w:eastAsia="Times New Roman" w:hAnsi="Corbel" w:cs="Times New Roman"/>
          <w:sz w:val="21"/>
          <w:szCs w:val="20"/>
          <w:lang w:val="en-US"/>
        </w:rPr>
        <w:t xml:space="preserve">Targeted training and coaching programs for companies </w:t>
      </w:r>
    </w:p>
    <w:p w14:paraId="7A8E9CF7" w14:textId="77777777" w:rsidR="000F73E2" w:rsidRPr="000F73E2" w:rsidRDefault="000F73E2" w:rsidP="000F73E2">
      <w:pPr>
        <w:numPr>
          <w:ilvl w:val="1"/>
          <w:numId w:val="28"/>
        </w:numPr>
        <w:suppressAutoHyphens/>
        <w:spacing w:after="120"/>
        <w:rPr>
          <w:rFonts w:ascii="Corbel" w:eastAsia="Times New Roman" w:hAnsi="Corbel" w:cs="Times New Roman"/>
          <w:b/>
          <w:bCs/>
          <w:sz w:val="21"/>
          <w:szCs w:val="20"/>
          <w:lang w:val="en-US"/>
        </w:rPr>
      </w:pPr>
      <w:r w:rsidRPr="000F73E2">
        <w:rPr>
          <w:rFonts w:ascii="Corbel" w:eastAsia="Times New Roman" w:hAnsi="Corbel" w:cs="Times New Roman"/>
          <w:sz w:val="21"/>
          <w:szCs w:val="20"/>
          <w:lang w:val="en-US"/>
        </w:rPr>
        <w:t>Trade missions, business matchmaking, supply chain integration</w:t>
      </w:r>
    </w:p>
    <w:p w14:paraId="4C28BA46"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Promotion of global standards and benchmarks for competitiveness in services</w:t>
      </w:r>
    </w:p>
    <w:p w14:paraId="517EE3B9" w14:textId="77777777" w:rsidR="000F73E2" w:rsidRPr="000F73E2" w:rsidRDefault="000F73E2" w:rsidP="000F73E2">
      <w:pPr>
        <w:numPr>
          <w:ilvl w:val="1"/>
          <w:numId w:val="28"/>
        </w:numPr>
        <w:suppressAutoHyphens/>
        <w:spacing w:after="120"/>
        <w:rPr>
          <w:rFonts w:ascii="Corbel" w:eastAsia="Times New Roman" w:hAnsi="Corbel" w:cs="Times New Roman"/>
          <w:b/>
          <w:bCs/>
          <w:sz w:val="21"/>
          <w:szCs w:val="20"/>
          <w:lang w:val="en-US"/>
        </w:rPr>
      </w:pPr>
      <w:r w:rsidRPr="000F73E2">
        <w:rPr>
          <w:rFonts w:ascii="Corbel" w:eastAsia="Times New Roman" w:hAnsi="Corbel" w:cs="Times New Roman"/>
          <w:sz w:val="21"/>
          <w:szCs w:val="20"/>
          <w:lang w:val="en-US"/>
        </w:rPr>
        <w:lastRenderedPageBreak/>
        <w:t>Services-related fiscal incentives (e.g., the operation of dedicated free trade zones, double taxation agreements or tax recovery measures for service exporters to avoid paying taxes at home and in destination (origin) markets)</w:t>
      </w:r>
    </w:p>
    <w:p w14:paraId="0BF31750" w14:textId="77777777" w:rsidR="000F73E2" w:rsidRPr="000F73E2" w:rsidRDefault="000F73E2" w:rsidP="000F73E2">
      <w:pPr>
        <w:numPr>
          <w:ilvl w:val="1"/>
          <w:numId w:val="28"/>
        </w:numPr>
        <w:suppressAutoHyphens/>
        <w:spacing w:after="120"/>
        <w:rPr>
          <w:rFonts w:ascii="Corbel" w:eastAsia="Times New Roman" w:hAnsi="Corbel" w:cs="Times New Roman"/>
          <w:b/>
          <w:bCs/>
          <w:sz w:val="21"/>
          <w:szCs w:val="20"/>
          <w:lang w:val="en-US"/>
        </w:rPr>
      </w:pPr>
      <w:r w:rsidRPr="000F73E2">
        <w:rPr>
          <w:rFonts w:ascii="Corbel" w:eastAsia="Times New Roman" w:hAnsi="Corbel" w:cs="Times New Roman"/>
          <w:sz w:val="21"/>
          <w:szCs w:val="20"/>
          <w:lang w:val="en-US"/>
        </w:rPr>
        <w:t xml:space="preserve">Award programs for service exporters </w:t>
      </w:r>
    </w:p>
    <w:p w14:paraId="07D20925" w14:textId="77777777" w:rsidR="000F73E2" w:rsidRPr="000F73E2" w:rsidRDefault="000F73E2" w:rsidP="000F73E2">
      <w:pPr>
        <w:numPr>
          <w:ilvl w:val="1"/>
          <w:numId w:val="28"/>
        </w:numPr>
        <w:suppressAutoHyphens/>
        <w:spacing w:after="120"/>
        <w:rPr>
          <w:rFonts w:ascii="Corbel" w:eastAsia="Times New Roman" w:hAnsi="Corbel" w:cs="Times New Roman"/>
          <w:b/>
          <w:bCs/>
          <w:sz w:val="21"/>
          <w:szCs w:val="20"/>
          <w:lang w:val="en-US"/>
        </w:rPr>
      </w:pPr>
      <w:r w:rsidRPr="000F73E2">
        <w:rPr>
          <w:rFonts w:ascii="Corbel" w:eastAsia="Times New Roman" w:hAnsi="Corbel" w:cs="Times New Roman"/>
          <w:sz w:val="21"/>
          <w:szCs w:val="20"/>
          <w:lang w:val="en-US"/>
        </w:rPr>
        <w:t>Targeting of niche markets</w:t>
      </w:r>
    </w:p>
    <w:p w14:paraId="1FB582F2" w14:textId="77777777" w:rsidR="000F73E2" w:rsidRPr="000F73E2" w:rsidRDefault="000F73E2" w:rsidP="000F73E2">
      <w:pPr>
        <w:numPr>
          <w:ilvl w:val="1"/>
          <w:numId w:val="28"/>
        </w:numPr>
        <w:suppressAutoHyphens/>
        <w:spacing w:after="120"/>
        <w:rPr>
          <w:rFonts w:ascii="Corbel" w:eastAsia="Times New Roman" w:hAnsi="Corbel" w:cs="Times New Roman"/>
          <w:b/>
          <w:bCs/>
          <w:sz w:val="21"/>
          <w:szCs w:val="20"/>
          <w:lang w:val="en-US"/>
        </w:rPr>
      </w:pPr>
      <w:r w:rsidRPr="000F73E2">
        <w:rPr>
          <w:rFonts w:ascii="Corbel" w:eastAsia="Times New Roman" w:hAnsi="Corbel" w:cs="Times New Roman"/>
          <w:sz w:val="21"/>
          <w:szCs w:val="20"/>
          <w:lang w:val="en-US"/>
        </w:rPr>
        <w:t>Special focus on women-led firms</w:t>
      </w:r>
    </w:p>
    <w:p w14:paraId="116D41BA" w14:textId="77777777" w:rsidR="000F73E2" w:rsidRPr="000F73E2" w:rsidRDefault="000F73E2" w:rsidP="000F73E2">
      <w:pPr>
        <w:suppressAutoHyphens/>
        <w:ind w:left="720"/>
        <w:rPr>
          <w:rFonts w:ascii="Corbel" w:eastAsia="Times New Roman" w:hAnsi="Corbel" w:cs="Times New Roman"/>
          <w:b/>
          <w:bCs/>
          <w:sz w:val="21"/>
          <w:szCs w:val="20"/>
          <w:lang w:val="en-US"/>
        </w:rPr>
      </w:pPr>
    </w:p>
    <w:p w14:paraId="277F3ECF" w14:textId="77777777" w:rsidR="000F73E2" w:rsidRPr="000F73E2" w:rsidRDefault="000F73E2" w:rsidP="000F73E2">
      <w:pPr>
        <w:numPr>
          <w:ilvl w:val="0"/>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b/>
          <w:bCs/>
          <w:sz w:val="21"/>
          <w:szCs w:val="20"/>
          <w:lang w:val="en-US"/>
        </w:rPr>
        <w:t>FDI attraction</w:t>
      </w:r>
      <w:r w:rsidRPr="000F73E2">
        <w:rPr>
          <w:rFonts w:ascii="Corbel" w:eastAsia="Times New Roman" w:hAnsi="Corbel" w:cs="Times New Roman"/>
          <w:sz w:val="21"/>
          <w:szCs w:val="20"/>
          <w:lang w:val="en-US"/>
        </w:rPr>
        <w:t xml:space="preserve">, the analysis will include issues such as (see also ECLAC, 2024; and Garcia and others, 2021): </w:t>
      </w:r>
    </w:p>
    <w:p w14:paraId="5799548E"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Dedicated specialized agency or department</w:t>
      </w:r>
    </w:p>
    <w:p w14:paraId="304D9EC2"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Country branding</w:t>
      </w:r>
    </w:p>
    <w:p w14:paraId="2CD043C8"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Free trade zones and other incentives</w:t>
      </w:r>
    </w:p>
    <w:p w14:paraId="4CC51830"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Market Intelligence</w:t>
      </w:r>
    </w:p>
    <w:p w14:paraId="403DBCAF"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 xml:space="preserve">Services for </w:t>
      </w:r>
      <w:proofErr w:type="gramStart"/>
      <w:r w:rsidRPr="000F73E2">
        <w:rPr>
          <w:rFonts w:ascii="Corbel" w:eastAsia="Times New Roman" w:hAnsi="Corbel" w:cs="Times New Roman"/>
          <w:sz w:val="21"/>
          <w:szCs w:val="20"/>
          <w:lang w:val="en-US"/>
        </w:rPr>
        <w:t>the investors</w:t>
      </w:r>
      <w:proofErr w:type="gramEnd"/>
      <w:r w:rsidRPr="000F73E2">
        <w:rPr>
          <w:rFonts w:ascii="Corbel" w:eastAsia="Times New Roman" w:hAnsi="Corbel" w:cs="Times New Roman"/>
          <w:sz w:val="21"/>
          <w:szCs w:val="20"/>
          <w:lang w:val="en-US"/>
        </w:rPr>
        <w:t xml:space="preserve"> related to the arrival, retention and expansion of FDI (after care programs)</w:t>
      </w:r>
    </w:p>
    <w:p w14:paraId="1B7C57D9"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Coordination mechanisms with the private sector to focus on niche markets</w:t>
      </w:r>
    </w:p>
    <w:p w14:paraId="0C42E43F"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Business linkages program or clusters</w:t>
      </w:r>
    </w:p>
    <w:p w14:paraId="7D3AF224"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Dispute settlement mechanisms</w:t>
      </w:r>
    </w:p>
    <w:p w14:paraId="59684431"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Investment facilitation instruments</w:t>
      </w:r>
    </w:p>
    <w:p w14:paraId="100CE20C"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 xml:space="preserve">Promotion of outward FDI </w:t>
      </w:r>
    </w:p>
    <w:p w14:paraId="59489C75" w14:textId="77777777" w:rsidR="000F73E2" w:rsidRPr="000F73E2" w:rsidRDefault="000F73E2" w:rsidP="000F73E2">
      <w:pPr>
        <w:suppressAutoHyphens/>
        <w:rPr>
          <w:rFonts w:ascii="Corbel" w:eastAsia="Times New Roman" w:hAnsi="Corbel" w:cs="Times New Roman"/>
          <w:sz w:val="21"/>
          <w:szCs w:val="20"/>
          <w:lang w:val="en-US"/>
        </w:rPr>
      </w:pPr>
    </w:p>
    <w:p w14:paraId="51A713E3" w14:textId="77777777" w:rsidR="000F73E2" w:rsidRPr="000F73E2" w:rsidRDefault="000F73E2" w:rsidP="000F73E2">
      <w:pPr>
        <w:numPr>
          <w:ilvl w:val="0"/>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b/>
          <w:bCs/>
          <w:sz w:val="21"/>
          <w:szCs w:val="20"/>
          <w:lang w:val="en-US"/>
        </w:rPr>
        <w:t>Skills development initiatives</w:t>
      </w:r>
      <w:r w:rsidRPr="000F73E2">
        <w:rPr>
          <w:rFonts w:ascii="Corbel" w:eastAsia="Times New Roman" w:hAnsi="Corbel" w:cs="Times New Roman"/>
          <w:sz w:val="21"/>
          <w:szCs w:val="20"/>
          <w:lang w:val="en-US"/>
        </w:rPr>
        <w:t>: the analysis will include issues such as:</w:t>
      </w:r>
    </w:p>
    <w:p w14:paraId="11B2CE13"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Strategies to promote digital and language skills in secondary and tertiary education and to foster STEM education</w:t>
      </w:r>
    </w:p>
    <w:p w14:paraId="139863E1"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 xml:space="preserve">Specific initiatives to foster talent for the services export sector, including education and training programs tailored to services exporters, such as "Finishing schools" </w:t>
      </w:r>
    </w:p>
    <w:p w14:paraId="583C7253"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Specific initiatives for female workers and entrepreneurs</w:t>
      </w:r>
    </w:p>
    <w:p w14:paraId="21FAADD9" w14:textId="77777777" w:rsidR="000F73E2" w:rsidRPr="000F73E2" w:rsidRDefault="000F73E2" w:rsidP="000F73E2">
      <w:pPr>
        <w:numPr>
          <w:ilvl w:val="1"/>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Initiatives targeting the digital uptake of MSMEs</w:t>
      </w:r>
    </w:p>
    <w:p w14:paraId="28EC338D" w14:textId="77777777" w:rsidR="000F73E2" w:rsidRPr="000F73E2" w:rsidRDefault="000F73E2" w:rsidP="000F73E2">
      <w:pPr>
        <w:suppressAutoHyphens/>
        <w:ind w:left="1440"/>
        <w:rPr>
          <w:rFonts w:ascii="Corbel" w:eastAsia="Times New Roman" w:hAnsi="Corbel" w:cs="Times New Roman"/>
          <w:sz w:val="21"/>
          <w:szCs w:val="20"/>
          <w:lang w:val="en-US"/>
        </w:rPr>
      </w:pPr>
    </w:p>
    <w:p w14:paraId="08827A46" w14:textId="77777777" w:rsidR="000F73E2" w:rsidRDefault="000F73E2" w:rsidP="000F73E2">
      <w:pPr>
        <w:numPr>
          <w:ilvl w:val="0"/>
          <w:numId w:val="28"/>
        </w:numPr>
        <w:suppressAutoHyphens/>
        <w:spacing w:after="120"/>
        <w:rPr>
          <w:rFonts w:ascii="Corbel" w:eastAsia="Times New Roman" w:hAnsi="Corbel" w:cs="Times New Roman"/>
          <w:sz w:val="21"/>
          <w:szCs w:val="20"/>
          <w:lang w:val="en-US"/>
        </w:rPr>
      </w:pPr>
      <w:r w:rsidRPr="000F73E2">
        <w:rPr>
          <w:rFonts w:ascii="Corbel" w:eastAsia="Times New Roman" w:hAnsi="Corbel" w:cs="Times New Roman"/>
          <w:b/>
          <w:bCs/>
          <w:sz w:val="21"/>
          <w:szCs w:val="20"/>
          <w:lang w:val="en-US"/>
        </w:rPr>
        <w:t>Conclusions and recommendations</w:t>
      </w:r>
      <w:r w:rsidRPr="000F73E2">
        <w:rPr>
          <w:rFonts w:ascii="Corbel" w:eastAsia="Times New Roman" w:hAnsi="Corbel" w:cs="Times New Roman"/>
          <w:sz w:val="21"/>
          <w:szCs w:val="20"/>
          <w:lang w:val="en-US"/>
        </w:rPr>
        <w:t>: Main findings of the country’s service export, FDI attraction strategies, and public policy recommendations.</w:t>
      </w:r>
    </w:p>
    <w:p w14:paraId="5B0395C5" w14:textId="77777777" w:rsidR="000F73E2" w:rsidRDefault="000F73E2" w:rsidP="000F73E2">
      <w:pPr>
        <w:suppressAutoHyphens/>
        <w:spacing w:after="120"/>
        <w:ind w:left="360"/>
        <w:rPr>
          <w:rFonts w:ascii="Corbel" w:eastAsia="Times New Roman" w:hAnsi="Corbel" w:cs="Times New Roman"/>
          <w:sz w:val="21"/>
          <w:szCs w:val="20"/>
          <w:lang w:val="en-US"/>
        </w:rPr>
      </w:pPr>
    </w:p>
    <w:p w14:paraId="5CBBD9A3" w14:textId="239D4596" w:rsidR="000F73E2" w:rsidRDefault="000F73E2" w:rsidP="00E95AAB">
      <w:pPr>
        <w:suppressAutoHyphens/>
        <w:spacing w:after="120"/>
        <w:ind w:left="36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 xml:space="preserve">This structured approach will ensure that the study provides both depth and comparability, enabling policymakers and stakeholders to draw practical lessons for advancing service exports in their respective contexts. </w:t>
      </w:r>
    </w:p>
    <w:p w14:paraId="0ADBD6E7" w14:textId="4DA56260" w:rsidR="000F73E2" w:rsidRDefault="000F73E2" w:rsidP="000F73E2">
      <w:pPr>
        <w:suppressAutoHyphens/>
        <w:spacing w:after="120"/>
        <w:ind w:left="360"/>
        <w:rPr>
          <w:rFonts w:ascii="Corbel" w:eastAsia="Times New Roman" w:hAnsi="Corbel" w:cs="Times New Roman"/>
          <w:sz w:val="21"/>
          <w:szCs w:val="20"/>
          <w:lang w:val="en-US"/>
        </w:rPr>
      </w:pPr>
      <w:r w:rsidRPr="000F73E2">
        <w:rPr>
          <w:rFonts w:ascii="Corbel" w:eastAsia="Times New Roman" w:hAnsi="Corbel" w:cs="Times New Roman"/>
          <w:sz w:val="21"/>
          <w:szCs w:val="20"/>
          <w:lang w:val="en-US"/>
        </w:rPr>
        <w:t xml:space="preserve">The case studies will not address other key aspects that impact export competitiveness analyzed by other studies, such as trade in services trade statistics, trade regulations that facilitate access to the home and export markets.   </w:t>
      </w:r>
    </w:p>
    <w:p w14:paraId="004A1797" w14:textId="77777777" w:rsidR="000F73E2" w:rsidRPr="000F73E2" w:rsidRDefault="000F73E2" w:rsidP="000F73E2">
      <w:pPr>
        <w:suppressAutoHyphens/>
        <w:spacing w:after="120"/>
        <w:ind w:left="360"/>
        <w:rPr>
          <w:rFonts w:ascii="Corbel" w:eastAsia="Times New Roman" w:hAnsi="Corbel" w:cs="Times New Roman"/>
          <w:sz w:val="21"/>
          <w:szCs w:val="20"/>
          <w:lang w:val="en-US"/>
        </w:rPr>
      </w:pPr>
    </w:p>
    <w:p w14:paraId="28E2FF89" w14:textId="77777777" w:rsidR="000F73E2" w:rsidRPr="000F73E2" w:rsidRDefault="000F73E2" w:rsidP="00DA6C6B">
      <w:pPr>
        <w:spacing w:before="100" w:beforeAutospacing="1" w:after="100" w:afterAutospacing="1"/>
        <w:rPr>
          <w:rFonts w:eastAsia="Times New Roman" w:cs="Times New Roman"/>
          <w:b/>
          <w:bCs/>
          <w:szCs w:val="18"/>
          <w:lang w:val="en-US" w:eastAsia="en-GB"/>
        </w:rPr>
      </w:pPr>
    </w:p>
    <w:p w14:paraId="5BE86930" w14:textId="77777777" w:rsidR="000F73E2" w:rsidRDefault="000F73E2" w:rsidP="00DA6C6B">
      <w:pPr>
        <w:spacing w:before="100" w:beforeAutospacing="1" w:after="100" w:afterAutospacing="1"/>
        <w:rPr>
          <w:rFonts w:eastAsia="Times New Roman" w:cs="Times New Roman"/>
          <w:b/>
          <w:bCs/>
          <w:szCs w:val="18"/>
          <w:lang w:eastAsia="en-GB"/>
        </w:rPr>
      </w:pPr>
    </w:p>
    <w:p w14:paraId="03064E31" w14:textId="77777777" w:rsidR="000F73E2" w:rsidRDefault="000F73E2" w:rsidP="00DA6C6B">
      <w:pPr>
        <w:spacing w:before="100" w:beforeAutospacing="1" w:after="100" w:afterAutospacing="1"/>
        <w:rPr>
          <w:rFonts w:eastAsia="Times New Roman" w:cs="Times New Roman"/>
          <w:b/>
          <w:bCs/>
          <w:szCs w:val="18"/>
          <w:lang w:eastAsia="en-GB"/>
        </w:rPr>
      </w:pPr>
    </w:p>
    <w:p w14:paraId="09097646" w14:textId="3BEEC94C" w:rsidR="000B604F" w:rsidRPr="00BE4DFB" w:rsidRDefault="000B604F" w:rsidP="000F73E2">
      <w:pPr>
        <w:spacing w:before="100" w:beforeAutospacing="1" w:after="100" w:afterAutospacing="1"/>
        <w:ind w:left="720"/>
        <w:rPr>
          <w:rFonts w:eastAsia="Times New Roman" w:cs="Times New Roman"/>
          <w:szCs w:val="18"/>
          <w:lang w:eastAsia="en-GB"/>
        </w:rPr>
      </w:pPr>
    </w:p>
    <w:p w14:paraId="7E34566A" w14:textId="72A45381" w:rsidR="00B30CB6" w:rsidRPr="00BE4DFB" w:rsidRDefault="005A567C" w:rsidP="00DA6C6B">
      <w:pPr>
        <w:spacing w:before="100" w:beforeAutospacing="1" w:after="100" w:afterAutospacing="1"/>
        <w:rPr>
          <w:rFonts w:eastAsia="Times New Roman" w:cs="Times New Roman"/>
          <w:szCs w:val="18"/>
          <w:lang w:eastAsia="en-GB"/>
        </w:rPr>
      </w:pPr>
      <w:r>
        <w:rPr>
          <w:rFonts w:eastAsia="Times New Roman" w:cs="Times New Roman"/>
          <w:b/>
          <w:bCs/>
          <w:szCs w:val="18"/>
          <w:lang w:eastAsia="en-GB"/>
        </w:rPr>
        <w:t>6</w:t>
      </w:r>
      <w:r w:rsidR="00B30CB6" w:rsidRPr="00BE4DFB">
        <w:rPr>
          <w:rFonts w:eastAsia="Times New Roman" w:cs="Times New Roman"/>
          <w:b/>
          <w:bCs/>
          <w:szCs w:val="18"/>
          <w:lang w:eastAsia="en-GB"/>
        </w:rPr>
        <w:t>. Reporting and Supervision</w:t>
      </w:r>
    </w:p>
    <w:p w14:paraId="38E42D4D" w14:textId="0C4E7DA6" w:rsidR="00B30CB6" w:rsidRPr="00BE4DFB" w:rsidRDefault="000B604F" w:rsidP="00DA6C6B">
      <w:pPr>
        <w:numPr>
          <w:ilvl w:val="0"/>
          <w:numId w:val="22"/>
        </w:numPr>
        <w:spacing w:before="100" w:beforeAutospacing="1" w:after="100" w:afterAutospacing="1"/>
        <w:rPr>
          <w:rFonts w:eastAsia="Times New Roman" w:cs="Times New Roman"/>
          <w:szCs w:val="18"/>
          <w:lang w:eastAsia="en-GB"/>
        </w:rPr>
      </w:pPr>
      <w:r w:rsidRPr="000B604F">
        <w:rPr>
          <w:rFonts w:eastAsia="Times New Roman" w:cs="Times New Roman"/>
          <w:szCs w:val="18"/>
          <w:lang w:eastAsia="en-GB"/>
        </w:rPr>
        <w:t xml:space="preserve">The consultant will work under the supervision of </w:t>
      </w:r>
      <w:r w:rsidR="00E95AAB">
        <w:rPr>
          <w:rFonts w:eastAsia="Times New Roman" w:cs="Times New Roman"/>
          <w:szCs w:val="18"/>
          <w:lang w:eastAsia="en-GB"/>
        </w:rPr>
        <w:t xml:space="preserve">Martin Roy, Counsellor in the </w:t>
      </w:r>
      <w:r w:rsidRPr="000B604F">
        <w:rPr>
          <w:rFonts w:eastAsia="Times New Roman" w:cs="Times New Roman"/>
          <w:szCs w:val="18"/>
          <w:lang w:eastAsia="en-GB"/>
        </w:rPr>
        <w:t xml:space="preserve">Trade in Services and Investment Division, WTO. </w:t>
      </w:r>
      <w:r w:rsidR="00E95AAB">
        <w:rPr>
          <w:rFonts w:eastAsia="Times New Roman" w:cs="Times New Roman"/>
          <w:szCs w:val="18"/>
          <w:lang w:eastAsia="en-GB"/>
        </w:rPr>
        <w:t xml:space="preserve">  </w:t>
      </w:r>
    </w:p>
    <w:p w14:paraId="185FAC21" w14:textId="5037FC79" w:rsidR="00222B1B" w:rsidRPr="00BE4DFB" w:rsidRDefault="005A567C" w:rsidP="00DA6C6B">
      <w:pPr>
        <w:spacing w:before="100" w:beforeAutospacing="1" w:after="100" w:afterAutospacing="1"/>
        <w:rPr>
          <w:rFonts w:eastAsia="Times New Roman" w:cs="Times New Roman"/>
          <w:b/>
          <w:bCs/>
          <w:szCs w:val="18"/>
          <w:lang w:eastAsia="en-GB"/>
        </w:rPr>
      </w:pPr>
      <w:r>
        <w:rPr>
          <w:rFonts w:eastAsia="Times New Roman" w:cs="Times New Roman"/>
          <w:b/>
          <w:bCs/>
          <w:szCs w:val="18"/>
          <w:lang w:eastAsia="en-GB"/>
        </w:rPr>
        <w:t>7</w:t>
      </w:r>
      <w:r w:rsidR="00222B1B" w:rsidRPr="00BE4DFB">
        <w:rPr>
          <w:rFonts w:eastAsia="Times New Roman" w:cs="Times New Roman"/>
          <w:b/>
          <w:bCs/>
          <w:szCs w:val="18"/>
          <w:lang w:eastAsia="en-GB"/>
        </w:rPr>
        <w:t xml:space="preserve">. </w:t>
      </w:r>
      <w:r w:rsidR="009F62BE">
        <w:rPr>
          <w:rFonts w:eastAsia="Times New Roman" w:cs="Times New Roman"/>
          <w:b/>
          <w:bCs/>
          <w:szCs w:val="18"/>
          <w:lang w:eastAsia="en-GB"/>
        </w:rPr>
        <w:t xml:space="preserve">Terms and duration of contract </w:t>
      </w:r>
    </w:p>
    <w:p w14:paraId="513EC671" w14:textId="05DC7537" w:rsidR="00F12E5C" w:rsidRPr="009C4A61" w:rsidRDefault="00F12E5C" w:rsidP="001C3949">
      <w:pPr>
        <w:numPr>
          <w:ilvl w:val="0"/>
          <w:numId w:val="22"/>
        </w:numPr>
        <w:spacing w:before="100" w:beforeAutospacing="1" w:after="100" w:afterAutospacing="1"/>
        <w:rPr>
          <w:rFonts w:eastAsia="Times New Roman" w:cs="Times New Roman"/>
          <w:szCs w:val="18"/>
          <w:lang w:eastAsia="en-GB"/>
        </w:rPr>
      </w:pPr>
      <w:r w:rsidRPr="009C4A61">
        <w:rPr>
          <w:rFonts w:eastAsia="Times New Roman" w:cs="Times New Roman"/>
          <w:szCs w:val="18"/>
          <w:lang w:eastAsia="en-GB"/>
        </w:rPr>
        <w:t xml:space="preserve">From </w:t>
      </w:r>
      <w:r w:rsidR="00504B80" w:rsidRPr="009C4A61">
        <w:rPr>
          <w:rFonts w:eastAsia="Times New Roman" w:cs="Times New Roman"/>
          <w:szCs w:val="18"/>
          <w:lang w:eastAsia="en-GB"/>
        </w:rPr>
        <w:t>April</w:t>
      </w:r>
      <w:r w:rsidRPr="009C4A61">
        <w:rPr>
          <w:rFonts w:eastAsia="Times New Roman" w:cs="Times New Roman"/>
          <w:szCs w:val="18"/>
          <w:lang w:eastAsia="en-GB"/>
        </w:rPr>
        <w:t xml:space="preserve"> 2025 to December 2025, for an estimated total of </w:t>
      </w:r>
      <w:r w:rsidR="009C4A61" w:rsidRPr="009C4A61">
        <w:rPr>
          <w:rFonts w:eastAsia="Times New Roman" w:cs="Times New Roman"/>
          <w:szCs w:val="18"/>
          <w:lang w:eastAsia="en-GB"/>
        </w:rPr>
        <w:t>38</w:t>
      </w:r>
      <w:r w:rsidRPr="009C4A61">
        <w:rPr>
          <w:rFonts w:eastAsia="Times New Roman" w:cs="Times New Roman"/>
          <w:szCs w:val="18"/>
          <w:lang w:eastAsia="en-GB"/>
        </w:rPr>
        <w:t xml:space="preserve"> days of work </w:t>
      </w:r>
      <w:r w:rsidR="00940BB0">
        <w:rPr>
          <w:rFonts w:eastAsia="Times New Roman" w:cs="Times New Roman"/>
          <w:szCs w:val="18"/>
          <w:lang w:eastAsia="en-GB"/>
        </w:rPr>
        <w:t xml:space="preserve">at a fee of </w:t>
      </w:r>
      <w:r w:rsidR="00192B21">
        <w:rPr>
          <w:rFonts w:eastAsia="Times New Roman" w:cs="Times New Roman"/>
          <w:szCs w:val="18"/>
          <w:lang w:eastAsia="en-GB"/>
        </w:rPr>
        <w:t xml:space="preserve">CHF </w:t>
      </w:r>
      <w:r w:rsidR="000341EA">
        <w:rPr>
          <w:rFonts w:eastAsia="Times New Roman" w:cs="Times New Roman"/>
          <w:szCs w:val="18"/>
          <w:lang w:eastAsia="en-GB"/>
        </w:rPr>
        <w:t>350 per day.</w:t>
      </w:r>
    </w:p>
    <w:p w14:paraId="465AF04C" w14:textId="2B2F50E2" w:rsidR="00BB7854" w:rsidRPr="00F12E5C" w:rsidRDefault="005A567C" w:rsidP="00F12E5C">
      <w:pPr>
        <w:spacing w:before="100" w:beforeAutospacing="1" w:after="100" w:afterAutospacing="1"/>
        <w:rPr>
          <w:rFonts w:eastAsia="Times New Roman" w:cs="Times New Roman"/>
          <w:b/>
          <w:bCs/>
          <w:szCs w:val="18"/>
          <w:lang w:eastAsia="en-GB"/>
        </w:rPr>
      </w:pPr>
      <w:r w:rsidRPr="00F12E5C">
        <w:rPr>
          <w:rFonts w:eastAsia="Times New Roman" w:cs="Times New Roman"/>
          <w:b/>
          <w:bCs/>
          <w:szCs w:val="18"/>
          <w:lang w:eastAsia="en-GB"/>
        </w:rPr>
        <w:t>8</w:t>
      </w:r>
      <w:r w:rsidR="00BB7854" w:rsidRPr="00F12E5C">
        <w:rPr>
          <w:rFonts w:eastAsia="Times New Roman" w:cs="Times New Roman"/>
          <w:b/>
          <w:bCs/>
          <w:szCs w:val="18"/>
          <w:lang w:eastAsia="en-GB"/>
        </w:rPr>
        <w:t>. Fee</w:t>
      </w:r>
    </w:p>
    <w:p w14:paraId="4DEE9B4A" w14:textId="5BF12B9A" w:rsidR="00716261" w:rsidRDefault="002D224F" w:rsidP="002D224F">
      <w:pPr>
        <w:spacing w:before="100" w:beforeAutospacing="1" w:after="100" w:afterAutospacing="1"/>
        <w:rPr>
          <w:rFonts w:eastAsia="Times New Roman" w:cs="Times New Roman"/>
          <w:szCs w:val="18"/>
          <w:lang w:eastAsia="en-GB"/>
        </w:rPr>
      </w:pPr>
      <w:r w:rsidRPr="002D224F">
        <w:rPr>
          <w:rFonts w:eastAsia="Times New Roman" w:cs="Times New Roman"/>
          <w:szCs w:val="18"/>
          <w:lang w:eastAsia="en-GB"/>
        </w:rPr>
        <w:t xml:space="preserve">As full consideration for the services provided by the Subscriber under the terms of this Agreement, the </w:t>
      </w:r>
      <w:r>
        <w:rPr>
          <w:rFonts w:eastAsia="Times New Roman" w:cs="Times New Roman"/>
          <w:szCs w:val="18"/>
          <w:lang w:eastAsia="en-GB"/>
        </w:rPr>
        <w:t xml:space="preserve">WTO </w:t>
      </w:r>
      <w:r w:rsidRPr="002D224F">
        <w:rPr>
          <w:rFonts w:eastAsia="Times New Roman" w:cs="Times New Roman"/>
          <w:szCs w:val="18"/>
          <w:lang w:eastAsia="en-GB"/>
        </w:rPr>
        <w:t>shall pay the</w:t>
      </w:r>
      <w:r>
        <w:rPr>
          <w:rFonts w:eastAsia="Times New Roman" w:cs="Times New Roman"/>
          <w:szCs w:val="18"/>
          <w:lang w:eastAsia="en-GB"/>
        </w:rPr>
        <w:t xml:space="preserve"> consultant </w:t>
      </w:r>
      <w:r w:rsidRPr="002D224F">
        <w:rPr>
          <w:rFonts w:eastAsia="Times New Roman" w:cs="Times New Roman"/>
          <w:szCs w:val="18"/>
          <w:lang w:eastAsia="en-GB"/>
        </w:rPr>
        <w:t>a fee of CHF</w:t>
      </w:r>
      <w:r>
        <w:rPr>
          <w:rFonts w:eastAsia="Times New Roman" w:cs="Times New Roman"/>
          <w:szCs w:val="18"/>
          <w:lang w:eastAsia="en-GB"/>
        </w:rPr>
        <w:t>13'</w:t>
      </w:r>
      <w:r w:rsidR="0037445B">
        <w:rPr>
          <w:rFonts w:eastAsia="Times New Roman" w:cs="Times New Roman"/>
          <w:szCs w:val="18"/>
          <w:lang w:eastAsia="en-GB"/>
        </w:rPr>
        <w:t>3</w:t>
      </w:r>
      <w:r>
        <w:rPr>
          <w:rFonts w:eastAsia="Times New Roman" w:cs="Times New Roman"/>
          <w:szCs w:val="18"/>
          <w:lang w:eastAsia="en-GB"/>
        </w:rPr>
        <w:t xml:space="preserve">00 </w:t>
      </w:r>
      <w:r w:rsidRPr="002D224F">
        <w:rPr>
          <w:rFonts w:eastAsia="Times New Roman" w:cs="Times New Roman"/>
          <w:szCs w:val="18"/>
          <w:lang w:eastAsia="en-GB"/>
        </w:rPr>
        <w:t xml:space="preserve">upon satisfactory completion of the final </w:t>
      </w:r>
      <w:r w:rsidR="0037445B">
        <w:rPr>
          <w:rFonts w:eastAsia="Times New Roman" w:cs="Times New Roman"/>
          <w:szCs w:val="18"/>
          <w:lang w:eastAsia="en-GB"/>
        </w:rPr>
        <w:t xml:space="preserve">draft chapter and compliance with all the timelines listed under 3.  </w:t>
      </w:r>
      <w:r w:rsidR="00716261" w:rsidRPr="00716261">
        <w:rPr>
          <w:rFonts w:eastAsia="Times New Roman" w:cs="Times New Roman"/>
          <w:szCs w:val="18"/>
          <w:lang w:eastAsia="en-GB"/>
        </w:rPr>
        <w:t>Payment is subject to the outputs being submitted on time and deemed satisfactory by the WTO</w:t>
      </w:r>
      <w:r w:rsidR="00716261">
        <w:rPr>
          <w:rFonts w:eastAsia="Times New Roman" w:cs="Times New Roman"/>
          <w:szCs w:val="18"/>
          <w:lang w:eastAsia="en-GB"/>
        </w:rPr>
        <w:t>.</w:t>
      </w:r>
    </w:p>
    <w:p w14:paraId="5D09CA92" w14:textId="7DF384D7" w:rsidR="002A18C7" w:rsidRPr="00BE4DFB" w:rsidRDefault="005A567C" w:rsidP="00F010C9">
      <w:pPr>
        <w:spacing w:before="100" w:beforeAutospacing="1" w:after="100" w:afterAutospacing="1"/>
        <w:jc w:val="left"/>
        <w:rPr>
          <w:rStyle w:val="Strong"/>
        </w:rPr>
      </w:pPr>
      <w:r>
        <w:rPr>
          <w:rStyle w:val="Strong"/>
        </w:rPr>
        <w:t>9</w:t>
      </w:r>
      <w:r w:rsidR="00F010C9" w:rsidRPr="00BE4DFB">
        <w:rPr>
          <w:rStyle w:val="Strong"/>
        </w:rPr>
        <w:t>. Work Modality</w:t>
      </w:r>
    </w:p>
    <w:p w14:paraId="575D5CF6" w14:textId="744F9E21" w:rsidR="00ED14E9" w:rsidRDefault="00E74131" w:rsidP="00F010C9">
      <w:pPr>
        <w:spacing w:before="100" w:beforeAutospacing="1" w:after="100" w:afterAutospacing="1"/>
        <w:rPr>
          <w:rFonts w:eastAsia="Times New Roman" w:cs="Times New Roman"/>
          <w:szCs w:val="18"/>
          <w:lang w:eastAsia="en-GB"/>
        </w:rPr>
      </w:pPr>
      <w:r w:rsidRPr="00E74131">
        <w:rPr>
          <w:rFonts w:eastAsia="Times New Roman" w:cs="Times New Roman"/>
          <w:szCs w:val="18"/>
          <w:lang w:eastAsia="en-GB"/>
        </w:rPr>
        <w:t xml:space="preserve">The consultant is expected to work </w:t>
      </w:r>
      <w:r w:rsidRPr="00E819D5">
        <w:rPr>
          <w:rFonts w:eastAsia="Times New Roman" w:cs="Times New Roman"/>
          <w:szCs w:val="18"/>
          <w:lang w:eastAsia="en-GB"/>
        </w:rPr>
        <w:t>remotely</w:t>
      </w:r>
      <w:r w:rsidRPr="00E74131">
        <w:rPr>
          <w:rFonts w:eastAsia="Times New Roman" w:cs="Times New Roman"/>
          <w:szCs w:val="18"/>
          <w:lang w:eastAsia="en-GB"/>
        </w:rPr>
        <w:t xml:space="preserve">, with updates and virtual meetings with the WTO </w:t>
      </w:r>
      <w:r w:rsidR="00E95AAB">
        <w:rPr>
          <w:rFonts w:eastAsia="Times New Roman" w:cs="Times New Roman"/>
          <w:szCs w:val="18"/>
          <w:lang w:eastAsia="en-GB"/>
        </w:rPr>
        <w:t xml:space="preserve">Secretariat as appropriate.  </w:t>
      </w:r>
    </w:p>
    <w:p w14:paraId="5F4F651F" w14:textId="523B9C7B" w:rsidR="0026386B" w:rsidRPr="002A49E5" w:rsidRDefault="0052004B" w:rsidP="002A49E5">
      <w:pPr>
        <w:spacing w:before="100" w:beforeAutospacing="1" w:after="100" w:afterAutospacing="1"/>
        <w:jc w:val="left"/>
        <w:rPr>
          <w:rStyle w:val="Strong"/>
        </w:rPr>
      </w:pPr>
      <w:r w:rsidRPr="002A49E5">
        <w:rPr>
          <w:rStyle w:val="Strong"/>
        </w:rPr>
        <w:t xml:space="preserve">Additional </w:t>
      </w:r>
      <w:r w:rsidR="002D224F">
        <w:rPr>
          <w:rStyle w:val="Strong"/>
        </w:rPr>
        <w:t>provisions</w:t>
      </w:r>
    </w:p>
    <w:p w14:paraId="7359348D" w14:textId="1F680331" w:rsidR="002A49E5" w:rsidRDefault="002A49E5" w:rsidP="00F010C9">
      <w:pPr>
        <w:spacing w:before="100" w:beforeAutospacing="1" w:after="100" w:afterAutospacing="1"/>
        <w:rPr>
          <w:rFonts w:eastAsia="Times New Roman" w:cs="Times New Roman"/>
          <w:szCs w:val="18"/>
          <w:lang w:eastAsia="en-GB"/>
        </w:rPr>
      </w:pPr>
      <w:r w:rsidRPr="002A49E5">
        <w:rPr>
          <w:rFonts w:eastAsia="Times New Roman" w:cs="Times New Roman"/>
          <w:szCs w:val="18"/>
          <w:lang w:eastAsia="en-GB"/>
        </w:rPr>
        <w:t xml:space="preserve">The </w:t>
      </w:r>
      <w:r w:rsidR="00E95AAB">
        <w:rPr>
          <w:rFonts w:eastAsia="Times New Roman" w:cs="Times New Roman"/>
          <w:szCs w:val="18"/>
          <w:lang w:eastAsia="en-GB"/>
        </w:rPr>
        <w:t>WTO Secretariat and other co-publishers of the study will retain the intellectual property rights in relation to the paper produced by the consultant under this contract</w:t>
      </w:r>
      <w:r w:rsidRPr="002A49E5">
        <w:rPr>
          <w:rFonts w:eastAsia="Times New Roman" w:cs="Times New Roman"/>
          <w:szCs w:val="18"/>
          <w:lang w:eastAsia="en-GB"/>
        </w:rPr>
        <w:t xml:space="preserve">. </w:t>
      </w:r>
      <w:r w:rsidR="00E95AAB">
        <w:rPr>
          <w:rFonts w:eastAsia="Times New Roman" w:cs="Times New Roman"/>
          <w:szCs w:val="18"/>
          <w:lang w:eastAsia="en-GB"/>
        </w:rPr>
        <w:t xml:space="preserve"> </w:t>
      </w:r>
      <w:r w:rsidRPr="002A49E5">
        <w:rPr>
          <w:rFonts w:eastAsia="Times New Roman" w:cs="Times New Roman"/>
          <w:szCs w:val="18"/>
          <w:lang w:eastAsia="en-GB"/>
        </w:rPr>
        <w:t>The</w:t>
      </w:r>
      <w:r w:rsidR="00E95AAB">
        <w:rPr>
          <w:rFonts w:eastAsia="Times New Roman" w:cs="Times New Roman"/>
          <w:szCs w:val="18"/>
          <w:lang w:eastAsia="en-GB"/>
        </w:rPr>
        <w:t xml:space="preserve"> work produced under this contract</w:t>
      </w:r>
      <w:r w:rsidRPr="002A49E5">
        <w:rPr>
          <w:rFonts w:eastAsia="Times New Roman" w:cs="Times New Roman"/>
          <w:szCs w:val="18"/>
          <w:lang w:eastAsia="en-GB"/>
        </w:rPr>
        <w:t xml:space="preserve"> may not be shared, circulated, published, or otherwise used without the explicit written permission of the WTO. </w:t>
      </w:r>
    </w:p>
    <w:p w14:paraId="58DC53B8" w14:textId="77777777" w:rsidR="0026386B" w:rsidRPr="00F010C9" w:rsidRDefault="0026386B" w:rsidP="00F010C9">
      <w:pPr>
        <w:spacing w:before="100" w:beforeAutospacing="1" w:after="100" w:afterAutospacing="1"/>
        <w:rPr>
          <w:rFonts w:eastAsia="Times New Roman" w:cs="Times New Roman"/>
          <w:szCs w:val="18"/>
          <w:lang w:eastAsia="en-GB"/>
        </w:rPr>
      </w:pPr>
    </w:p>
    <w:sectPr w:rsidR="0026386B" w:rsidRPr="00F010C9" w:rsidSect="002A15FB">
      <w:headerReference w:type="default" r:id="rId8"/>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21CDD" w14:textId="77777777" w:rsidR="004E5A81" w:rsidRDefault="004E5A81" w:rsidP="00ED54E0">
      <w:r>
        <w:separator/>
      </w:r>
    </w:p>
  </w:endnote>
  <w:endnote w:type="continuationSeparator" w:id="0">
    <w:p w14:paraId="5771BCBC" w14:textId="77777777" w:rsidR="004E5A81" w:rsidRDefault="004E5A81"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FA96" w14:textId="77777777" w:rsidR="004E5A81" w:rsidRDefault="004E5A81" w:rsidP="00ED54E0">
      <w:r>
        <w:separator/>
      </w:r>
    </w:p>
  </w:footnote>
  <w:footnote w:type="continuationSeparator" w:id="0">
    <w:p w14:paraId="2CD3CD9B" w14:textId="77777777" w:rsidR="004E5A81" w:rsidRDefault="004E5A81"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C6B1" w14:textId="77777777" w:rsidR="00A6787A" w:rsidRDefault="00A6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4922A2"/>
    <w:multiLevelType w:val="multilevel"/>
    <w:tmpl w:val="AEEE4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5E1F38"/>
    <w:multiLevelType w:val="multilevel"/>
    <w:tmpl w:val="B69C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494D89"/>
    <w:multiLevelType w:val="multilevel"/>
    <w:tmpl w:val="A078914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6C2CBD"/>
    <w:multiLevelType w:val="hybridMultilevel"/>
    <w:tmpl w:val="201AF9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C8242AA"/>
    <w:multiLevelType w:val="multilevel"/>
    <w:tmpl w:val="6BF2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C52B8"/>
    <w:multiLevelType w:val="multilevel"/>
    <w:tmpl w:val="3ACCFB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9" w15:restartNumberingAfterBreak="0">
    <w:nsid w:val="57454AB1"/>
    <w:multiLevelType w:val="multilevel"/>
    <w:tmpl w:val="CC52177C"/>
    <w:numStyleLink w:val="LegalHeadings"/>
  </w:abstractNum>
  <w:abstractNum w:abstractNumId="20"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21" w15:restartNumberingAfterBreak="0">
    <w:nsid w:val="61D43FD6"/>
    <w:multiLevelType w:val="multilevel"/>
    <w:tmpl w:val="8A4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542621F"/>
    <w:multiLevelType w:val="multilevel"/>
    <w:tmpl w:val="0DA8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F3C13"/>
    <w:multiLevelType w:val="hybridMultilevel"/>
    <w:tmpl w:val="092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AB0C65"/>
    <w:multiLevelType w:val="hybridMultilevel"/>
    <w:tmpl w:val="6F3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051334">
    <w:abstractNumId w:val="9"/>
  </w:num>
  <w:num w:numId="2" w16cid:durableId="1231503998">
    <w:abstractNumId w:val="7"/>
  </w:num>
  <w:num w:numId="3" w16cid:durableId="1967739684">
    <w:abstractNumId w:val="6"/>
  </w:num>
  <w:num w:numId="4" w16cid:durableId="72168637">
    <w:abstractNumId w:val="5"/>
  </w:num>
  <w:num w:numId="5" w16cid:durableId="340086167">
    <w:abstractNumId w:val="4"/>
  </w:num>
  <w:num w:numId="6" w16cid:durableId="1182205225">
    <w:abstractNumId w:val="20"/>
  </w:num>
  <w:num w:numId="7" w16cid:durableId="1295865260">
    <w:abstractNumId w:val="19"/>
  </w:num>
  <w:num w:numId="8" w16cid:durableId="805586851">
    <w:abstractNumId w:val="18"/>
  </w:num>
  <w:num w:numId="9" w16cid:durableId="13895759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42413">
    <w:abstractNumId w:val="22"/>
  </w:num>
  <w:num w:numId="11" w16cid:durableId="11810538">
    <w:abstractNumId w:val="8"/>
  </w:num>
  <w:num w:numId="12" w16cid:durableId="238757986">
    <w:abstractNumId w:val="3"/>
  </w:num>
  <w:num w:numId="13" w16cid:durableId="1398743854">
    <w:abstractNumId w:val="2"/>
  </w:num>
  <w:num w:numId="14" w16cid:durableId="1204097025">
    <w:abstractNumId w:val="1"/>
  </w:num>
  <w:num w:numId="15" w16cid:durableId="270822767">
    <w:abstractNumId w:val="0"/>
  </w:num>
  <w:num w:numId="16" w16cid:durableId="1790397538">
    <w:abstractNumId w:val="10"/>
  </w:num>
  <w:num w:numId="17" w16cid:durableId="984817311">
    <w:abstractNumId w:val="18"/>
  </w:num>
  <w:num w:numId="18" w16cid:durableId="1077674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420174">
    <w:abstractNumId w:val="21"/>
  </w:num>
  <w:num w:numId="20" w16cid:durableId="1501893930">
    <w:abstractNumId w:val="11"/>
  </w:num>
  <w:num w:numId="21" w16cid:durableId="1684211632">
    <w:abstractNumId w:val="12"/>
  </w:num>
  <w:num w:numId="22" w16cid:durableId="143158328">
    <w:abstractNumId w:val="16"/>
  </w:num>
  <w:num w:numId="23" w16cid:durableId="779183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2542775">
    <w:abstractNumId w:val="15"/>
  </w:num>
  <w:num w:numId="25" w16cid:durableId="1898588148">
    <w:abstractNumId w:val="25"/>
  </w:num>
  <w:num w:numId="26" w16cid:durableId="1234195550">
    <w:abstractNumId w:val="24"/>
  </w:num>
  <w:num w:numId="27" w16cid:durableId="303240446">
    <w:abstractNumId w:val="23"/>
  </w:num>
  <w:num w:numId="28" w16cid:durableId="1849519463">
    <w:abstractNumId w:val="14"/>
  </w:num>
  <w:num w:numId="29" w16cid:durableId="849653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76"/>
    <w:rsid w:val="000106E0"/>
    <w:rsid w:val="000111BB"/>
    <w:rsid w:val="00022C0F"/>
    <w:rsid w:val="000272F6"/>
    <w:rsid w:val="000341EA"/>
    <w:rsid w:val="00037AC4"/>
    <w:rsid w:val="000423BF"/>
    <w:rsid w:val="00072A38"/>
    <w:rsid w:val="00095900"/>
    <w:rsid w:val="000A4945"/>
    <w:rsid w:val="000A68CB"/>
    <w:rsid w:val="000B31E1"/>
    <w:rsid w:val="000B604F"/>
    <w:rsid w:val="000F73E2"/>
    <w:rsid w:val="0011038B"/>
    <w:rsid w:val="0011356B"/>
    <w:rsid w:val="0013337F"/>
    <w:rsid w:val="001352AE"/>
    <w:rsid w:val="00182A75"/>
    <w:rsid w:val="00182B84"/>
    <w:rsid w:val="001846A2"/>
    <w:rsid w:val="00192B21"/>
    <w:rsid w:val="001946F2"/>
    <w:rsid w:val="001A500E"/>
    <w:rsid w:val="001D0D9D"/>
    <w:rsid w:val="001D0F5C"/>
    <w:rsid w:val="001E291F"/>
    <w:rsid w:val="001F13BD"/>
    <w:rsid w:val="002075D8"/>
    <w:rsid w:val="00222487"/>
    <w:rsid w:val="00222B1B"/>
    <w:rsid w:val="00233408"/>
    <w:rsid w:val="00237417"/>
    <w:rsid w:val="00247165"/>
    <w:rsid w:val="0026386B"/>
    <w:rsid w:val="0027067B"/>
    <w:rsid w:val="00297D78"/>
    <w:rsid w:val="002A15FB"/>
    <w:rsid w:val="002A18C7"/>
    <w:rsid w:val="002A49E5"/>
    <w:rsid w:val="002A6940"/>
    <w:rsid w:val="002D224F"/>
    <w:rsid w:val="002E249B"/>
    <w:rsid w:val="00302832"/>
    <w:rsid w:val="00304385"/>
    <w:rsid w:val="00311BE2"/>
    <w:rsid w:val="00320249"/>
    <w:rsid w:val="00333971"/>
    <w:rsid w:val="003572B4"/>
    <w:rsid w:val="003616BF"/>
    <w:rsid w:val="00371F2B"/>
    <w:rsid w:val="0037445B"/>
    <w:rsid w:val="00383F10"/>
    <w:rsid w:val="00413634"/>
    <w:rsid w:val="004271F1"/>
    <w:rsid w:val="00442B37"/>
    <w:rsid w:val="00445FC0"/>
    <w:rsid w:val="00452EC7"/>
    <w:rsid w:val="004551EC"/>
    <w:rsid w:val="00467032"/>
    <w:rsid w:val="0046754A"/>
    <w:rsid w:val="004A31FF"/>
    <w:rsid w:val="004E5A81"/>
    <w:rsid w:val="004F203A"/>
    <w:rsid w:val="004F5AFD"/>
    <w:rsid w:val="00501123"/>
    <w:rsid w:val="00504B80"/>
    <w:rsid w:val="00512FF5"/>
    <w:rsid w:val="0052004B"/>
    <w:rsid w:val="005336B8"/>
    <w:rsid w:val="005917B1"/>
    <w:rsid w:val="005A567C"/>
    <w:rsid w:val="005B04B9"/>
    <w:rsid w:val="005B68C7"/>
    <w:rsid w:val="005B7054"/>
    <w:rsid w:val="005D0152"/>
    <w:rsid w:val="005D5981"/>
    <w:rsid w:val="005F30CB"/>
    <w:rsid w:val="00612644"/>
    <w:rsid w:val="006625A7"/>
    <w:rsid w:val="00674CCD"/>
    <w:rsid w:val="006A18DC"/>
    <w:rsid w:val="006A661C"/>
    <w:rsid w:val="006C5BE9"/>
    <w:rsid w:val="006D6742"/>
    <w:rsid w:val="006E3654"/>
    <w:rsid w:val="006F0715"/>
    <w:rsid w:val="006F0CBB"/>
    <w:rsid w:val="006F535F"/>
    <w:rsid w:val="006F5826"/>
    <w:rsid w:val="00700181"/>
    <w:rsid w:val="007141CF"/>
    <w:rsid w:val="00716261"/>
    <w:rsid w:val="00745146"/>
    <w:rsid w:val="0074635B"/>
    <w:rsid w:val="007577E3"/>
    <w:rsid w:val="00760DB3"/>
    <w:rsid w:val="00767204"/>
    <w:rsid w:val="0079332A"/>
    <w:rsid w:val="007C3936"/>
    <w:rsid w:val="007C79F0"/>
    <w:rsid w:val="007E6507"/>
    <w:rsid w:val="007F2B8E"/>
    <w:rsid w:val="007F2DB0"/>
    <w:rsid w:val="00801CBB"/>
    <w:rsid w:val="00807247"/>
    <w:rsid w:val="00840C2B"/>
    <w:rsid w:val="00845276"/>
    <w:rsid w:val="00850889"/>
    <w:rsid w:val="008739FD"/>
    <w:rsid w:val="00874B68"/>
    <w:rsid w:val="0088035C"/>
    <w:rsid w:val="008A7BB6"/>
    <w:rsid w:val="008C0323"/>
    <w:rsid w:val="008C42C8"/>
    <w:rsid w:val="008C52CD"/>
    <w:rsid w:val="008E372C"/>
    <w:rsid w:val="00902792"/>
    <w:rsid w:val="00920FD4"/>
    <w:rsid w:val="00940BB0"/>
    <w:rsid w:val="00947C09"/>
    <w:rsid w:val="009661E5"/>
    <w:rsid w:val="0098193F"/>
    <w:rsid w:val="00986A69"/>
    <w:rsid w:val="00986D25"/>
    <w:rsid w:val="009A1EB9"/>
    <w:rsid w:val="009A6F54"/>
    <w:rsid w:val="009A7C61"/>
    <w:rsid w:val="009A7E67"/>
    <w:rsid w:val="009B0823"/>
    <w:rsid w:val="009C4A61"/>
    <w:rsid w:val="009F62BE"/>
    <w:rsid w:val="00A32BE5"/>
    <w:rsid w:val="00A53DCE"/>
    <w:rsid w:val="00A6057A"/>
    <w:rsid w:val="00A63124"/>
    <w:rsid w:val="00A6787A"/>
    <w:rsid w:val="00A74017"/>
    <w:rsid w:val="00A97A1E"/>
    <w:rsid w:val="00AA332C"/>
    <w:rsid w:val="00AC24C7"/>
    <w:rsid w:val="00AC27F8"/>
    <w:rsid w:val="00AC45C3"/>
    <w:rsid w:val="00AD4C72"/>
    <w:rsid w:val="00AE20ED"/>
    <w:rsid w:val="00AE2AEE"/>
    <w:rsid w:val="00B1394B"/>
    <w:rsid w:val="00B230EC"/>
    <w:rsid w:val="00B30CB6"/>
    <w:rsid w:val="00B415B8"/>
    <w:rsid w:val="00B50DC4"/>
    <w:rsid w:val="00B55F14"/>
    <w:rsid w:val="00B56EDC"/>
    <w:rsid w:val="00B62E7C"/>
    <w:rsid w:val="00B67C16"/>
    <w:rsid w:val="00BB1F84"/>
    <w:rsid w:val="00BB7854"/>
    <w:rsid w:val="00BE4DFB"/>
    <w:rsid w:val="00BE5468"/>
    <w:rsid w:val="00C11EAC"/>
    <w:rsid w:val="00C207DF"/>
    <w:rsid w:val="00C305D7"/>
    <w:rsid w:val="00C30F2A"/>
    <w:rsid w:val="00C43456"/>
    <w:rsid w:val="00C65C0C"/>
    <w:rsid w:val="00C715D3"/>
    <w:rsid w:val="00C808FC"/>
    <w:rsid w:val="00CC5540"/>
    <w:rsid w:val="00CC5DCA"/>
    <w:rsid w:val="00CC793D"/>
    <w:rsid w:val="00CD7D97"/>
    <w:rsid w:val="00CE3EE6"/>
    <w:rsid w:val="00CE4BA1"/>
    <w:rsid w:val="00D000C7"/>
    <w:rsid w:val="00D24B8E"/>
    <w:rsid w:val="00D52A9D"/>
    <w:rsid w:val="00D55AAD"/>
    <w:rsid w:val="00D60851"/>
    <w:rsid w:val="00D747AE"/>
    <w:rsid w:val="00D8688E"/>
    <w:rsid w:val="00D9226C"/>
    <w:rsid w:val="00DA0FCB"/>
    <w:rsid w:val="00DA20BD"/>
    <w:rsid w:val="00DA6C6B"/>
    <w:rsid w:val="00DE4F1C"/>
    <w:rsid w:val="00DE50DB"/>
    <w:rsid w:val="00DF6AE1"/>
    <w:rsid w:val="00E14C75"/>
    <w:rsid w:val="00E326FF"/>
    <w:rsid w:val="00E45299"/>
    <w:rsid w:val="00E46FD5"/>
    <w:rsid w:val="00E521D9"/>
    <w:rsid w:val="00E544BB"/>
    <w:rsid w:val="00E56545"/>
    <w:rsid w:val="00E71D66"/>
    <w:rsid w:val="00E74131"/>
    <w:rsid w:val="00E819D5"/>
    <w:rsid w:val="00E85004"/>
    <w:rsid w:val="00E90034"/>
    <w:rsid w:val="00E95AAB"/>
    <w:rsid w:val="00EA5D4F"/>
    <w:rsid w:val="00EB6C56"/>
    <w:rsid w:val="00EB6F21"/>
    <w:rsid w:val="00EC1C0B"/>
    <w:rsid w:val="00ED14E9"/>
    <w:rsid w:val="00ED54E0"/>
    <w:rsid w:val="00F010C9"/>
    <w:rsid w:val="00F01C13"/>
    <w:rsid w:val="00F12E5C"/>
    <w:rsid w:val="00F21B76"/>
    <w:rsid w:val="00F32397"/>
    <w:rsid w:val="00F3264C"/>
    <w:rsid w:val="00F35B2C"/>
    <w:rsid w:val="00F40595"/>
    <w:rsid w:val="00F661A0"/>
    <w:rsid w:val="00F9784C"/>
    <w:rsid w:val="00FA5EBC"/>
    <w:rsid w:val="00FC47D7"/>
    <w:rsid w:val="00FD224A"/>
    <w:rsid w:val="00FD6CF3"/>
    <w:rsid w:val="00FD79BF"/>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670E8"/>
  <w15:chartTrackingRefBased/>
  <w15:docId w15:val="{47C9A140-0402-4CEE-A1C2-D5E9D5BF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9"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7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9"/>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9"/>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22"/>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 w:type="paragraph" w:styleId="Revision">
    <w:name w:val="Revision"/>
    <w:hidden/>
    <w:uiPriority w:val="99"/>
    <w:semiHidden/>
    <w:rsid w:val="00B62E7C"/>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88500">
      <w:bodyDiv w:val="1"/>
      <w:marLeft w:val="0"/>
      <w:marRight w:val="0"/>
      <w:marTop w:val="0"/>
      <w:marBottom w:val="0"/>
      <w:divBdr>
        <w:top w:val="none" w:sz="0" w:space="0" w:color="auto"/>
        <w:left w:val="none" w:sz="0" w:space="0" w:color="auto"/>
        <w:bottom w:val="none" w:sz="0" w:space="0" w:color="auto"/>
        <w:right w:val="none" w:sz="0" w:space="0" w:color="auto"/>
      </w:divBdr>
    </w:div>
    <w:div w:id="1158352025">
      <w:bodyDiv w:val="1"/>
      <w:marLeft w:val="0"/>
      <w:marRight w:val="0"/>
      <w:marTop w:val="0"/>
      <w:marBottom w:val="0"/>
      <w:divBdr>
        <w:top w:val="none" w:sz="0" w:space="0" w:color="auto"/>
        <w:left w:val="none" w:sz="0" w:space="0" w:color="auto"/>
        <w:bottom w:val="none" w:sz="0" w:space="0" w:color="auto"/>
        <w:right w:val="none" w:sz="0" w:space="0" w:color="auto"/>
      </w:divBdr>
    </w:div>
    <w:div w:id="1537044189">
      <w:bodyDiv w:val="1"/>
      <w:marLeft w:val="0"/>
      <w:marRight w:val="0"/>
      <w:marTop w:val="0"/>
      <w:marBottom w:val="0"/>
      <w:divBdr>
        <w:top w:val="none" w:sz="0" w:space="0" w:color="auto"/>
        <w:left w:val="none" w:sz="0" w:space="0" w:color="auto"/>
        <w:bottom w:val="none" w:sz="0" w:space="0" w:color="auto"/>
        <w:right w:val="none" w:sz="0" w:space="0" w:color="auto"/>
      </w:divBdr>
    </w:div>
    <w:div w:id="1601840301">
      <w:bodyDiv w:val="1"/>
      <w:marLeft w:val="0"/>
      <w:marRight w:val="0"/>
      <w:marTop w:val="0"/>
      <w:marBottom w:val="0"/>
      <w:divBdr>
        <w:top w:val="none" w:sz="0" w:space="0" w:color="auto"/>
        <w:left w:val="none" w:sz="0" w:space="0" w:color="auto"/>
        <w:bottom w:val="none" w:sz="0" w:space="0" w:color="auto"/>
        <w:right w:val="none" w:sz="0" w:space="0" w:color="auto"/>
      </w:divBdr>
    </w:div>
    <w:div w:id="1869562779">
      <w:bodyDiv w:val="1"/>
      <w:marLeft w:val="0"/>
      <w:marRight w:val="0"/>
      <w:marTop w:val="0"/>
      <w:marBottom w:val="0"/>
      <w:divBdr>
        <w:top w:val="none" w:sz="0" w:space="0" w:color="auto"/>
        <w:left w:val="none" w:sz="0" w:space="0" w:color="auto"/>
        <w:bottom w:val="none" w:sz="0" w:space="0" w:color="auto"/>
        <w:right w:val="none" w:sz="0" w:space="0" w:color="auto"/>
      </w:divBdr>
    </w:div>
    <w:div w:id="20045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82DC-62B6-4EE8-A550-ECB11151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Anchique, Cristina</dc:creator>
  <cp:keywords/>
  <dc:description/>
  <cp:lastModifiedBy>Roy, Martin</cp:lastModifiedBy>
  <cp:revision>3</cp:revision>
  <cp:lastPrinted>2025-03-28T15:30:00Z</cp:lastPrinted>
  <dcterms:created xsi:type="dcterms:W3CDTF">2025-03-28T14:07:00Z</dcterms:created>
  <dcterms:modified xsi:type="dcterms:W3CDTF">2025-03-28T15:56:00Z</dcterms:modified>
</cp:coreProperties>
</file>