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584" w14:textId="7CA5AC66" w:rsidR="00201F49" w:rsidRDefault="00201F49" w:rsidP="00201F49">
      <w:pPr>
        <w:pStyle w:val="Title"/>
        <w:rPr>
          <w:rFonts w:ascii="Verdana" w:hAnsi="Verdana"/>
          <w:caps w:val="0"/>
          <w:sz w:val="28"/>
          <w:szCs w:val="28"/>
        </w:rPr>
      </w:pPr>
    </w:p>
    <w:p w14:paraId="7AD3B30C" w14:textId="77777777" w:rsidR="00D21836" w:rsidRPr="00C36A6A" w:rsidRDefault="00D21836" w:rsidP="00C36A6A"/>
    <w:p w14:paraId="0207443D" w14:textId="1B497DF5" w:rsidR="00201F49" w:rsidRPr="00BA70A3" w:rsidRDefault="00201F49" w:rsidP="00201F49">
      <w:pPr>
        <w:pStyle w:val="Title"/>
        <w:rPr>
          <w:rFonts w:ascii="Verdana" w:hAnsi="Verdana"/>
          <w:caps w:val="0"/>
          <w:sz w:val="28"/>
          <w:szCs w:val="28"/>
        </w:rPr>
      </w:pPr>
      <w:r w:rsidRPr="00BA70A3">
        <w:rPr>
          <w:rFonts w:ascii="Verdana" w:hAnsi="Verdana"/>
          <w:caps w:val="0"/>
          <w:sz w:val="28"/>
          <w:szCs w:val="28"/>
        </w:rPr>
        <w:t>WTO Seminar</w:t>
      </w:r>
      <w:r w:rsidR="00C36A6A">
        <w:rPr>
          <w:rFonts w:ascii="Verdana" w:hAnsi="Verdana"/>
          <w:caps w:val="0"/>
          <w:sz w:val="28"/>
          <w:szCs w:val="28"/>
        </w:rPr>
        <w:t xml:space="preserve"> on the</w:t>
      </w:r>
      <w:r w:rsidRPr="00BA70A3">
        <w:rPr>
          <w:rFonts w:ascii="Verdana" w:hAnsi="Verdana"/>
          <w:caps w:val="0"/>
          <w:sz w:val="28"/>
          <w:szCs w:val="28"/>
        </w:rPr>
        <w:t xml:space="preserve"> </w:t>
      </w:r>
    </w:p>
    <w:p w14:paraId="6BD18424" w14:textId="77777777" w:rsidR="00201F49" w:rsidRPr="00BA70A3" w:rsidRDefault="00201F49" w:rsidP="00201F49">
      <w:pPr>
        <w:pStyle w:val="Title"/>
        <w:rPr>
          <w:rFonts w:ascii="Verdana" w:hAnsi="Verdana"/>
          <w:sz w:val="28"/>
          <w:szCs w:val="28"/>
        </w:rPr>
      </w:pPr>
      <w:r w:rsidRPr="00BA70A3">
        <w:rPr>
          <w:rFonts w:ascii="Verdana" w:hAnsi="Verdana"/>
          <w:caps w:val="0"/>
          <w:sz w:val="28"/>
          <w:szCs w:val="28"/>
        </w:rPr>
        <w:t>Agreement on the Application of Sanitary and Phytosanitary Measures (SPS Agreement)</w:t>
      </w:r>
    </w:p>
    <w:p w14:paraId="5FC74AD2" w14:textId="77777777" w:rsidR="00201F49" w:rsidRPr="005D2FA2" w:rsidRDefault="00201F49" w:rsidP="00201F49">
      <w:pPr>
        <w:pStyle w:val="Title"/>
        <w:rPr>
          <w:rFonts w:ascii="Verdana" w:hAnsi="Verdana"/>
        </w:rPr>
      </w:pPr>
    </w:p>
    <w:p w14:paraId="7B8E40DD" w14:textId="77777777" w:rsidR="00201F49" w:rsidRPr="005D2FA2" w:rsidRDefault="00201F49" w:rsidP="00201F49">
      <w:pPr>
        <w:jc w:val="center"/>
        <w:rPr>
          <w:rFonts w:ascii="Verdana" w:hAnsi="Verdana"/>
          <w:sz w:val="28"/>
          <w:szCs w:val="28"/>
        </w:rPr>
      </w:pPr>
    </w:p>
    <w:p w14:paraId="1B5B51AD" w14:textId="55215187" w:rsidR="00201F49" w:rsidRDefault="00A96202" w:rsidP="00201F49">
      <w:pPr>
        <w:pStyle w:val="Title2"/>
        <w:rPr>
          <w:rFonts w:ascii="Verdana" w:hAnsi="Verdana"/>
          <w:sz w:val="28"/>
          <w:szCs w:val="28"/>
          <w:lang w:val="en-GB"/>
        </w:rPr>
      </w:pPr>
      <w:r w:rsidRPr="00941881">
        <w:rPr>
          <w:rFonts w:ascii="Verdana" w:hAnsi="Verdana"/>
          <w:sz w:val="28"/>
          <w:szCs w:val="28"/>
          <w:lang w:val="en-GB"/>
        </w:rPr>
        <w:t xml:space="preserve">draft </w:t>
      </w:r>
      <w:r w:rsidR="00201F49" w:rsidRPr="00A72084">
        <w:rPr>
          <w:rFonts w:ascii="Verdana" w:hAnsi="Verdana"/>
          <w:sz w:val="28"/>
          <w:szCs w:val="28"/>
          <w:lang w:val="en-GB"/>
        </w:rPr>
        <w:t>Programme</w:t>
      </w:r>
    </w:p>
    <w:p w14:paraId="19592933" w14:textId="77777777" w:rsidR="00201F49" w:rsidRPr="00673527" w:rsidRDefault="00201F49" w:rsidP="00201F49">
      <w:pPr>
        <w:rPr>
          <w:sz w:val="32"/>
          <w:szCs w:val="32"/>
          <w:lang w:val="en-GB" w:eastAsia="en-GB"/>
        </w:rPr>
      </w:pPr>
    </w:p>
    <w:p w14:paraId="0C8E4AB8" w14:textId="408A65B8" w:rsidR="00201F49" w:rsidRDefault="00201F49" w:rsidP="00201F49">
      <w:pPr>
        <w:rPr>
          <w:lang w:val="en-GB" w:eastAsia="en-GB"/>
        </w:rPr>
      </w:pPr>
    </w:p>
    <w:p w14:paraId="49D5295E" w14:textId="77777777" w:rsidR="00201F49" w:rsidRPr="00C0700E" w:rsidRDefault="00201F49" w:rsidP="00201F49">
      <w:pPr>
        <w:rPr>
          <w:lang w:val="en-GB" w:eastAsia="en-GB"/>
        </w:rPr>
      </w:pPr>
    </w:p>
    <w:p w14:paraId="11A0E1A7" w14:textId="0247B339" w:rsidR="00201F49" w:rsidRPr="00A96202" w:rsidRDefault="00A96202" w:rsidP="00201F49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A96202">
        <w:rPr>
          <w:rFonts w:ascii="Verdana" w:hAnsi="Verdana"/>
          <w:b/>
          <w:sz w:val="28"/>
          <w:szCs w:val="28"/>
          <w:lang w:val="en-GB"/>
        </w:rPr>
        <w:t>[Add venue]</w:t>
      </w:r>
    </w:p>
    <w:p w14:paraId="63FD89B9" w14:textId="229F6D4F" w:rsidR="00201F49" w:rsidRPr="00A72084" w:rsidRDefault="00201F49" w:rsidP="00201F49">
      <w:pPr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Chinese Taipei</w:t>
      </w:r>
    </w:p>
    <w:p w14:paraId="1099780B" w14:textId="05FA16FD" w:rsidR="00201F49" w:rsidRPr="00A72084" w:rsidRDefault="00201F49" w:rsidP="00201F49">
      <w:pPr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6 – 8 December 2023</w:t>
      </w:r>
    </w:p>
    <w:p w14:paraId="6A9EFECF" w14:textId="77777777" w:rsidR="00201F49" w:rsidRPr="00A72084" w:rsidRDefault="00201F49" w:rsidP="00201F49">
      <w:pPr>
        <w:rPr>
          <w:sz w:val="28"/>
          <w:szCs w:val="28"/>
          <w:lang w:val="en-GB"/>
        </w:rPr>
      </w:pPr>
    </w:p>
    <w:p w14:paraId="70A2299B" w14:textId="77777777" w:rsidR="00201F49" w:rsidRPr="00A72084" w:rsidRDefault="00201F49" w:rsidP="00201F49">
      <w:pPr>
        <w:jc w:val="center"/>
        <w:rPr>
          <w:lang w:val="en-GB"/>
        </w:rPr>
      </w:pPr>
    </w:p>
    <w:p w14:paraId="18231A6B" w14:textId="77777777" w:rsidR="00201F49" w:rsidRPr="00A72084" w:rsidRDefault="00201F49" w:rsidP="00201F49">
      <w:pPr>
        <w:rPr>
          <w:lang w:val="en-GB"/>
        </w:rPr>
      </w:pPr>
    </w:p>
    <w:p w14:paraId="15B93F22" w14:textId="77777777" w:rsidR="00201F49" w:rsidRPr="00A72084" w:rsidRDefault="00201F49" w:rsidP="00201F49">
      <w:pPr>
        <w:rPr>
          <w:lang w:val="en-GB"/>
        </w:rPr>
      </w:pPr>
    </w:p>
    <w:p w14:paraId="7EB7C108" w14:textId="77777777" w:rsidR="00201F49" w:rsidRPr="00A72084" w:rsidRDefault="00201F49" w:rsidP="00201F49">
      <w:pPr>
        <w:rPr>
          <w:lang w:val="en-GB"/>
        </w:rPr>
      </w:pPr>
    </w:p>
    <w:p w14:paraId="6A754D42" w14:textId="77777777" w:rsidR="00201F49" w:rsidRPr="00A72084" w:rsidRDefault="00201F49" w:rsidP="00201F49">
      <w:pPr>
        <w:rPr>
          <w:lang w:val="en-GB"/>
        </w:rPr>
      </w:pPr>
    </w:p>
    <w:p w14:paraId="3121D8D6" w14:textId="77777777" w:rsidR="00201F49" w:rsidRPr="00A72084" w:rsidRDefault="00201F49" w:rsidP="00201F49">
      <w:pPr>
        <w:rPr>
          <w:lang w:val="en-GB"/>
        </w:rPr>
      </w:pPr>
    </w:p>
    <w:p w14:paraId="7A8846E1" w14:textId="77777777" w:rsidR="00201F49" w:rsidRPr="00A72084" w:rsidRDefault="00201F49" w:rsidP="00201F49">
      <w:pPr>
        <w:rPr>
          <w:lang w:val="en-GB"/>
        </w:rPr>
      </w:pPr>
    </w:p>
    <w:p w14:paraId="59142E55" w14:textId="77777777" w:rsidR="00201F49" w:rsidRPr="00A72084" w:rsidRDefault="00201F49" w:rsidP="00201F49">
      <w:pPr>
        <w:rPr>
          <w:lang w:val="en-GB"/>
        </w:rPr>
      </w:pPr>
    </w:p>
    <w:p w14:paraId="764251CF" w14:textId="77777777" w:rsidR="00201F49" w:rsidRPr="00A72084" w:rsidRDefault="00201F49" w:rsidP="00201F49">
      <w:pPr>
        <w:rPr>
          <w:lang w:val="en-GB"/>
        </w:rPr>
      </w:pPr>
    </w:p>
    <w:p w14:paraId="694977B8" w14:textId="77777777" w:rsidR="00201F49" w:rsidRPr="00A72084" w:rsidRDefault="00201F49" w:rsidP="00201F49">
      <w:pPr>
        <w:rPr>
          <w:lang w:val="en-GB"/>
        </w:rPr>
      </w:pPr>
    </w:p>
    <w:p w14:paraId="4282C20F" w14:textId="77777777" w:rsidR="00201F49" w:rsidRPr="00A72084" w:rsidRDefault="00201F49" w:rsidP="00201F49">
      <w:pPr>
        <w:rPr>
          <w:lang w:val="en-GB"/>
        </w:rPr>
      </w:pPr>
    </w:p>
    <w:p w14:paraId="2D5B88BA" w14:textId="20DF9016" w:rsidR="00201F49" w:rsidRDefault="00201F49" w:rsidP="00201F49">
      <w:pPr>
        <w:jc w:val="center"/>
      </w:pPr>
    </w:p>
    <w:p w14:paraId="2B9901CB" w14:textId="77777777" w:rsidR="00201F49" w:rsidRDefault="00201F49" w:rsidP="00201F49">
      <w:pPr>
        <w:jc w:val="center"/>
      </w:pPr>
    </w:p>
    <w:p w14:paraId="27E68165" w14:textId="1FD78C1B" w:rsidR="00201F49" w:rsidRPr="005D2FA2" w:rsidRDefault="00201F49" w:rsidP="00201F49">
      <w:pPr>
        <w:rPr>
          <w:rFonts w:ascii="Verdana" w:hAnsi="Verdana"/>
          <w:sz w:val="20"/>
        </w:rPr>
      </w:pPr>
    </w:p>
    <w:p w14:paraId="50FEBF74" w14:textId="77777777" w:rsidR="00201F49" w:rsidRPr="005D2FA2" w:rsidRDefault="00201F49" w:rsidP="00201F49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Structure and Objective</w:t>
      </w:r>
    </w:p>
    <w:p w14:paraId="5803B515" w14:textId="77777777" w:rsidR="00201F49" w:rsidRPr="005D2FA2" w:rsidRDefault="00201F49" w:rsidP="00201F49">
      <w:pPr>
        <w:rPr>
          <w:rFonts w:ascii="Verdana" w:hAnsi="Verdana"/>
          <w:sz w:val="20"/>
        </w:rPr>
      </w:pPr>
    </w:p>
    <w:p w14:paraId="3474B4B2" w14:textId="49CD2E26" w:rsidR="00201F49" w:rsidRDefault="00201F49" w:rsidP="00201F49">
      <w:pPr>
        <w:jc w:val="both"/>
        <w:rPr>
          <w:rFonts w:ascii="Verdana" w:hAnsi="Verdana"/>
          <w:sz w:val="20"/>
        </w:rPr>
      </w:pPr>
      <w:r w:rsidRPr="00201F49">
        <w:rPr>
          <w:rFonts w:ascii="Verdana" w:hAnsi="Verdana"/>
          <w:sz w:val="20"/>
        </w:rPr>
        <w:t>This SPS Seminar aims to build Chinese Taipei's capacity to implement</w:t>
      </w:r>
      <w:r w:rsidR="008810F6">
        <w:rPr>
          <w:rFonts w:ascii="Verdana" w:hAnsi="Verdana"/>
          <w:sz w:val="20"/>
        </w:rPr>
        <w:t xml:space="preserve"> and fulfil its obligations under the</w:t>
      </w:r>
      <w:r w:rsidRPr="00201F49">
        <w:rPr>
          <w:rFonts w:ascii="Verdana" w:hAnsi="Verdana"/>
          <w:sz w:val="20"/>
        </w:rPr>
        <w:t xml:space="preserve"> WTO SPS Agreement. It will include presentations, interactive activities and discussion aimed at strengthening Chinese Taipei's understanding of the basic principles of the SPS Agreement, the </w:t>
      </w:r>
      <w:proofErr w:type="gramStart"/>
      <w:r w:rsidRPr="00201F49">
        <w:rPr>
          <w:rFonts w:ascii="Verdana" w:hAnsi="Verdana"/>
          <w:sz w:val="20"/>
        </w:rPr>
        <w:t>functions</w:t>
      </w:r>
      <w:proofErr w:type="gramEnd"/>
      <w:r w:rsidRPr="00201F49">
        <w:rPr>
          <w:rFonts w:ascii="Verdana" w:hAnsi="Verdana"/>
          <w:sz w:val="20"/>
        </w:rPr>
        <w:t xml:space="preserve"> and current topics </w:t>
      </w:r>
      <w:r w:rsidR="008810F6">
        <w:rPr>
          <w:rFonts w:ascii="Verdana" w:hAnsi="Verdana"/>
          <w:sz w:val="20"/>
        </w:rPr>
        <w:t>of</w:t>
      </w:r>
      <w:r w:rsidRPr="00201F49">
        <w:rPr>
          <w:rFonts w:ascii="Verdana" w:hAnsi="Verdana"/>
          <w:sz w:val="20"/>
        </w:rPr>
        <w:t xml:space="preserve"> the SPS Committee, as well as WTO disputes related to the SPS Agreement. In addition, participants will learn how to access information on SPS notifications, </w:t>
      </w:r>
      <w:r w:rsidR="008810F6">
        <w:rPr>
          <w:rFonts w:ascii="Verdana" w:hAnsi="Verdana"/>
          <w:sz w:val="20"/>
        </w:rPr>
        <w:t xml:space="preserve">specific </w:t>
      </w:r>
      <w:r w:rsidRPr="00201F49">
        <w:rPr>
          <w:rFonts w:ascii="Verdana" w:hAnsi="Verdana"/>
          <w:sz w:val="20"/>
        </w:rPr>
        <w:t>trade concerns and more, on the ePing SPS&amp;TBT Platform.</w:t>
      </w:r>
    </w:p>
    <w:p w14:paraId="7C44DA51" w14:textId="1D637A18" w:rsidR="00201F49" w:rsidRDefault="00201F49" w:rsidP="00201F49">
      <w:pPr>
        <w:rPr>
          <w:rFonts w:ascii="Verdana" w:hAnsi="Verdana"/>
          <w:sz w:val="20"/>
        </w:rPr>
      </w:pPr>
    </w:p>
    <w:p w14:paraId="0C4F9AAD" w14:textId="77777777" w:rsidR="00D21836" w:rsidRDefault="00D21836" w:rsidP="00201F49">
      <w:pPr>
        <w:rPr>
          <w:rFonts w:ascii="Verdana" w:hAnsi="Verdana"/>
          <w:sz w:val="20"/>
        </w:rPr>
      </w:pPr>
    </w:p>
    <w:p w14:paraId="78784477" w14:textId="77777777" w:rsidR="00201F49" w:rsidRPr="005D2FA2" w:rsidRDefault="00201F49" w:rsidP="00201F49">
      <w:pPr>
        <w:jc w:val="center"/>
        <w:rPr>
          <w:rFonts w:ascii="Verdana" w:hAnsi="Verdana"/>
          <w:b/>
          <w:sz w:val="20"/>
          <w:u w:val="single"/>
        </w:rPr>
      </w:pPr>
      <w:r w:rsidRPr="005D2FA2">
        <w:rPr>
          <w:rFonts w:ascii="Verdana" w:hAnsi="Verdana"/>
          <w:b/>
          <w:sz w:val="20"/>
          <w:u w:val="single"/>
        </w:rPr>
        <w:t>WTO Resource persons</w:t>
      </w:r>
    </w:p>
    <w:p w14:paraId="38E790ED" w14:textId="7D910466" w:rsidR="00201F49" w:rsidRDefault="00201F49" w:rsidP="00201F49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</w:r>
    </w:p>
    <w:p w14:paraId="26AFAC24" w14:textId="77777777" w:rsidR="00201F49" w:rsidRPr="00C0700E" w:rsidRDefault="00201F49" w:rsidP="00D21836">
      <w:pPr>
        <w:spacing w:after="120"/>
        <w:rPr>
          <w:rFonts w:ascii="Verdana" w:hAnsi="Verdana"/>
          <w:b/>
          <w:sz w:val="20"/>
          <w:szCs w:val="20"/>
        </w:rPr>
      </w:pPr>
      <w:proofErr w:type="spellStart"/>
      <w:r w:rsidRPr="00C0700E">
        <w:rPr>
          <w:rFonts w:ascii="Verdana" w:hAnsi="Verdana"/>
          <w:b/>
          <w:sz w:val="20"/>
          <w:szCs w:val="20"/>
        </w:rPr>
        <w:t>Ms</w:t>
      </w:r>
      <w:proofErr w:type="spellEnd"/>
      <w:r w:rsidRPr="00C0700E">
        <w:rPr>
          <w:rFonts w:ascii="Verdana" w:hAnsi="Verdana"/>
          <w:b/>
          <w:sz w:val="20"/>
          <w:szCs w:val="20"/>
        </w:rPr>
        <w:t xml:space="preserve"> Anneke Hamilton</w:t>
      </w:r>
    </w:p>
    <w:p w14:paraId="3C6BA4F7" w14:textId="77777777" w:rsidR="00201F49" w:rsidRPr="00C0700E" w:rsidRDefault="00201F49" w:rsidP="00D21836">
      <w:pPr>
        <w:spacing w:after="120"/>
        <w:rPr>
          <w:rFonts w:ascii="Verdana" w:hAnsi="Verdana"/>
          <w:sz w:val="20"/>
          <w:szCs w:val="20"/>
        </w:rPr>
      </w:pPr>
      <w:r w:rsidRPr="00C0700E">
        <w:rPr>
          <w:rFonts w:ascii="Verdana" w:hAnsi="Verdana"/>
          <w:sz w:val="20"/>
          <w:szCs w:val="20"/>
        </w:rPr>
        <w:t>Economic Affairs Officer</w:t>
      </w:r>
    </w:p>
    <w:p w14:paraId="08A460F0" w14:textId="77777777" w:rsidR="00201F49" w:rsidRPr="00C0700E" w:rsidRDefault="00201F49" w:rsidP="00D21836">
      <w:pPr>
        <w:spacing w:after="120"/>
        <w:rPr>
          <w:rFonts w:ascii="Verdana" w:hAnsi="Verdana"/>
          <w:sz w:val="20"/>
          <w:szCs w:val="20"/>
        </w:rPr>
      </w:pPr>
      <w:r w:rsidRPr="00C0700E">
        <w:rPr>
          <w:rFonts w:ascii="Verdana" w:hAnsi="Verdana"/>
          <w:sz w:val="20"/>
          <w:szCs w:val="20"/>
        </w:rPr>
        <w:t>Agriculture and Commodities Division</w:t>
      </w:r>
    </w:p>
    <w:p w14:paraId="25279C6C" w14:textId="34C5EC97" w:rsidR="00201F49" w:rsidRPr="00C0700E" w:rsidRDefault="00201F49" w:rsidP="00D21836">
      <w:pPr>
        <w:spacing w:after="120"/>
        <w:rPr>
          <w:rFonts w:ascii="Verdana" w:hAnsi="Verdana"/>
          <w:sz w:val="20"/>
          <w:szCs w:val="20"/>
          <w:lang w:val="fr-CH"/>
        </w:rPr>
      </w:pPr>
      <w:proofErr w:type="gramStart"/>
      <w:r w:rsidRPr="00C0700E">
        <w:rPr>
          <w:rFonts w:ascii="Verdana" w:hAnsi="Verdana"/>
          <w:sz w:val="20"/>
          <w:szCs w:val="20"/>
          <w:lang w:val="fr-CH"/>
        </w:rPr>
        <w:t>E-mail:</w:t>
      </w:r>
      <w:proofErr w:type="gramEnd"/>
      <w:r w:rsidRPr="00C0700E">
        <w:rPr>
          <w:rFonts w:ascii="Verdana" w:hAnsi="Verdana"/>
          <w:sz w:val="20"/>
          <w:szCs w:val="20"/>
          <w:lang w:val="fr-CH"/>
        </w:rPr>
        <w:t xml:space="preserve"> </w:t>
      </w:r>
      <w:hyperlink r:id="rId7" w:history="1">
        <w:r w:rsidRPr="00C0700E">
          <w:rPr>
            <w:rStyle w:val="Hyperlink"/>
            <w:rFonts w:ascii="Verdana" w:hAnsi="Verdana"/>
            <w:sz w:val="20"/>
            <w:szCs w:val="20"/>
            <w:lang w:val="fr-CH"/>
          </w:rPr>
          <w:t>Anneke.Hamilton@wto.org</w:t>
        </w:r>
      </w:hyperlink>
    </w:p>
    <w:p w14:paraId="7BA8AEC7" w14:textId="77777777" w:rsidR="00201F49" w:rsidRPr="00C0700E" w:rsidRDefault="00201F49" w:rsidP="00201F49">
      <w:pPr>
        <w:rPr>
          <w:rFonts w:ascii="Verdana" w:hAnsi="Verdana"/>
          <w:sz w:val="20"/>
          <w:szCs w:val="20"/>
          <w:lang w:val="fr-CH"/>
        </w:rPr>
      </w:pPr>
    </w:p>
    <w:p w14:paraId="1145F671" w14:textId="77777777" w:rsidR="00201F49" w:rsidRPr="00C0700E" w:rsidRDefault="00201F49" w:rsidP="00D21836">
      <w:pPr>
        <w:spacing w:line="240" w:lineRule="auto"/>
        <w:rPr>
          <w:rFonts w:ascii="Verdana" w:hAnsi="Verdana"/>
          <w:b/>
          <w:sz w:val="20"/>
          <w:szCs w:val="20"/>
          <w:lang w:val="fr-CH"/>
        </w:rPr>
      </w:pPr>
      <w:r w:rsidRPr="00C0700E">
        <w:rPr>
          <w:rFonts w:ascii="Verdana" w:hAnsi="Verdana"/>
          <w:b/>
          <w:sz w:val="20"/>
          <w:szCs w:val="20"/>
          <w:lang w:val="fr-CH"/>
        </w:rPr>
        <w:t>Ms Nazia Mohammed</w:t>
      </w:r>
    </w:p>
    <w:p w14:paraId="440C0120" w14:textId="77777777" w:rsidR="00201F49" w:rsidRPr="00C0700E" w:rsidRDefault="00201F49" w:rsidP="00D21836">
      <w:pPr>
        <w:spacing w:line="240" w:lineRule="auto"/>
        <w:rPr>
          <w:rFonts w:ascii="Verdana" w:hAnsi="Verdana"/>
          <w:sz w:val="20"/>
          <w:szCs w:val="20"/>
        </w:rPr>
      </w:pPr>
      <w:r w:rsidRPr="00C0700E">
        <w:rPr>
          <w:rFonts w:ascii="Verdana" w:hAnsi="Verdana"/>
          <w:sz w:val="20"/>
          <w:szCs w:val="20"/>
        </w:rPr>
        <w:t>Economic Affairs Officer</w:t>
      </w:r>
    </w:p>
    <w:p w14:paraId="1B940BAF" w14:textId="77777777" w:rsidR="00201F49" w:rsidRPr="00C0700E" w:rsidRDefault="00201F49" w:rsidP="00D21836">
      <w:pPr>
        <w:spacing w:line="240" w:lineRule="auto"/>
        <w:rPr>
          <w:rFonts w:ascii="Verdana" w:hAnsi="Verdana"/>
          <w:sz w:val="20"/>
          <w:szCs w:val="20"/>
        </w:rPr>
      </w:pPr>
      <w:r w:rsidRPr="00C0700E">
        <w:rPr>
          <w:rFonts w:ascii="Verdana" w:hAnsi="Verdana"/>
          <w:sz w:val="20"/>
          <w:szCs w:val="20"/>
        </w:rPr>
        <w:t>Agriculture and Commodities Division</w:t>
      </w:r>
    </w:p>
    <w:p w14:paraId="1990F0FF" w14:textId="77777777" w:rsidR="00201F49" w:rsidRPr="00C0700E" w:rsidRDefault="00201F49" w:rsidP="00D21836">
      <w:pPr>
        <w:spacing w:line="240" w:lineRule="auto"/>
        <w:rPr>
          <w:rFonts w:ascii="Verdana" w:hAnsi="Verdana"/>
          <w:sz w:val="20"/>
          <w:szCs w:val="20"/>
        </w:rPr>
      </w:pPr>
      <w:r w:rsidRPr="00C0700E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Pr="00C0700E">
          <w:rPr>
            <w:rStyle w:val="Hyperlink"/>
            <w:rFonts w:ascii="Verdana" w:hAnsi="Verdana"/>
            <w:sz w:val="20"/>
            <w:szCs w:val="20"/>
          </w:rPr>
          <w:t>Nazia.Mohammed@wto.org</w:t>
        </w:r>
      </w:hyperlink>
    </w:p>
    <w:p w14:paraId="687A37DB" w14:textId="77777777" w:rsidR="00201F49" w:rsidRPr="00014C5C" w:rsidRDefault="00201F49" w:rsidP="00201F49">
      <w:pPr>
        <w:rPr>
          <w:rFonts w:ascii="Verdana" w:hAnsi="Verdana"/>
          <w:sz w:val="20"/>
        </w:rPr>
      </w:pPr>
      <w:r w:rsidRPr="005D2FA2">
        <w:rPr>
          <w:rFonts w:ascii="Verdana" w:hAnsi="Verdana"/>
          <w:sz w:val="20"/>
        </w:rPr>
        <w:tab/>
      </w:r>
    </w:p>
    <w:p w14:paraId="33BDC8DE" w14:textId="77777777" w:rsidR="00201F49" w:rsidRPr="00014C5C" w:rsidRDefault="00201F49" w:rsidP="00201F49">
      <w:pPr>
        <w:rPr>
          <w:rFonts w:ascii="Verdana" w:hAnsi="Verdana"/>
          <w:sz w:val="20"/>
        </w:rPr>
      </w:pPr>
    </w:p>
    <w:p w14:paraId="12CFAD3D" w14:textId="77777777" w:rsidR="00201F49" w:rsidRDefault="00201F49" w:rsidP="00201F49">
      <w:pPr>
        <w:rPr>
          <w:rFonts w:ascii="Verdana" w:hAnsi="Verdana"/>
        </w:rPr>
      </w:pPr>
    </w:p>
    <w:p w14:paraId="4435C6AA" w14:textId="77777777" w:rsidR="00201F49" w:rsidRDefault="00201F49" w:rsidP="00201F49">
      <w:pPr>
        <w:rPr>
          <w:rFonts w:ascii="Verdana" w:hAnsi="Verdana"/>
        </w:rPr>
      </w:pPr>
    </w:p>
    <w:p w14:paraId="5E1348DD" w14:textId="77777777" w:rsidR="00201F49" w:rsidRDefault="00201F49" w:rsidP="00201F49">
      <w:pPr>
        <w:rPr>
          <w:rFonts w:ascii="Verdana" w:hAnsi="Verdana"/>
        </w:rPr>
      </w:pPr>
    </w:p>
    <w:p w14:paraId="24DF2FB6" w14:textId="77777777" w:rsidR="00201F49" w:rsidRDefault="00201F49" w:rsidP="00201F49">
      <w:pPr>
        <w:rPr>
          <w:rFonts w:ascii="Verdana" w:hAnsi="Verdana"/>
        </w:rPr>
      </w:pPr>
    </w:p>
    <w:p w14:paraId="21362266" w14:textId="4E221BF0" w:rsidR="00201F49" w:rsidRDefault="00201F49" w:rsidP="00201F49">
      <w:pPr>
        <w:rPr>
          <w:rFonts w:ascii="Verdana" w:hAnsi="Verdana"/>
        </w:rPr>
      </w:pPr>
    </w:p>
    <w:p w14:paraId="0D96AF51" w14:textId="68D063D5" w:rsidR="00201F49" w:rsidRDefault="00201F49" w:rsidP="00201F49">
      <w:pPr>
        <w:rPr>
          <w:rFonts w:ascii="Verdana" w:hAnsi="Verdana"/>
        </w:rPr>
      </w:pPr>
    </w:p>
    <w:p w14:paraId="1D92BF11" w14:textId="21B8BD1A" w:rsidR="00201F49" w:rsidRDefault="00201F49" w:rsidP="00201F49">
      <w:pPr>
        <w:rPr>
          <w:rFonts w:ascii="Verdana" w:hAnsi="Verdana"/>
        </w:rPr>
      </w:pPr>
    </w:p>
    <w:p w14:paraId="473B64B0" w14:textId="4C929066" w:rsidR="00201F49" w:rsidRDefault="00201F49" w:rsidP="00201F49">
      <w:pPr>
        <w:rPr>
          <w:rFonts w:ascii="Verdana" w:hAnsi="Verdana"/>
        </w:rPr>
      </w:pPr>
    </w:p>
    <w:p w14:paraId="2DBA7871" w14:textId="65AB434B" w:rsidR="00201F49" w:rsidRDefault="00201F49" w:rsidP="00201F49">
      <w:pPr>
        <w:rPr>
          <w:rFonts w:ascii="Verdana" w:hAnsi="Verdana"/>
        </w:rPr>
      </w:pPr>
    </w:p>
    <w:p w14:paraId="76416F95" w14:textId="77777777" w:rsidR="00201F49" w:rsidRDefault="00201F49" w:rsidP="00201F49">
      <w:pPr>
        <w:rPr>
          <w:rFonts w:ascii="Verdana" w:hAnsi="Verdana"/>
        </w:rPr>
      </w:pPr>
    </w:p>
    <w:p w14:paraId="2D9522DC" w14:textId="1035E06A" w:rsidR="006B1ED9" w:rsidRDefault="00201F49" w:rsidP="00673527">
      <w:pPr>
        <w:tabs>
          <w:tab w:val="left" w:pos="0"/>
          <w:tab w:val="left" w:pos="4962"/>
        </w:tabs>
        <w:ind w:right="-31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Day 1: Wednesday, 6 December 2023</w:t>
      </w:r>
    </w:p>
    <w:p w14:paraId="7DEEEE30" w14:textId="77777777" w:rsidR="00673527" w:rsidRPr="00A72084" w:rsidRDefault="00673527" w:rsidP="00673527">
      <w:pPr>
        <w:tabs>
          <w:tab w:val="left" w:pos="0"/>
          <w:tab w:val="left" w:pos="4962"/>
        </w:tabs>
        <w:ind w:right="-318"/>
        <w:jc w:val="center"/>
        <w:rPr>
          <w:rFonts w:ascii="Verdana" w:hAnsi="Verdana"/>
          <w:b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5307"/>
        <w:gridCol w:w="2659"/>
      </w:tblGrid>
      <w:tr w:rsidR="00A96202" w:rsidRPr="00687B6D" w14:paraId="41334BA6" w14:textId="4DED959E" w:rsidTr="006B1ED9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77196592" w14:textId="77777777" w:rsidR="00A96202" w:rsidRPr="00687B6D" w:rsidRDefault="00A96202" w:rsidP="00C2330A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87B6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5307" w:type="dxa"/>
            <w:shd w:val="clear" w:color="auto" w:fill="D9D9D9"/>
            <w:vAlign w:val="center"/>
          </w:tcPr>
          <w:p w14:paraId="245A8F2C" w14:textId="77777777" w:rsidR="00A96202" w:rsidRPr="00687B6D" w:rsidRDefault="00A96202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687B6D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  <w:tc>
          <w:tcPr>
            <w:tcW w:w="2659" w:type="dxa"/>
            <w:shd w:val="clear" w:color="auto" w:fill="D9D9D9"/>
            <w:vAlign w:val="center"/>
          </w:tcPr>
          <w:p w14:paraId="2E91AE3C" w14:textId="6E70D75E" w:rsidR="00A96202" w:rsidRPr="00687B6D" w:rsidRDefault="00A96202" w:rsidP="00A96202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Delivered by</w:t>
            </w:r>
          </w:p>
        </w:tc>
      </w:tr>
      <w:tr w:rsidR="00D21836" w:rsidRPr="00687B6D" w14:paraId="6DF8E7AD" w14:textId="77777777" w:rsidTr="006B1ED9">
        <w:trPr>
          <w:trHeight w:val="905"/>
          <w:jc w:val="center"/>
        </w:trPr>
        <w:tc>
          <w:tcPr>
            <w:tcW w:w="1776" w:type="dxa"/>
            <w:shd w:val="clear" w:color="auto" w:fill="auto"/>
          </w:tcPr>
          <w:p w14:paraId="2C971EE7" w14:textId="4CC24D51" w:rsidR="00D21836" w:rsidRDefault="00D21836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8:30</w:t>
            </w:r>
            <w:r w:rsidRPr="004B0609">
              <w:rPr>
                <w:rFonts w:ascii="Verdana" w:hAnsi="Verdana"/>
                <w:sz w:val="18"/>
                <w:szCs w:val="18"/>
              </w:rPr>
              <w:t xml:space="preserve"> – 9: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5307" w:type="dxa"/>
            <w:shd w:val="clear" w:color="auto" w:fill="auto"/>
          </w:tcPr>
          <w:p w14:paraId="3C895F7B" w14:textId="46BBBEBC" w:rsidR="00D21836" w:rsidRDefault="00D21836" w:rsidP="00C2330A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Registration of participants</w:t>
            </w:r>
          </w:p>
        </w:tc>
        <w:tc>
          <w:tcPr>
            <w:tcW w:w="2659" w:type="dxa"/>
            <w:shd w:val="clear" w:color="auto" w:fill="auto"/>
          </w:tcPr>
          <w:p w14:paraId="7D20CA2C" w14:textId="77777777" w:rsidR="00D21836" w:rsidRPr="008B6B2D" w:rsidRDefault="00D21836" w:rsidP="006B1ED9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A96202" w:rsidRPr="00687B6D" w14:paraId="4B15C458" w14:textId="682C69FE" w:rsidTr="006B1ED9">
        <w:trPr>
          <w:trHeight w:val="905"/>
          <w:jc w:val="center"/>
        </w:trPr>
        <w:tc>
          <w:tcPr>
            <w:tcW w:w="1776" w:type="dxa"/>
            <w:shd w:val="clear" w:color="auto" w:fill="auto"/>
          </w:tcPr>
          <w:p w14:paraId="219FD7FB" w14:textId="4E2AA9B3" w:rsidR="00A96202" w:rsidRPr="004B0609" w:rsidRDefault="00D21836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</w:t>
            </w:r>
            <w:r w:rsidR="00A96202" w:rsidRPr="004B0609">
              <w:rPr>
                <w:rFonts w:ascii="Verdana" w:hAnsi="Verdana"/>
                <w:sz w:val="18"/>
                <w:szCs w:val="18"/>
              </w:rPr>
              <w:t xml:space="preserve"> – 9: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8810F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307" w:type="dxa"/>
            <w:shd w:val="clear" w:color="auto" w:fill="auto"/>
          </w:tcPr>
          <w:p w14:paraId="0C2D6FDC" w14:textId="39A4060A" w:rsidR="00A96202" w:rsidRPr="004B0609" w:rsidRDefault="00A96202" w:rsidP="00C2330A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 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>Opening Ceremony</w:t>
            </w:r>
          </w:p>
          <w:p w14:paraId="6AB55F4C" w14:textId="433A4E27" w:rsidR="00A96202" w:rsidRPr="0005032B" w:rsidRDefault="006B1ED9" w:rsidP="0005032B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5032B">
              <w:rPr>
                <w:rFonts w:ascii="Verdana" w:hAnsi="Verdana"/>
                <w:sz w:val="18"/>
                <w:szCs w:val="18"/>
              </w:rPr>
              <w:t>Welcome and o</w:t>
            </w:r>
            <w:r w:rsidR="00A96202" w:rsidRPr="0005032B">
              <w:rPr>
                <w:rFonts w:ascii="Verdana" w:hAnsi="Verdana"/>
                <w:sz w:val="18"/>
                <w:szCs w:val="18"/>
              </w:rPr>
              <w:t>pening remarks</w:t>
            </w:r>
          </w:p>
        </w:tc>
        <w:tc>
          <w:tcPr>
            <w:tcW w:w="2659" w:type="dxa"/>
            <w:shd w:val="clear" w:color="auto" w:fill="auto"/>
          </w:tcPr>
          <w:p w14:paraId="702E48A3" w14:textId="600ACC1E" w:rsidR="00A96202" w:rsidRPr="008B6B2D" w:rsidRDefault="00A96202" w:rsidP="006B1ED9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 w:rsidR="0005032B"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6F559661" w14:textId="77777777" w:rsidR="006B1ED9" w:rsidRDefault="006B1ED9" w:rsidP="006B1ED9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AA591D2" w14:textId="17353597" w:rsidR="00A96202" w:rsidRPr="008B6B2D" w:rsidRDefault="00A96202" w:rsidP="006B1ED9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Representative from Chinese Taipei</w:t>
            </w:r>
          </w:p>
          <w:p w14:paraId="0AEB1290" w14:textId="77777777" w:rsidR="00A96202" w:rsidRPr="00E72668" w:rsidRDefault="00A96202" w:rsidP="00C2330A">
            <w:pPr>
              <w:tabs>
                <w:tab w:val="left" w:pos="720"/>
              </w:tabs>
              <w:spacing w:after="0" w:line="240" w:lineRule="auto"/>
              <w:ind w:left="1434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96202" w:rsidRPr="00687B6D" w14:paraId="0B11FDBC" w14:textId="5026E976" w:rsidTr="006B1ED9">
        <w:trPr>
          <w:trHeight w:val="1332"/>
          <w:jc w:val="center"/>
        </w:trPr>
        <w:tc>
          <w:tcPr>
            <w:tcW w:w="1776" w:type="dxa"/>
            <w:shd w:val="clear" w:color="auto" w:fill="auto"/>
          </w:tcPr>
          <w:p w14:paraId="1D1A46BA" w14:textId="01DCBF1E" w:rsidR="00A96202" w:rsidRPr="004B0609" w:rsidRDefault="00A96202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4B0609">
              <w:rPr>
                <w:rFonts w:ascii="Verdana" w:hAnsi="Verdana"/>
                <w:sz w:val="18"/>
                <w:szCs w:val="18"/>
              </w:rPr>
              <w:t>9:</w:t>
            </w:r>
            <w:r w:rsidR="00D21836">
              <w:rPr>
                <w:rFonts w:ascii="Verdana" w:hAnsi="Verdana"/>
                <w:sz w:val="18"/>
                <w:szCs w:val="18"/>
              </w:rPr>
              <w:t>30</w:t>
            </w:r>
            <w:r w:rsidR="00D21836" w:rsidRPr="004B06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B0609">
              <w:rPr>
                <w:rFonts w:ascii="Verdana" w:hAnsi="Verdana"/>
                <w:sz w:val="18"/>
                <w:szCs w:val="18"/>
              </w:rPr>
              <w:t xml:space="preserve">– </w:t>
            </w:r>
            <w:r w:rsidR="00D21836">
              <w:rPr>
                <w:rFonts w:ascii="Verdana" w:hAnsi="Verdana"/>
                <w:sz w:val="18"/>
                <w:szCs w:val="18"/>
              </w:rPr>
              <w:t>10:15</w:t>
            </w:r>
          </w:p>
        </w:tc>
        <w:tc>
          <w:tcPr>
            <w:tcW w:w="5307" w:type="dxa"/>
            <w:shd w:val="clear" w:color="auto" w:fill="auto"/>
          </w:tcPr>
          <w:p w14:paraId="1418107C" w14:textId="65FB5088" w:rsidR="00A96202" w:rsidRPr="004B0609" w:rsidRDefault="00A96202" w:rsidP="00C23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1.2 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>Overview and Objectives</w:t>
            </w:r>
          </w:p>
          <w:p w14:paraId="7A3D2063" w14:textId="12296AA3" w:rsidR="00A96202" w:rsidRPr="004B0609" w:rsidRDefault="00A96202" w:rsidP="00201F49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B0609">
              <w:rPr>
                <w:rFonts w:ascii="Verdana" w:hAnsi="Verdana"/>
                <w:sz w:val="18"/>
                <w:szCs w:val="18"/>
              </w:rPr>
              <w:t>Introduction</w:t>
            </w:r>
            <w:r w:rsidR="0005032B">
              <w:rPr>
                <w:rFonts w:ascii="Verdana" w:hAnsi="Verdana"/>
                <w:sz w:val="18"/>
                <w:szCs w:val="18"/>
              </w:rPr>
              <w:t>s</w:t>
            </w:r>
            <w:r w:rsidRPr="004B060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61070C6" w14:textId="77777777" w:rsidR="00A96202" w:rsidRPr="004B0609" w:rsidRDefault="00A96202" w:rsidP="00201F49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B0609">
              <w:rPr>
                <w:rFonts w:ascii="Verdana" w:hAnsi="Verdana"/>
                <w:sz w:val="18"/>
                <w:szCs w:val="18"/>
              </w:rPr>
              <w:t xml:space="preserve">Structure and objective of the workshop </w:t>
            </w:r>
          </w:p>
          <w:p w14:paraId="4D492B61" w14:textId="5D4F3F1F" w:rsidR="00A96202" w:rsidRPr="006B1ED9" w:rsidRDefault="00A96202" w:rsidP="006B1ED9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sz w:val="18"/>
                <w:szCs w:val="18"/>
              </w:rPr>
              <w:t xml:space="preserve">Self-assessment quiz </w:t>
            </w:r>
          </w:p>
        </w:tc>
        <w:tc>
          <w:tcPr>
            <w:tcW w:w="2659" w:type="dxa"/>
            <w:shd w:val="clear" w:color="auto" w:fill="auto"/>
          </w:tcPr>
          <w:p w14:paraId="700C18CC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7FD7277C" w14:textId="1E5CFABE" w:rsidR="00A96202" w:rsidRPr="004B0609" w:rsidRDefault="00A96202" w:rsidP="00C2330A">
            <w:pPr>
              <w:spacing w:after="120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A96202" w:rsidRPr="00687B6D" w14:paraId="03F5F33F" w14:textId="087BD391" w:rsidTr="006B1ED9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4C3FD270" w14:textId="0C9C88B7" w:rsidR="00A96202" w:rsidRPr="004B0609" w:rsidRDefault="00D21836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10:15</w:t>
            </w:r>
            <w:r w:rsidR="00A96202" w:rsidRPr="004B0609">
              <w:rPr>
                <w:rFonts w:ascii="Verdana" w:hAnsi="Verdana"/>
                <w:sz w:val="18"/>
                <w:szCs w:val="18"/>
              </w:rPr>
              <w:t xml:space="preserve"> – 10:</w:t>
            </w:r>
            <w:r w:rsidR="008810F6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307" w:type="dxa"/>
            <w:shd w:val="clear" w:color="auto" w:fill="auto"/>
          </w:tcPr>
          <w:p w14:paraId="4778F4EB" w14:textId="540998B2" w:rsidR="00A96202" w:rsidRPr="004B0609" w:rsidRDefault="00A96202" w:rsidP="00C23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1.3 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>Introduction to the WTO and Non-Tariff Measures</w:t>
            </w:r>
          </w:p>
          <w:p w14:paraId="6CFB68F2" w14:textId="2BA1EE4E" w:rsidR="00A96202" w:rsidRPr="006B1ED9" w:rsidRDefault="00230E1C" w:rsidP="006B1ED9">
            <w:pPr>
              <w:numPr>
                <w:ilvl w:val="0"/>
                <w:numId w:val="21"/>
              </w:numPr>
              <w:spacing w:after="140" w:line="240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Introduction to W</w:t>
            </w:r>
            <w:r w:rsidR="0075581E">
              <w:rPr>
                <w:rFonts w:ascii="Verdana" w:hAnsi="Verdana"/>
                <w:sz w:val="18"/>
                <w:szCs w:val="18"/>
              </w:rPr>
              <w:t>TO</w:t>
            </w:r>
            <w:r>
              <w:rPr>
                <w:rFonts w:ascii="Verdana" w:hAnsi="Verdana"/>
                <w:sz w:val="18"/>
                <w:szCs w:val="18"/>
              </w:rPr>
              <w:t xml:space="preserve"> and background on NTMs</w:t>
            </w:r>
          </w:p>
        </w:tc>
        <w:tc>
          <w:tcPr>
            <w:tcW w:w="2659" w:type="dxa"/>
            <w:shd w:val="clear" w:color="auto" w:fill="auto"/>
          </w:tcPr>
          <w:p w14:paraId="3E2F0F12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1170221E" w14:textId="1B2038C8" w:rsidR="00A96202" w:rsidRPr="004B0609" w:rsidRDefault="00A96202" w:rsidP="00C2330A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96202" w:rsidRPr="00687B6D" w14:paraId="2F7B4EC2" w14:textId="2F3DA3C7" w:rsidTr="006B1ED9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0D815796" w14:textId="5BBD39C3" w:rsidR="00A96202" w:rsidRPr="004B0609" w:rsidRDefault="00A96202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b/>
                <w:sz w:val="18"/>
                <w:szCs w:val="18"/>
              </w:rPr>
              <w:t>10:</w:t>
            </w:r>
            <w:r w:rsidR="008810F6">
              <w:rPr>
                <w:rFonts w:ascii="Verdana" w:hAnsi="Verdana"/>
                <w:b/>
                <w:sz w:val="18"/>
                <w:szCs w:val="18"/>
              </w:rPr>
              <w:t>45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="008810F6"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810F6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5307" w:type="dxa"/>
            <w:shd w:val="clear" w:color="auto" w:fill="F2F2F2"/>
            <w:vAlign w:val="center"/>
          </w:tcPr>
          <w:p w14:paraId="3609C29A" w14:textId="77777777" w:rsidR="00A96202" w:rsidRPr="004B0609" w:rsidRDefault="00A96202" w:rsidP="00C23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  <w:tc>
          <w:tcPr>
            <w:tcW w:w="2659" w:type="dxa"/>
            <w:shd w:val="clear" w:color="auto" w:fill="F2F2F2"/>
            <w:vAlign w:val="center"/>
          </w:tcPr>
          <w:p w14:paraId="6AC0CE4D" w14:textId="77777777" w:rsidR="00A96202" w:rsidRPr="004B0609" w:rsidRDefault="00A96202" w:rsidP="00A962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6202" w:rsidRPr="00687B6D" w14:paraId="0CE5D15D" w14:textId="403FE3A9" w:rsidTr="0005032B">
        <w:trPr>
          <w:trHeight w:val="863"/>
          <w:jc w:val="center"/>
        </w:trPr>
        <w:tc>
          <w:tcPr>
            <w:tcW w:w="1776" w:type="dxa"/>
            <w:shd w:val="clear" w:color="auto" w:fill="auto"/>
          </w:tcPr>
          <w:p w14:paraId="288946E3" w14:textId="6FB55664" w:rsidR="00A96202" w:rsidRPr="004B0609" w:rsidRDefault="00A96202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810F6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8810F6">
              <w:rPr>
                <w:rFonts w:ascii="Verdana" w:hAnsi="Verdana"/>
                <w:sz w:val="18"/>
                <w:szCs w:val="18"/>
              </w:rPr>
              <w:t>00</w:t>
            </w:r>
            <w:r w:rsidRPr="004B0609">
              <w:rPr>
                <w:rFonts w:ascii="Verdana" w:hAnsi="Verdana"/>
                <w:sz w:val="18"/>
                <w:szCs w:val="18"/>
              </w:rPr>
              <w:t xml:space="preserve"> – 12:</w:t>
            </w:r>
            <w:r w:rsidR="008810F6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307" w:type="dxa"/>
            <w:shd w:val="clear" w:color="auto" w:fill="auto"/>
          </w:tcPr>
          <w:p w14:paraId="35714736" w14:textId="688FE4C6" w:rsidR="00A96202" w:rsidRPr="004B0609" w:rsidRDefault="00A96202" w:rsidP="00C23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1.4 </w:t>
            </w:r>
            <w:r w:rsidR="0005032B">
              <w:rPr>
                <w:rFonts w:ascii="Verdana" w:hAnsi="Verdana"/>
                <w:b/>
                <w:sz w:val="18"/>
                <w:szCs w:val="18"/>
              </w:rPr>
              <w:t>The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 xml:space="preserve"> SPS Agreement</w:t>
            </w:r>
            <w:r w:rsidR="0005032B">
              <w:rPr>
                <w:rFonts w:ascii="Verdana" w:hAnsi="Verdana"/>
                <w:b/>
                <w:sz w:val="18"/>
                <w:szCs w:val="18"/>
              </w:rPr>
              <w:t xml:space="preserve"> – Basic Principles</w:t>
            </w:r>
          </w:p>
          <w:p w14:paraId="7B231B93" w14:textId="3E585434" w:rsidR="00A96202" w:rsidRPr="006B1ED9" w:rsidRDefault="00A96202" w:rsidP="006B1ED9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Interactive exercise on the SPS Agreement</w:t>
            </w:r>
          </w:p>
        </w:tc>
        <w:tc>
          <w:tcPr>
            <w:tcW w:w="2659" w:type="dxa"/>
            <w:shd w:val="clear" w:color="auto" w:fill="auto"/>
          </w:tcPr>
          <w:p w14:paraId="2E620B25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6E0D91F3" w14:textId="77777777" w:rsidR="00A96202" w:rsidRPr="004B0609" w:rsidRDefault="00A96202" w:rsidP="006B1ED9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96202" w:rsidRPr="00687B6D" w14:paraId="537D0053" w14:textId="613F5B27" w:rsidTr="006B1ED9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679D931B" w14:textId="4ACC0D64" w:rsidR="00A96202" w:rsidRPr="004B0609" w:rsidRDefault="00A96202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b/>
                <w:sz w:val="18"/>
                <w:szCs w:val="18"/>
              </w:rPr>
              <w:t>12:</w:t>
            </w:r>
            <w:r w:rsidR="008810F6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 xml:space="preserve"> – 14:00 </w:t>
            </w:r>
          </w:p>
        </w:tc>
        <w:tc>
          <w:tcPr>
            <w:tcW w:w="5307" w:type="dxa"/>
            <w:shd w:val="clear" w:color="auto" w:fill="F2F2F2"/>
            <w:vAlign w:val="center"/>
          </w:tcPr>
          <w:p w14:paraId="23216719" w14:textId="77777777" w:rsidR="00A96202" w:rsidRPr="004B0609" w:rsidRDefault="00A96202" w:rsidP="00C23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  <w:tc>
          <w:tcPr>
            <w:tcW w:w="2659" w:type="dxa"/>
            <w:shd w:val="clear" w:color="auto" w:fill="F2F2F2"/>
            <w:vAlign w:val="center"/>
          </w:tcPr>
          <w:p w14:paraId="5698DEE7" w14:textId="77777777" w:rsidR="00A96202" w:rsidRPr="004B0609" w:rsidRDefault="00A96202" w:rsidP="00A962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6202" w:rsidRPr="00687B6D" w14:paraId="6F3C7327" w14:textId="3F426387" w:rsidTr="006B1ED9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7D824C9C" w14:textId="672BA4DF" w:rsidR="00A96202" w:rsidRPr="005011F5" w:rsidRDefault="00A96202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5011F5">
              <w:rPr>
                <w:rFonts w:ascii="Verdana" w:hAnsi="Verdana"/>
                <w:sz w:val="18"/>
                <w:szCs w:val="18"/>
              </w:rPr>
              <w:t>14:00 – 1</w:t>
            </w:r>
            <w:r>
              <w:rPr>
                <w:rFonts w:ascii="Verdana" w:hAnsi="Verdana"/>
                <w:sz w:val="18"/>
                <w:szCs w:val="18"/>
              </w:rPr>
              <w:t>5:30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shd w:val="clear" w:color="auto" w:fill="auto"/>
          </w:tcPr>
          <w:p w14:paraId="44B4BAA2" w14:textId="526DF048" w:rsidR="00A96202" w:rsidRDefault="00A96202" w:rsidP="003A42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A426A">
              <w:rPr>
                <w:rFonts w:ascii="Verdana" w:hAnsi="Verdana"/>
                <w:b/>
                <w:sz w:val="18"/>
                <w:szCs w:val="18"/>
              </w:rPr>
              <w:t>Implementation of the SPS Agreement – Chinese Taipei's experience</w:t>
            </w:r>
          </w:p>
          <w:p w14:paraId="5EA7ED65" w14:textId="77777777" w:rsidR="003A426A" w:rsidRPr="003A426A" w:rsidRDefault="003A426A" w:rsidP="003A42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14:paraId="687BC4DE" w14:textId="5E0E0710" w:rsidR="003A426A" w:rsidRPr="003A426A" w:rsidRDefault="0075581E" w:rsidP="003A426A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Sharing of</w:t>
            </w:r>
            <w:r w:rsidR="003A426A">
              <w:rPr>
                <w:rFonts w:ascii="Verdana" w:hAnsi="Verdana"/>
                <w:sz w:val="18"/>
                <w:szCs w:val="18"/>
              </w:rPr>
              <w:t xml:space="preserve"> experience in implementing the SPS Agreement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70F0FF24" w14:textId="5EABC859" w:rsidR="00A96202" w:rsidRPr="005011F5" w:rsidRDefault="0005032B" w:rsidP="00201F49">
            <w:pPr>
              <w:spacing w:after="8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Chinese Taipei (TBC)</w:t>
            </w:r>
            <w:r w:rsidRPr="005011F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A96202" w:rsidRPr="00687B6D" w14:paraId="1010E74C" w14:textId="15A73710" w:rsidTr="006B1ED9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24E3" w14:textId="77777777" w:rsidR="00A96202" w:rsidRPr="004B0609" w:rsidRDefault="00A96202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b/>
                <w:sz w:val="18"/>
                <w:szCs w:val="18"/>
              </w:rPr>
              <w:t>15:30 – 15:45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FE27E" w14:textId="77777777" w:rsidR="00A96202" w:rsidRPr="004B0609" w:rsidRDefault="00A96202" w:rsidP="00C23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0609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81004" w14:textId="77777777" w:rsidR="00A96202" w:rsidRPr="004B0609" w:rsidRDefault="00A96202" w:rsidP="00A962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A426A" w:rsidRPr="00687B6D" w14:paraId="53264353" w14:textId="77777777" w:rsidTr="0075581E">
        <w:trPr>
          <w:trHeight w:val="75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6FE" w14:textId="4055BFF2" w:rsidR="003A426A" w:rsidRDefault="008810F6" w:rsidP="003A426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15:45 – 17:00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C684" w14:textId="6315579A" w:rsidR="003A426A" w:rsidRPr="004B0609" w:rsidRDefault="003A426A" w:rsidP="003A426A">
            <w:pPr>
              <w:spacing w:after="80"/>
              <w:rPr>
                <w:rFonts w:ascii="Verdana" w:hAnsi="Verdana"/>
                <w:i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75581E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>The SPS Committee: Overview</w:t>
            </w:r>
          </w:p>
          <w:p w14:paraId="47FE5E87" w14:textId="2FFFE606" w:rsidR="003A426A" w:rsidRPr="0075581E" w:rsidRDefault="00C36A6A" w:rsidP="0075581E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Role and f</w:t>
            </w:r>
            <w:r w:rsidR="003A426A" w:rsidRPr="0075581E">
              <w:rPr>
                <w:rFonts w:ascii="Verdana" w:hAnsi="Verdana"/>
                <w:sz w:val="18"/>
                <w:szCs w:val="18"/>
              </w:rPr>
              <w:t xml:space="preserve">unctions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DDF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047D39FD" w14:textId="0252499C" w:rsidR="003A426A" w:rsidRDefault="003A426A" w:rsidP="0075581E">
            <w:pPr>
              <w:spacing w:after="200"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32049078" w14:textId="34D447FD" w:rsidR="00201F49" w:rsidRDefault="00201F49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4EDA945E" w14:textId="327AC3B9" w:rsidR="00602A70" w:rsidRDefault="00602A70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2AB3676D" w14:textId="223E61F1" w:rsidR="00602A70" w:rsidRDefault="00602A70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4E401D3D" w14:textId="0CAE79F7" w:rsidR="006B1ED9" w:rsidRDefault="006B1ED9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1C89B32D" w14:textId="77777777" w:rsidR="006B1ED9" w:rsidRDefault="006B1ED9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21F55523" w14:textId="1C22AB20" w:rsidR="00201F49" w:rsidRDefault="00201F49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790BA0DF" w14:textId="77777777" w:rsidR="0005032B" w:rsidRDefault="0005032B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32E4D471" w14:textId="0FB6D2AA" w:rsidR="00230E1C" w:rsidRDefault="00230E1C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22D0D1EF" w14:textId="77777777" w:rsidR="00C565CB" w:rsidRDefault="00C565CB" w:rsidP="00673527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091AF41F" w14:textId="4C34DB60" w:rsidR="006B1ED9" w:rsidRDefault="00201F49" w:rsidP="00673527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Day 2: Thursday, 7 December 2023</w:t>
      </w:r>
    </w:p>
    <w:p w14:paraId="57130865" w14:textId="77777777" w:rsidR="00673527" w:rsidRPr="00B43CC5" w:rsidRDefault="00673527" w:rsidP="00673527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5449"/>
        <w:gridCol w:w="2517"/>
      </w:tblGrid>
      <w:tr w:rsidR="006B1ED9" w:rsidRPr="00F73004" w14:paraId="57316889" w14:textId="0B0EE382" w:rsidTr="006B1ED9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1B9A9318" w14:textId="77777777" w:rsidR="006B1ED9" w:rsidRPr="00F73004" w:rsidRDefault="006B1ED9" w:rsidP="00C2330A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5449" w:type="dxa"/>
            <w:shd w:val="clear" w:color="auto" w:fill="D9D9D9"/>
            <w:vAlign w:val="center"/>
          </w:tcPr>
          <w:p w14:paraId="1409CE06" w14:textId="77777777" w:rsidR="006B1ED9" w:rsidRPr="00F73004" w:rsidRDefault="006B1ED9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553A985D" w14:textId="0C945417" w:rsidR="006B1ED9" w:rsidRPr="00F73004" w:rsidRDefault="006B1ED9" w:rsidP="006B1ED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Delivered by</w:t>
            </w:r>
          </w:p>
        </w:tc>
      </w:tr>
      <w:tr w:rsidR="006B1ED9" w:rsidRPr="00F73004" w14:paraId="7E3A8ADE" w14:textId="5395074C" w:rsidTr="006B1ED9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1D843DFE" w14:textId="687787D4" w:rsidR="006B1ED9" w:rsidRPr="00F73004" w:rsidRDefault="0005032B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</w:t>
            </w:r>
            <w:r w:rsidR="006B1ED9" w:rsidRPr="00F73004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C36A6A">
              <w:rPr>
                <w:rFonts w:ascii="Verdana" w:hAnsi="Verdana"/>
                <w:sz w:val="18"/>
                <w:szCs w:val="18"/>
              </w:rPr>
              <w:t>10:00</w:t>
            </w:r>
          </w:p>
        </w:tc>
        <w:tc>
          <w:tcPr>
            <w:tcW w:w="5449" w:type="dxa"/>
            <w:shd w:val="clear" w:color="auto" w:fill="auto"/>
          </w:tcPr>
          <w:p w14:paraId="3972C2F5" w14:textId="17662D3C" w:rsidR="00C36A6A" w:rsidRPr="004B0609" w:rsidRDefault="00C36A6A" w:rsidP="00C36A6A">
            <w:pPr>
              <w:spacing w:after="8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Pr="004B0609">
              <w:rPr>
                <w:rFonts w:ascii="Verdana" w:hAnsi="Verdana"/>
                <w:b/>
                <w:sz w:val="18"/>
                <w:szCs w:val="18"/>
              </w:rPr>
              <w:t>The SPS Committee: Overview</w:t>
            </w:r>
          </w:p>
          <w:p w14:paraId="125FBF4C" w14:textId="1FD35762" w:rsidR="006B1ED9" w:rsidRPr="006B1ED9" w:rsidRDefault="00C36A6A" w:rsidP="006B1ED9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75581E">
              <w:rPr>
                <w:rFonts w:ascii="Verdana" w:hAnsi="Verdana"/>
                <w:sz w:val="18"/>
                <w:szCs w:val="18"/>
              </w:rPr>
              <w:t>urrent issues</w:t>
            </w:r>
          </w:p>
        </w:tc>
        <w:tc>
          <w:tcPr>
            <w:tcW w:w="2517" w:type="dxa"/>
            <w:shd w:val="clear" w:color="auto" w:fill="auto"/>
          </w:tcPr>
          <w:p w14:paraId="3159FFD3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1745DB55" w14:textId="5C5B3054" w:rsidR="006B1ED9" w:rsidRPr="00F73004" w:rsidRDefault="006B1ED9" w:rsidP="00C2330A">
            <w:pPr>
              <w:spacing w:after="80" w:line="240" w:lineRule="atLeast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B1ED9" w:rsidRPr="00F73004" w14:paraId="0FECCFCD" w14:textId="063FEC7F" w:rsidTr="006B1ED9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26EE52B2" w14:textId="1C2FD47E" w:rsidR="006B1ED9" w:rsidRPr="00F73004" w:rsidRDefault="00C36A6A" w:rsidP="00C2330A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6B1ED9" w:rsidRPr="00F73004">
              <w:rPr>
                <w:rFonts w:ascii="Verdana" w:hAnsi="Verdana"/>
                <w:sz w:val="18"/>
                <w:szCs w:val="18"/>
              </w:rPr>
              <w:t>:</w:t>
            </w:r>
            <w:r w:rsidR="00E16BBD">
              <w:rPr>
                <w:rFonts w:ascii="Verdana" w:hAnsi="Verdana"/>
                <w:sz w:val="18"/>
                <w:szCs w:val="18"/>
              </w:rPr>
              <w:t>0</w:t>
            </w:r>
            <w:r w:rsidR="008810F6">
              <w:rPr>
                <w:rFonts w:ascii="Verdana" w:hAnsi="Verdana"/>
                <w:sz w:val="18"/>
                <w:szCs w:val="18"/>
              </w:rPr>
              <w:t>0</w:t>
            </w:r>
            <w:r w:rsidR="006B1ED9" w:rsidRPr="00F73004">
              <w:rPr>
                <w:rFonts w:ascii="Verdana" w:hAnsi="Verdana"/>
                <w:sz w:val="18"/>
                <w:szCs w:val="18"/>
              </w:rPr>
              <w:t xml:space="preserve"> – 10:</w:t>
            </w:r>
            <w:r w:rsidR="00C6001C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449" w:type="dxa"/>
            <w:shd w:val="clear" w:color="auto" w:fill="auto"/>
          </w:tcPr>
          <w:p w14:paraId="795B9ECB" w14:textId="77777777" w:rsidR="0005032B" w:rsidRDefault="006B1ED9" w:rsidP="0005032B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2.2 </w:t>
            </w:r>
            <w:r w:rsidR="0005032B">
              <w:rPr>
                <w:rFonts w:ascii="Verdana" w:hAnsi="Verdana"/>
                <w:b/>
                <w:sz w:val="18"/>
                <w:szCs w:val="18"/>
              </w:rPr>
              <w:t xml:space="preserve">Group activity – participation in the SPS Committee </w:t>
            </w:r>
          </w:p>
          <w:p w14:paraId="3792A5BB" w14:textId="4AE7CDE7" w:rsidR="006B1ED9" w:rsidRPr="006B1ED9" w:rsidRDefault="0005032B" w:rsidP="0005032B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iCs/>
                <w:sz w:val="18"/>
                <w:szCs w:val="18"/>
                <w:lang w:eastAsia="zh-TW"/>
              </w:rPr>
              <w:t>Group activity on participation in the SPS Committee</w:t>
            </w:r>
          </w:p>
        </w:tc>
        <w:tc>
          <w:tcPr>
            <w:tcW w:w="2517" w:type="dxa"/>
            <w:shd w:val="clear" w:color="auto" w:fill="auto"/>
          </w:tcPr>
          <w:p w14:paraId="06739D68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5D607C08" w14:textId="64B81E69" w:rsidR="006B1ED9" w:rsidRPr="00F73004" w:rsidRDefault="006B1ED9" w:rsidP="00602A70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B1ED9" w:rsidRPr="00F73004" w14:paraId="5939ECD5" w14:textId="49C78FB1" w:rsidTr="006B1ED9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0AECAF49" w14:textId="4D85E2BA" w:rsidR="006B1ED9" w:rsidRPr="00F73004" w:rsidRDefault="006B1ED9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10:</w:t>
            </w:r>
            <w:r w:rsidR="00C6001C">
              <w:rPr>
                <w:rFonts w:ascii="Verdana" w:hAnsi="Verdana"/>
                <w:b/>
                <w:sz w:val="18"/>
                <w:szCs w:val="18"/>
              </w:rPr>
              <w:t>45</w:t>
            </w:r>
            <w:r w:rsidRPr="00F73004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="00C6001C">
              <w:rPr>
                <w:rFonts w:ascii="Verdana" w:hAnsi="Verdana"/>
                <w:b/>
                <w:sz w:val="18"/>
                <w:szCs w:val="18"/>
              </w:rPr>
              <w:t>11:00</w:t>
            </w:r>
          </w:p>
        </w:tc>
        <w:tc>
          <w:tcPr>
            <w:tcW w:w="5449" w:type="dxa"/>
            <w:shd w:val="clear" w:color="auto" w:fill="F2F2F2"/>
            <w:vAlign w:val="center"/>
          </w:tcPr>
          <w:p w14:paraId="350D45C2" w14:textId="77777777" w:rsidR="006B1ED9" w:rsidRPr="00F73004" w:rsidRDefault="006B1ED9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  <w:tc>
          <w:tcPr>
            <w:tcW w:w="2517" w:type="dxa"/>
            <w:shd w:val="clear" w:color="auto" w:fill="F2F2F2"/>
            <w:vAlign w:val="center"/>
          </w:tcPr>
          <w:p w14:paraId="07E04AC1" w14:textId="77777777" w:rsidR="006B1ED9" w:rsidRPr="00F73004" w:rsidRDefault="006B1ED9" w:rsidP="006B1ED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6BBD" w:rsidRPr="00F73004" w14:paraId="38336022" w14:textId="54F2CF44" w:rsidTr="006B1ED9">
        <w:trPr>
          <w:trHeight w:val="805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FD796B6" w14:textId="4E51695B" w:rsidR="00E16BBD" w:rsidRPr="00F73004" w:rsidRDefault="00E16BBD" w:rsidP="00E16BB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11:00</w:t>
            </w:r>
            <w:r w:rsidRPr="00F73004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DA34A1">
              <w:rPr>
                <w:rFonts w:ascii="Verdana" w:hAnsi="Verdana"/>
                <w:sz w:val="18"/>
                <w:szCs w:val="18"/>
              </w:rPr>
              <w:t>12: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449" w:type="dxa"/>
            <w:shd w:val="clear" w:color="auto" w:fill="auto"/>
          </w:tcPr>
          <w:p w14:paraId="02A2C5FC" w14:textId="6A453DBC" w:rsidR="00E16BBD" w:rsidRPr="005011F5" w:rsidRDefault="00E16BBD" w:rsidP="00E16BBD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2.3 Chinese Taipei's </w:t>
            </w:r>
            <w:r w:rsidR="00C565CB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ngagement in the work of the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SPS Committee</w:t>
            </w:r>
          </w:p>
          <w:p w14:paraId="2542C6D6" w14:textId="77777777" w:rsidR="00E16BBD" w:rsidRPr="00E16BBD" w:rsidRDefault="00E16BBD" w:rsidP="00E16BB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iCs/>
                <w:sz w:val="18"/>
                <w:szCs w:val="18"/>
                <w:lang w:eastAsia="zh-TW"/>
              </w:rPr>
              <w:t xml:space="preserve">Panel discussion/presentation </w:t>
            </w:r>
          </w:p>
          <w:p w14:paraId="170BBBE1" w14:textId="04BB6C9F" w:rsidR="00E16BBD" w:rsidRPr="006B1ED9" w:rsidRDefault="00E16BBD" w:rsidP="00E16BBD">
            <w:pPr>
              <w:pStyle w:val="ListParagraph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14:paraId="02065227" w14:textId="332C1C98" w:rsidR="00E16BBD" w:rsidRPr="00F73004" w:rsidRDefault="00E16BBD" w:rsidP="00E16BBD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Chinese Taipei (TBC)</w:t>
            </w:r>
          </w:p>
        </w:tc>
      </w:tr>
      <w:tr w:rsidR="006B1ED9" w:rsidRPr="00F73004" w14:paraId="018AB6B2" w14:textId="5975938B" w:rsidTr="006B1ED9">
        <w:trPr>
          <w:trHeight w:val="39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BD770" w14:textId="07CADE39" w:rsidR="006B1ED9" w:rsidRPr="005011F5" w:rsidRDefault="006B1ED9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12: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30 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- 14:00 </w:t>
            </w:r>
          </w:p>
        </w:tc>
        <w:tc>
          <w:tcPr>
            <w:tcW w:w="54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84AA6B" w14:textId="77777777" w:rsidR="006B1ED9" w:rsidRPr="005011F5" w:rsidRDefault="006B1ED9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AA2706" w14:textId="77777777" w:rsidR="006B1ED9" w:rsidRPr="005011F5" w:rsidRDefault="006B1ED9" w:rsidP="006B1ED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6BBD" w:rsidRPr="00F73004" w14:paraId="39B46E7E" w14:textId="77777777" w:rsidTr="00673527">
        <w:trPr>
          <w:trHeight w:val="79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0F9A" w14:textId="308947BE" w:rsidR="00E16BBD" w:rsidRPr="005011F5" w:rsidRDefault="00E16BBD" w:rsidP="00E16BB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5011F5">
              <w:rPr>
                <w:rFonts w:ascii="Verdana" w:hAnsi="Verdana"/>
                <w:sz w:val="18"/>
                <w:szCs w:val="18"/>
              </w:rPr>
              <w:t>14:00 – 1</w:t>
            </w:r>
            <w:r>
              <w:rPr>
                <w:rFonts w:ascii="Verdana" w:hAnsi="Verdana"/>
                <w:sz w:val="18"/>
                <w:szCs w:val="18"/>
              </w:rPr>
              <w:t>5:30</w:t>
            </w:r>
          </w:p>
        </w:tc>
        <w:tc>
          <w:tcPr>
            <w:tcW w:w="5449" w:type="dxa"/>
            <w:tcBorders>
              <w:left w:val="single" w:sz="4" w:space="0" w:color="auto"/>
            </w:tcBorders>
            <w:shd w:val="clear" w:color="auto" w:fill="auto"/>
          </w:tcPr>
          <w:p w14:paraId="463B4780" w14:textId="33CB69EA" w:rsidR="00E16BBD" w:rsidRPr="00F06318" w:rsidRDefault="00E16BBD" w:rsidP="00E16BBD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2.4 Transparency in the SPS Agreement</w:t>
            </w:r>
          </w:p>
          <w:p w14:paraId="6B32E0F9" w14:textId="77777777" w:rsidR="00E16BBD" w:rsidRDefault="00E16BBD" w:rsidP="00E16BB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SPS transparency provisions </w:t>
            </w:r>
            <w:r w:rsidRPr="00F7300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4056B33" w14:textId="77777777" w:rsidR="00E16BBD" w:rsidRPr="00E16BBD" w:rsidRDefault="00E16BBD" w:rsidP="00E16BBD">
            <w:pPr>
              <w:spacing w:after="0"/>
              <w:ind w:left="36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14:paraId="4DBBFF48" w14:textId="77777777" w:rsidR="00E16BBD" w:rsidRPr="008B6B2D" w:rsidRDefault="00E16BBD" w:rsidP="00E16BBD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1EEE5EB8" w14:textId="77777777" w:rsidR="00E16BBD" w:rsidRPr="008B6B2D" w:rsidRDefault="00E16BBD" w:rsidP="00E16BBD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E16BBD" w:rsidRPr="00F73004" w14:paraId="57893AA0" w14:textId="2D536B46" w:rsidTr="006B1ED9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C78D2" w14:textId="77777777" w:rsidR="00E16BBD" w:rsidRPr="00F73004" w:rsidRDefault="00E16BBD" w:rsidP="00E16BB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15:30 – 15:45</w:t>
            </w:r>
          </w:p>
        </w:tc>
        <w:tc>
          <w:tcPr>
            <w:tcW w:w="54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73B8E7" w14:textId="77777777" w:rsidR="00E16BBD" w:rsidRPr="00F73004" w:rsidRDefault="00E16BBD" w:rsidP="00E16BB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4472D59" w14:textId="77777777" w:rsidR="00E16BBD" w:rsidRPr="00F73004" w:rsidRDefault="00E16BBD" w:rsidP="00E16BB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6BBD" w:rsidRPr="00F73004" w14:paraId="7D5CCC26" w14:textId="77777777" w:rsidTr="006B1ED9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2FAD" w14:textId="74D0E21E" w:rsidR="00E16BBD" w:rsidRPr="00001164" w:rsidRDefault="00E16BBD" w:rsidP="00E16BBD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001164">
              <w:rPr>
                <w:rFonts w:ascii="Verdana" w:hAnsi="Verdana"/>
                <w:bCs/>
                <w:sz w:val="18"/>
                <w:szCs w:val="18"/>
              </w:rPr>
              <w:t>15:45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01164">
              <w:rPr>
                <w:rFonts w:ascii="Verdana" w:hAnsi="Verdana"/>
                <w:bCs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bCs/>
                <w:sz w:val="18"/>
                <w:szCs w:val="18"/>
              </w:rPr>
              <w:t>17:00</w:t>
            </w:r>
          </w:p>
        </w:tc>
        <w:tc>
          <w:tcPr>
            <w:tcW w:w="5449" w:type="dxa"/>
            <w:tcBorders>
              <w:left w:val="single" w:sz="4" w:space="0" w:color="auto"/>
            </w:tcBorders>
            <w:shd w:val="clear" w:color="auto" w:fill="auto"/>
          </w:tcPr>
          <w:p w14:paraId="44185F92" w14:textId="465DCB93" w:rsidR="00E16BBD" w:rsidRDefault="00E16BBD" w:rsidP="00E16BBD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bCs/>
                <w:iCs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5</w:t>
            </w:r>
            <w:r w:rsidRPr="005011F5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Accessing SPS information </w:t>
            </w:r>
          </w:p>
          <w:p w14:paraId="6A1ABB85" w14:textId="585ECE5A" w:rsidR="00E16BBD" w:rsidRPr="00F06318" w:rsidRDefault="00E16BBD" w:rsidP="00E16BB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Demonstration</w:t>
            </w:r>
            <w:r w:rsidRPr="00F06318">
              <w:rPr>
                <w:rFonts w:ascii="Verdana" w:hAnsi="Verdana"/>
                <w:sz w:val="18"/>
                <w:szCs w:val="18"/>
              </w:rPr>
              <w:t xml:space="preserve"> of </w:t>
            </w:r>
            <w:r>
              <w:rPr>
                <w:rFonts w:ascii="Verdana" w:hAnsi="Verdana"/>
                <w:sz w:val="18"/>
                <w:szCs w:val="18"/>
              </w:rPr>
              <w:t xml:space="preserve">search and outreach </w:t>
            </w:r>
            <w:r w:rsidRPr="00F06318">
              <w:rPr>
                <w:rFonts w:ascii="Verdana" w:hAnsi="Verdana"/>
                <w:sz w:val="18"/>
                <w:szCs w:val="18"/>
              </w:rPr>
              <w:t>function</w:t>
            </w:r>
            <w:r>
              <w:rPr>
                <w:rFonts w:ascii="Verdana" w:hAnsi="Verdana"/>
                <w:sz w:val="18"/>
                <w:szCs w:val="18"/>
              </w:rPr>
              <w:t>alities</w:t>
            </w:r>
            <w:r w:rsidRPr="00F06318">
              <w:rPr>
                <w:rFonts w:ascii="Verdana" w:hAnsi="Verdana"/>
                <w:sz w:val="18"/>
                <w:szCs w:val="18"/>
              </w:rPr>
              <w:t xml:space="preserve"> of the ePing SPS&amp;TBT Platform </w:t>
            </w:r>
          </w:p>
          <w:p w14:paraId="76173BA1" w14:textId="77777777" w:rsidR="00E16BBD" w:rsidRDefault="00E16BBD" w:rsidP="00E16BB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F06318">
              <w:rPr>
                <w:rFonts w:ascii="Verdana" w:hAnsi="Verdana"/>
                <w:sz w:val="18"/>
                <w:szCs w:val="18"/>
              </w:rPr>
              <w:t xml:space="preserve">Interactive exercises </w:t>
            </w:r>
            <w:r>
              <w:rPr>
                <w:rFonts w:ascii="Verdana" w:hAnsi="Verdana"/>
                <w:sz w:val="18"/>
                <w:szCs w:val="18"/>
              </w:rPr>
              <w:t>and training on the ePing SPS&amp;TBT Platform</w:t>
            </w:r>
          </w:p>
          <w:p w14:paraId="6F29D424" w14:textId="77777777" w:rsidR="00E16BBD" w:rsidRDefault="00E16BBD" w:rsidP="00E16B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14:paraId="70C5C594" w14:textId="77777777" w:rsidR="00E16BBD" w:rsidRPr="008B6B2D" w:rsidRDefault="00E16BBD" w:rsidP="00E16BBD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32BC502E" w14:textId="77777777" w:rsidR="00E16BBD" w:rsidRDefault="00E16BBD" w:rsidP="00E16BBD">
            <w:pPr>
              <w:spacing w:after="200"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3DB5644A" w14:textId="185B0E1E" w:rsidR="00201F49" w:rsidRDefault="00201F49" w:rsidP="00201F49"/>
    <w:p w14:paraId="783947FF" w14:textId="488BFD31" w:rsidR="00201F49" w:rsidRDefault="00201F49" w:rsidP="00201F49"/>
    <w:p w14:paraId="3D7D2EDF" w14:textId="067BF456" w:rsidR="00201F49" w:rsidRDefault="00201F49" w:rsidP="00201F49"/>
    <w:p w14:paraId="5C593A1E" w14:textId="6617778C" w:rsidR="00201F49" w:rsidRDefault="00201F49" w:rsidP="00201F49"/>
    <w:p w14:paraId="2D523038" w14:textId="45109F92" w:rsidR="00201F49" w:rsidRDefault="00201F49" w:rsidP="00201F49"/>
    <w:p w14:paraId="29C68BF7" w14:textId="40F45A19" w:rsidR="00201F49" w:rsidRDefault="00201F49" w:rsidP="00201F49"/>
    <w:p w14:paraId="793142FA" w14:textId="4A7273A5" w:rsidR="00201F49" w:rsidRDefault="00201F49" w:rsidP="00201F49"/>
    <w:p w14:paraId="23CB5DB4" w14:textId="4BD69749" w:rsidR="00602A70" w:rsidRDefault="00602A70" w:rsidP="00201F49"/>
    <w:p w14:paraId="1BA12021" w14:textId="4012926B" w:rsidR="00201F49" w:rsidRDefault="00201F49" w:rsidP="00201F49"/>
    <w:p w14:paraId="2387EF7C" w14:textId="77777777" w:rsidR="00C565CB" w:rsidRDefault="00C565CB" w:rsidP="00201F49"/>
    <w:p w14:paraId="17D3D920" w14:textId="77777777" w:rsidR="00201F49" w:rsidRDefault="00201F49" w:rsidP="00201F49"/>
    <w:p w14:paraId="2F4713BA" w14:textId="77777777" w:rsidR="00C565CB" w:rsidRDefault="00C565CB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p w14:paraId="72D544B8" w14:textId="30FB2F01" w:rsidR="00201F49" w:rsidRDefault="00201F49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Day 3: Friday, 8 December 2023</w:t>
      </w:r>
    </w:p>
    <w:p w14:paraId="036D3CEE" w14:textId="77777777" w:rsidR="00230E1C" w:rsidRPr="00B43CC5" w:rsidRDefault="00230E1C" w:rsidP="00201F4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5449"/>
        <w:gridCol w:w="2517"/>
      </w:tblGrid>
      <w:tr w:rsidR="006B1ED9" w:rsidRPr="00F73004" w14:paraId="0288DB09" w14:textId="70E81ED9" w:rsidTr="00230E1C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7ABA3EE0" w14:textId="77777777" w:rsidR="006B1ED9" w:rsidRPr="00F73004" w:rsidRDefault="006B1ED9" w:rsidP="00C2330A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5449" w:type="dxa"/>
            <w:shd w:val="clear" w:color="auto" w:fill="D9D9D9"/>
            <w:vAlign w:val="center"/>
          </w:tcPr>
          <w:p w14:paraId="560B1747" w14:textId="77777777" w:rsidR="006B1ED9" w:rsidRPr="00F73004" w:rsidRDefault="006B1ED9" w:rsidP="00C2330A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13F45220" w14:textId="14D7E8A1" w:rsidR="006B1ED9" w:rsidRPr="00F73004" w:rsidRDefault="006B1ED9" w:rsidP="006B1ED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Delivered by</w:t>
            </w:r>
          </w:p>
        </w:tc>
      </w:tr>
      <w:tr w:rsidR="000340F1" w:rsidRPr="00F73004" w14:paraId="1D5EA245" w14:textId="77777777" w:rsidTr="00230E1C">
        <w:trPr>
          <w:trHeight w:val="808"/>
          <w:jc w:val="center"/>
        </w:trPr>
        <w:tc>
          <w:tcPr>
            <w:tcW w:w="1776" w:type="dxa"/>
            <w:shd w:val="clear" w:color="auto" w:fill="auto"/>
          </w:tcPr>
          <w:p w14:paraId="0C420DB6" w14:textId="6E882C3E" w:rsidR="000340F1" w:rsidRPr="005011F5" w:rsidRDefault="0005032B" w:rsidP="00C23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</w:t>
            </w:r>
            <w:r w:rsidR="000340F1">
              <w:rPr>
                <w:rFonts w:ascii="Verdana" w:hAnsi="Verdana"/>
                <w:sz w:val="18"/>
                <w:szCs w:val="18"/>
              </w:rPr>
              <w:t xml:space="preserve"> – 9:</w:t>
            </w:r>
            <w:r w:rsidR="00DA4F57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449" w:type="dxa"/>
            <w:shd w:val="clear" w:color="auto" w:fill="auto"/>
          </w:tcPr>
          <w:p w14:paraId="63ED2DCF" w14:textId="40072E4E" w:rsidR="000340F1" w:rsidRPr="00F73004" w:rsidRDefault="000340F1" w:rsidP="000340F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3.1 </w:t>
            </w:r>
            <w:r w:rsidRPr="00F73004">
              <w:rPr>
                <w:rFonts w:ascii="Verdana" w:hAnsi="Verdana"/>
                <w:b/>
                <w:sz w:val="18"/>
                <w:szCs w:val="18"/>
              </w:rPr>
              <w:t>Debrief of Day</w:t>
            </w:r>
            <w:r w:rsidR="00E16BBD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F730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16BBD">
              <w:rPr>
                <w:rFonts w:ascii="Verdana" w:hAnsi="Verdana"/>
                <w:b/>
                <w:sz w:val="18"/>
                <w:szCs w:val="18"/>
              </w:rPr>
              <w:t xml:space="preserve">1 and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14:paraId="5D14B969" w14:textId="1D035BB5" w:rsidR="000340F1" w:rsidRPr="00230E1C" w:rsidRDefault="000340F1" w:rsidP="00230E1C">
            <w:pPr>
              <w:pStyle w:val="ListParagraph"/>
              <w:numPr>
                <w:ilvl w:val="0"/>
                <w:numId w:val="25"/>
              </w:num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230E1C">
              <w:rPr>
                <w:rFonts w:ascii="Verdana" w:hAnsi="Verdana"/>
                <w:sz w:val="18"/>
                <w:szCs w:val="18"/>
              </w:rPr>
              <w:t>Interactive activity</w:t>
            </w:r>
            <w:r w:rsidRPr="00230E1C">
              <w:rPr>
                <w:rFonts w:ascii="Verdana" w:hAnsi="Verdana"/>
                <w:sz w:val="18"/>
              </w:rPr>
              <w:t xml:space="preserve"> with participants</w:t>
            </w:r>
          </w:p>
        </w:tc>
        <w:tc>
          <w:tcPr>
            <w:tcW w:w="2517" w:type="dxa"/>
            <w:shd w:val="clear" w:color="auto" w:fill="auto"/>
          </w:tcPr>
          <w:p w14:paraId="1241CAAD" w14:textId="77777777" w:rsidR="0005032B" w:rsidRPr="008B6B2D" w:rsidRDefault="0005032B" w:rsidP="0005032B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7F19D71E" w14:textId="49EC889D" w:rsidR="000340F1" w:rsidRDefault="000340F1" w:rsidP="00C2330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4F57" w:rsidRPr="00F73004" w14:paraId="2B71BFB8" w14:textId="77777777" w:rsidTr="00230E1C">
        <w:trPr>
          <w:trHeight w:val="808"/>
          <w:jc w:val="center"/>
        </w:trPr>
        <w:tc>
          <w:tcPr>
            <w:tcW w:w="1776" w:type="dxa"/>
            <w:shd w:val="clear" w:color="auto" w:fill="auto"/>
          </w:tcPr>
          <w:p w14:paraId="11F2E8B3" w14:textId="288F16A0" w:rsidR="00DA4F57" w:rsidRDefault="00DA4F57" w:rsidP="00DA4F5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9:30 </w:t>
            </w:r>
            <w:r w:rsidRPr="00001164">
              <w:rPr>
                <w:rFonts w:ascii="Verdana" w:hAnsi="Verdana"/>
                <w:bCs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bCs/>
                <w:sz w:val="18"/>
                <w:szCs w:val="18"/>
              </w:rPr>
              <w:t>10:15</w:t>
            </w:r>
          </w:p>
        </w:tc>
        <w:tc>
          <w:tcPr>
            <w:tcW w:w="5449" w:type="dxa"/>
            <w:shd w:val="clear" w:color="auto" w:fill="auto"/>
          </w:tcPr>
          <w:p w14:paraId="02647F97" w14:textId="77777777" w:rsidR="00DA4F57" w:rsidRDefault="00DA4F57" w:rsidP="00DA4F57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3.2 Introduction to WTO Dispute Settlement</w:t>
            </w:r>
          </w:p>
          <w:p w14:paraId="2ED5E150" w14:textId="647F8737" w:rsidR="00DA4F57" w:rsidRPr="00DA4F57" w:rsidRDefault="00DA4F57" w:rsidP="00DA4F5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DA4F57">
              <w:rPr>
                <w:rFonts w:ascii="Verdana" w:eastAsia="DFKai-SB" w:hAnsi="Verdana"/>
                <w:bCs/>
                <w:iCs/>
                <w:sz w:val="18"/>
                <w:szCs w:val="18"/>
                <w:lang w:eastAsia="zh-TW"/>
              </w:rPr>
              <w:t>Overview of WTO dispute settlement procedures</w:t>
            </w:r>
          </w:p>
        </w:tc>
        <w:tc>
          <w:tcPr>
            <w:tcW w:w="2517" w:type="dxa"/>
            <w:shd w:val="clear" w:color="auto" w:fill="auto"/>
          </w:tcPr>
          <w:p w14:paraId="5CBDC76F" w14:textId="77777777" w:rsidR="00DA4F57" w:rsidRPr="008B6B2D" w:rsidRDefault="00DA4F57" w:rsidP="00DA4F57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5E317C13" w14:textId="77777777" w:rsidR="00DA4F57" w:rsidRPr="008B6B2D" w:rsidRDefault="00DA4F57" w:rsidP="00DA4F57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A4F57" w:rsidRPr="00F73004" w14:paraId="503DD554" w14:textId="77777777" w:rsidTr="00230E1C">
        <w:trPr>
          <w:trHeight w:val="808"/>
          <w:jc w:val="center"/>
        </w:trPr>
        <w:tc>
          <w:tcPr>
            <w:tcW w:w="1776" w:type="dxa"/>
            <w:shd w:val="clear" w:color="auto" w:fill="auto"/>
          </w:tcPr>
          <w:p w14:paraId="6F7DA424" w14:textId="70A4C19F" w:rsidR="00DA4F57" w:rsidRDefault="00DA4F57" w:rsidP="00DA4F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10:15 </w:t>
            </w:r>
            <w:r w:rsidRPr="00001164">
              <w:rPr>
                <w:rFonts w:ascii="Verdana" w:hAnsi="Verdana"/>
                <w:bCs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bCs/>
                <w:sz w:val="18"/>
                <w:szCs w:val="18"/>
              </w:rPr>
              <w:t>10:45</w:t>
            </w:r>
          </w:p>
        </w:tc>
        <w:tc>
          <w:tcPr>
            <w:tcW w:w="5449" w:type="dxa"/>
            <w:shd w:val="clear" w:color="auto" w:fill="auto"/>
          </w:tcPr>
          <w:p w14:paraId="464AEF7A" w14:textId="7D255A71" w:rsidR="00DA4F57" w:rsidRDefault="00DA4F57" w:rsidP="00DA4F57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3.3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WTO disputes related to the SPS Agreement</w:t>
            </w:r>
          </w:p>
          <w:p w14:paraId="7F72F52B" w14:textId="1D0BAC58" w:rsidR="00DA4F57" w:rsidRPr="00DA4F57" w:rsidRDefault="00DA4F57" w:rsidP="00DA4F57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iCs/>
                <w:sz w:val="18"/>
                <w:szCs w:val="18"/>
                <w:lang w:eastAsia="zh-TW"/>
              </w:rPr>
              <w:t>Interactive exercise</w:t>
            </w:r>
          </w:p>
          <w:p w14:paraId="420EE400" w14:textId="5B064EA4" w:rsidR="00DA4F57" w:rsidRPr="00230E1C" w:rsidRDefault="00DA4F57" w:rsidP="00DA4F57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06318">
              <w:rPr>
                <w:rFonts w:ascii="Verdana" w:hAnsi="Verdana"/>
                <w:iCs/>
                <w:sz w:val="18"/>
                <w:szCs w:val="18"/>
              </w:rPr>
              <w:t xml:space="preserve">Overview of WTO </w:t>
            </w:r>
            <w:r>
              <w:rPr>
                <w:rFonts w:ascii="Verdana" w:hAnsi="Verdana"/>
                <w:iCs/>
                <w:sz w:val="18"/>
                <w:szCs w:val="18"/>
              </w:rPr>
              <w:t>disputes</w:t>
            </w:r>
            <w:r w:rsidRPr="00F06318">
              <w:rPr>
                <w:rFonts w:ascii="Verdana" w:hAnsi="Verdana"/>
                <w:iCs/>
                <w:sz w:val="18"/>
                <w:szCs w:val="18"/>
              </w:rPr>
              <w:t xml:space="preserve"> related to the SPS Agreement</w:t>
            </w:r>
          </w:p>
        </w:tc>
        <w:tc>
          <w:tcPr>
            <w:tcW w:w="2517" w:type="dxa"/>
            <w:shd w:val="clear" w:color="auto" w:fill="auto"/>
          </w:tcPr>
          <w:p w14:paraId="52829220" w14:textId="77777777" w:rsidR="00DA4F57" w:rsidRPr="008B6B2D" w:rsidRDefault="00DA4F57" w:rsidP="00DA4F57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504DB5A2" w14:textId="010907F2" w:rsidR="00DA4F57" w:rsidRDefault="00DA4F57" w:rsidP="00DA4F5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4F57" w:rsidRPr="00F73004" w14:paraId="582CFDB7" w14:textId="27B264D3" w:rsidTr="00230E1C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1419C6DE" w14:textId="3CE1364A" w:rsidR="00DA4F57" w:rsidRPr="005011F5" w:rsidRDefault="00DA4F57" w:rsidP="00DA4F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10:</w:t>
            </w:r>
            <w:r>
              <w:rPr>
                <w:rFonts w:ascii="Verdana" w:hAnsi="Verdana"/>
                <w:b/>
                <w:sz w:val="18"/>
                <w:szCs w:val="18"/>
              </w:rPr>
              <w:t>45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18"/>
              </w:rPr>
              <w:t>11:00</w:t>
            </w:r>
          </w:p>
        </w:tc>
        <w:tc>
          <w:tcPr>
            <w:tcW w:w="5449" w:type="dxa"/>
            <w:shd w:val="clear" w:color="auto" w:fill="F2F2F2"/>
            <w:vAlign w:val="center"/>
          </w:tcPr>
          <w:p w14:paraId="3BEEEDFE" w14:textId="77777777" w:rsidR="00DA4F57" w:rsidRPr="005011F5" w:rsidRDefault="00DA4F57" w:rsidP="00DA4F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  <w:tc>
          <w:tcPr>
            <w:tcW w:w="2517" w:type="dxa"/>
            <w:shd w:val="clear" w:color="auto" w:fill="F2F2F2"/>
            <w:vAlign w:val="center"/>
          </w:tcPr>
          <w:p w14:paraId="01D2B8B7" w14:textId="77777777" w:rsidR="00DA4F57" w:rsidRPr="005011F5" w:rsidRDefault="00DA4F57" w:rsidP="00DA4F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4F57" w:rsidRPr="00F73004" w14:paraId="1A27165D" w14:textId="77777777" w:rsidTr="00230E1C">
        <w:trPr>
          <w:trHeight w:val="849"/>
          <w:jc w:val="center"/>
        </w:trPr>
        <w:tc>
          <w:tcPr>
            <w:tcW w:w="1776" w:type="dxa"/>
            <w:shd w:val="clear" w:color="auto" w:fill="auto"/>
          </w:tcPr>
          <w:p w14:paraId="3DC258DF" w14:textId="1C606EE2" w:rsidR="00DA4F57" w:rsidRDefault="00DA4F57" w:rsidP="00DA4F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11:00</w:t>
            </w:r>
            <w:r w:rsidRPr="005011F5">
              <w:rPr>
                <w:rFonts w:ascii="Verdana" w:hAnsi="Verdana"/>
                <w:sz w:val="18"/>
                <w:szCs w:val="18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5011F5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449" w:type="dxa"/>
            <w:shd w:val="clear" w:color="auto" w:fill="auto"/>
          </w:tcPr>
          <w:p w14:paraId="3A663906" w14:textId="53CF9125" w:rsidR="00DA4F57" w:rsidRPr="008810F6" w:rsidRDefault="00DA4F57" w:rsidP="00DA4F57">
            <w:pPr>
              <w:spacing w:after="80"/>
              <w:rPr>
                <w:rFonts w:ascii="Verdana" w:hAnsi="Verdana"/>
                <w:iCs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WTO disputes related to the SPS Agreement</w:t>
            </w:r>
            <w:r w:rsidR="00C565CB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45941050" w14:textId="77777777" w:rsidR="00DA4F57" w:rsidRDefault="00DA4F57" w:rsidP="00DA4F57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iCs/>
                <w:sz w:val="18"/>
                <w:szCs w:val="18"/>
                <w:lang w:eastAsia="zh-TW"/>
              </w:rPr>
              <w:t>Interactive exercise</w:t>
            </w:r>
            <w:r w:rsidRPr="00F06318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</w:p>
          <w:p w14:paraId="63D83309" w14:textId="708BFDCA" w:rsidR="00DA4F57" w:rsidRPr="00230E1C" w:rsidRDefault="00DA4F57" w:rsidP="00DA4F57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iCs/>
                <w:sz w:val="18"/>
                <w:szCs w:val="18"/>
              </w:rPr>
            </w:pPr>
            <w:r w:rsidRPr="00F06318">
              <w:rPr>
                <w:rFonts w:ascii="Verdana" w:hAnsi="Verdana"/>
                <w:iCs/>
                <w:sz w:val="18"/>
                <w:szCs w:val="18"/>
              </w:rPr>
              <w:t xml:space="preserve">Overview of WTO </w:t>
            </w:r>
            <w:r>
              <w:rPr>
                <w:rFonts w:ascii="Verdana" w:hAnsi="Verdana"/>
                <w:iCs/>
                <w:sz w:val="18"/>
                <w:szCs w:val="18"/>
              </w:rPr>
              <w:t>disputes</w:t>
            </w:r>
            <w:r w:rsidRPr="00F06318">
              <w:rPr>
                <w:rFonts w:ascii="Verdana" w:hAnsi="Verdana"/>
                <w:iCs/>
                <w:sz w:val="18"/>
                <w:szCs w:val="18"/>
              </w:rPr>
              <w:t xml:space="preserve"> related to the SPS Agreement</w:t>
            </w:r>
          </w:p>
        </w:tc>
        <w:tc>
          <w:tcPr>
            <w:tcW w:w="2517" w:type="dxa"/>
            <w:shd w:val="clear" w:color="auto" w:fill="auto"/>
          </w:tcPr>
          <w:p w14:paraId="2AEFA9E5" w14:textId="77777777" w:rsidR="00DA4F57" w:rsidRPr="008B6B2D" w:rsidRDefault="00DA4F57" w:rsidP="00DA4F57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782AB9CE" w14:textId="762CACD7" w:rsidR="00DA4F57" w:rsidRDefault="00DA4F57" w:rsidP="00DA4F57">
            <w:pPr>
              <w:spacing w:after="8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4F57" w:rsidRPr="005011F5" w14:paraId="36F27088" w14:textId="77777777" w:rsidTr="00230E1C">
        <w:trPr>
          <w:trHeight w:val="39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91D1" w14:textId="77777777" w:rsidR="00DA4F57" w:rsidRPr="005011F5" w:rsidRDefault="00DA4F57" w:rsidP="00DA4F5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12: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30 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- 14:00 </w:t>
            </w:r>
          </w:p>
        </w:tc>
        <w:tc>
          <w:tcPr>
            <w:tcW w:w="54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B9BC24" w14:textId="77777777" w:rsidR="00DA4F57" w:rsidRPr="005011F5" w:rsidRDefault="00DA4F57" w:rsidP="00DA4F5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739A47" w14:textId="77777777" w:rsidR="00DA4F57" w:rsidRPr="005011F5" w:rsidRDefault="00DA4F57" w:rsidP="00DA4F5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4F57" w:rsidRPr="00F73004" w14:paraId="10AEBF53" w14:textId="5E875988" w:rsidTr="00230E1C">
        <w:trPr>
          <w:trHeight w:val="849"/>
          <w:jc w:val="center"/>
        </w:trPr>
        <w:tc>
          <w:tcPr>
            <w:tcW w:w="1776" w:type="dxa"/>
            <w:shd w:val="clear" w:color="auto" w:fill="auto"/>
          </w:tcPr>
          <w:p w14:paraId="510E4A85" w14:textId="02AC86EB" w:rsidR="00DA4F57" w:rsidRPr="005011F5" w:rsidRDefault="00DA4F57" w:rsidP="00DA4F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</w:t>
            </w:r>
            <w:r w:rsidRPr="005011F5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15:30</w:t>
            </w:r>
          </w:p>
        </w:tc>
        <w:tc>
          <w:tcPr>
            <w:tcW w:w="5449" w:type="dxa"/>
            <w:shd w:val="clear" w:color="auto" w:fill="auto"/>
          </w:tcPr>
          <w:p w14:paraId="3E50BC1F" w14:textId="72B9CFE2" w:rsidR="00DA4F57" w:rsidRPr="00F73004" w:rsidRDefault="00DA4F57" w:rsidP="00DA4F57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011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Looking ahead, what next?</w:t>
            </w:r>
          </w:p>
          <w:p w14:paraId="3A4DBF6A" w14:textId="77777777" w:rsidR="00DA4F57" w:rsidRPr="00F73004" w:rsidRDefault="00DA4F57" w:rsidP="00DA4F57">
            <w:pPr>
              <w:pStyle w:val="ListParagraph"/>
              <w:numPr>
                <w:ilvl w:val="0"/>
                <w:numId w:val="27"/>
              </w:numPr>
              <w:spacing w:after="8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Interactive session: K</w:t>
            </w:r>
            <w:r w:rsidRPr="00F73004">
              <w:rPr>
                <w:rFonts w:ascii="Verdana" w:hAnsi="Verdana"/>
                <w:iCs/>
                <w:sz w:val="18"/>
                <w:szCs w:val="18"/>
              </w:rPr>
              <w:t xml:space="preserve">ey takeaways and </w:t>
            </w:r>
            <w:r>
              <w:rPr>
                <w:rFonts w:ascii="Verdana" w:hAnsi="Verdana"/>
                <w:iCs/>
                <w:sz w:val="18"/>
                <w:szCs w:val="18"/>
              </w:rPr>
              <w:t>final Q&amp;A</w:t>
            </w:r>
          </w:p>
          <w:p w14:paraId="14D54699" w14:textId="4AA41FFD" w:rsidR="00DA4F57" w:rsidRDefault="00DA4F57" w:rsidP="00DA4F57">
            <w:pPr>
              <w:pStyle w:val="ListParagraph"/>
              <w:numPr>
                <w:ilvl w:val="0"/>
                <w:numId w:val="27"/>
              </w:numPr>
              <w:spacing w:before="240" w:after="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Self</w:t>
            </w:r>
            <w:r w:rsidRPr="00F73004">
              <w:rPr>
                <w:rFonts w:ascii="Verdana" w:hAnsi="Verdana"/>
                <w:iCs/>
                <w:sz w:val="18"/>
                <w:szCs w:val="18"/>
              </w:rPr>
              <w:t>-assessment quiz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responses</w:t>
            </w:r>
          </w:p>
          <w:p w14:paraId="76FADAF4" w14:textId="63A38FEC" w:rsidR="00DA4F57" w:rsidRPr="00230E1C" w:rsidRDefault="00DA4F57" w:rsidP="00DA4F57">
            <w:pPr>
              <w:pStyle w:val="ListParagraph"/>
              <w:spacing w:before="240" w:after="0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14:paraId="35DCF31A" w14:textId="77777777" w:rsidR="00DA4F57" w:rsidRPr="008B6B2D" w:rsidRDefault="00DA4F57" w:rsidP="00DA4F57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0982A933" w14:textId="47557E59" w:rsidR="00DA4F57" w:rsidRPr="005011F5" w:rsidRDefault="00DA4F57" w:rsidP="00DA4F57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4F57" w:rsidRPr="00F73004" w14:paraId="592E6319" w14:textId="77777777" w:rsidTr="00230E1C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48056" w14:textId="77777777" w:rsidR="00DA4F57" w:rsidRPr="00F73004" w:rsidRDefault="00DA4F57" w:rsidP="00DA4F5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15:30 – 15:45</w:t>
            </w:r>
          </w:p>
        </w:tc>
        <w:tc>
          <w:tcPr>
            <w:tcW w:w="54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3C664A" w14:textId="77777777" w:rsidR="00DA4F57" w:rsidRPr="00F73004" w:rsidRDefault="00DA4F57" w:rsidP="00DA4F5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73004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C2D193F" w14:textId="77777777" w:rsidR="00DA4F57" w:rsidRPr="00F73004" w:rsidRDefault="00DA4F57" w:rsidP="00DA4F5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4F57" w:rsidRPr="00F73004" w14:paraId="7D16E623" w14:textId="625E4C20" w:rsidTr="00230E1C">
        <w:trPr>
          <w:trHeight w:val="1210"/>
          <w:jc w:val="center"/>
        </w:trPr>
        <w:tc>
          <w:tcPr>
            <w:tcW w:w="1776" w:type="dxa"/>
            <w:shd w:val="clear" w:color="auto" w:fill="auto"/>
          </w:tcPr>
          <w:p w14:paraId="5EDEBEB2" w14:textId="3C4C2F83" w:rsidR="00DA4F57" w:rsidRPr="005011F5" w:rsidRDefault="00DA4F57" w:rsidP="00DA4F57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15:45</w:t>
            </w:r>
            <w:r w:rsidRPr="005011F5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17:00</w:t>
            </w:r>
          </w:p>
        </w:tc>
        <w:tc>
          <w:tcPr>
            <w:tcW w:w="5449" w:type="dxa"/>
            <w:shd w:val="clear" w:color="auto" w:fill="auto"/>
          </w:tcPr>
          <w:p w14:paraId="7829FB5F" w14:textId="2087E928" w:rsidR="00DA4F57" w:rsidRPr="00F73004" w:rsidRDefault="00DA4F57" w:rsidP="00DA4F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1F5">
              <w:rPr>
                <w:rFonts w:ascii="Verdana" w:hAnsi="Verdana"/>
                <w:b/>
                <w:bCs/>
                <w:iCs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5</w:t>
            </w:r>
            <w:r w:rsidRPr="005011F5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F73004">
              <w:rPr>
                <w:rFonts w:ascii="Verdana" w:hAnsi="Verdana"/>
                <w:b/>
                <w:sz w:val="18"/>
                <w:szCs w:val="18"/>
              </w:rPr>
              <w:t>Closing session</w:t>
            </w:r>
          </w:p>
          <w:p w14:paraId="7D9D74DA" w14:textId="77777777" w:rsidR="00DA4F57" w:rsidRPr="00F73004" w:rsidRDefault="00DA4F57" w:rsidP="00DA4F57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F73004">
              <w:rPr>
                <w:rFonts w:ascii="Verdana" w:hAnsi="Verdana"/>
                <w:sz w:val="18"/>
                <w:szCs w:val="18"/>
              </w:rPr>
              <w:t xml:space="preserve">Evaluation </w:t>
            </w:r>
          </w:p>
          <w:p w14:paraId="1B112DCE" w14:textId="0A1CF56A" w:rsidR="00DA4F57" w:rsidRPr="00673527" w:rsidRDefault="00DA4F57" w:rsidP="00DA4F57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673527">
              <w:rPr>
                <w:rFonts w:ascii="Verdana" w:hAnsi="Verdana"/>
                <w:sz w:val="18"/>
                <w:szCs w:val="18"/>
              </w:rPr>
              <w:t>Closing Remarks</w:t>
            </w:r>
          </w:p>
        </w:tc>
        <w:tc>
          <w:tcPr>
            <w:tcW w:w="2517" w:type="dxa"/>
            <w:shd w:val="clear" w:color="auto" w:fill="auto"/>
          </w:tcPr>
          <w:p w14:paraId="7866ECF5" w14:textId="77777777" w:rsidR="00DA4F57" w:rsidRPr="008B6B2D" w:rsidRDefault="00DA4F57" w:rsidP="00DA4F57">
            <w:pPr>
              <w:tabs>
                <w:tab w:val="left" w:pos="107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B6B2D">
              <w:rPr>
                <w:rFonts w:ascii="Verdana" w:hAnsi="Verdana"/>
                <w:i/>
                <w:iCs/>
                <w:sz w:val="18"/>
                <w:szCs w:val="18"/>
              </w:rPr>
              <w:t>WTO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resource person</w:t>
            </w:r>
          </w:p>
          <w:p w14:paraId="57A352F1" w14:textId="77777777" w:rsidR="00DA4F57" w:rsidRDefault="00DA4F57" w:rsidP="00DA4F57">
            <w:pPr>
              <w:tabs>
                <w:tab w:val="left" w:pos="720"/>
              </w:tabs>
              <w:spacing w:after="0" w:line="240" w:lineRule="auto"/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</w:pPr>
          </w:p>
          <w:p w14:paraId="569B61E8" w14:textId="13FF9E08" w:rsidR="00DA4F57" w:rsidRPr="006B1ED9" w:rsidRDefault="00DA4F57" w:rsidP="00DA4F57">
            <w:pPr>
              <w:tabs>
                <w:tab w:val="left" w:pos="720"/>
              </w:tabs>
              <w:spacing w:after="0" w:line="240" w:lineRule="auto"/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</w:pPr>
            <w:r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>Representative, Chinese Taipei</w:t>
            </w:r>
          </w:p>
        </w:tc>
      </w:tr>
    </w:tbl>
    <w:p w14:paraId="76800EA0" w14:textId="77777777" w:rsidR="00201F49" w:rsidRDefault="00201F49" w:rsidP="00201F49">
      <w:pPr>
        <w:spacing w:after="0" w:line="240" w:lineRule="auto"/>
      </w:pPr>
    </w:p>
    <w:p w14:paraId="29BDF701" w14:textId="77777777" w:rsidR="00201F49" w:rsidRPr="00241C68" w:rsidRDefault="00201F49" w:rsidP="00201F49">
      <w:pPr>
        <w:spacing w:after="0" w:line="240" w:lineRule="auto"/>
        <w:jc w:val="center"/>
      </w:pPr>
      <w:r>
        <w:rPr>
          <w:b/>
        </w:rPr>
        <w:t>__________</w:t>
      </w:r>
    </w:p>
    <w:p w14:paraId="5846AA32" w14:textId="77777777" w:rsidR="00850889" w:rsidRPr="00B415B8" w:rsidRDefault="00850889" w:rsidP="00182A75"/>
    <w:sectPr w:rsidR="00850889" w:rsidRPr="00B415B8" w:rsidSect="002A15FB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8AD0" w14:textId="77777777" w:rsidR="00201F49" w:rsidRDefault="00201F49" w:rsidP="00ED54E0">
      <w:r>
        <w:separator/>
      </w:r>
    </w:p>
  </w:endnote>
  <w:endnote w:type="continuationSeparator" w:id="0">
    <w:p w14:paraId="77BD9DF0" w14:textId="77777777" w:rsidR="00201F49" w:rsidRDefault="00201F4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17D5" w14:textId="77777777" w:rsidR="00201F49" w:rsidRDefault="00201F49" w:rsidP="00ED54E0">
      <w:r>
        <w:separator/>
      </w:r>
    </w:p>
  </w:footnote>
  <w:footnote w:type="continuationSeparator" w:id="0">
    <w:p w14:paraId="59BCB5D4" w14:textId="77777777" w:rsidR="00201F49" w:rsidRDefault="00201F4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58CE" w14:textId="6DFF080B" w:rsidR="00A6787A" w:rsidRDefault="00D21836">
    <w:pPr>
      <w:pStyle w:val="Header"/>
    </w:pPr>
    <w:r w:rsidRPr="001E0CB5">
      <w:rPr>
        <w:b/>
        <w:bCs/>
        <w:i/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BE47CAA" wp14:editId="18664DE1">
          <wp:simplePos x="0" y="0"/>
          <wp:positionH relativeFrom="column">
            <wp:posOffset>-286412</wp:posOffset>
          </wp:positionH>
          <wp:positionV relativeFrom="paragraph">
            <wp:posOffset>7262</wp:posOffset>
          </wp:positionV>
          <wp:extent cx="1939925" cy="57594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06B7F"/>
    <w:multiLevelType w:val="hybridMultilevel"/>
    <w:tmpl w:val="C8B421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4F47"/>
    <w:multiLevelType w:val="hybridMultilevel"/>
    <w:tmpl w:val="195EA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954E4"/>
    <w:multiLevelType w:val="hybridMultilevel"/>
    <w:tmpl w:val="E8B40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6FDA"/>
    <w:multiLevelType w:val="hybridMultilevel"/>
    <w:tmpl w:val="9FB46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86416"/>
    <w:multiLevelType w:val="hybridMultilevel"/>
    <w:tmpl w:val="DD5809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26223"/>
    <w:multiLevelType w:val="hybridMultilevel"/>
    <w:tmpl w:val="512C5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7454AB1"/>
    <w:multiLevelType w:val="multilevel"/>
    <w:tmpl w:val="CC52177C"/>
    <w:numStyleLink w:val="LegalHeadings"/>
  </w:abstractNum>
  <w:abstractNum w:abstractNumId="2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5" w15:restartNumberingAfterBreak="0">
    <w:nsid w:val="5DCA498F"/>
    <w:multiLevelType w:val="hybridMultilevel"/>
    <w:tmpl w:val="50485B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71D41"/>
    <w:multiLevelType w:val="hybridMultilevel"/>
    <w:tmpl w:val="3C6077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A5DD8"/>
    <w:multiLevelType w:val="hybridMultilevel"/>
    <w:tmpl w:val="F55A2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44D1"/>
    <w:multiLevelType w:val="hybridMultilevel"/>
    <w:tmpl w:val="A28EA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9096C"/>
    <w:multiLevelType w:val="hybridMultilevel"/>
    <w:tmpl w:val="3760E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6725"/>
    <w:multiLevelType w:val="hybridMultilevel"/>
    <w:tmpl w:val="979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24"/>
  </w:num>
  <w:num w:numId="7" w16cid:durableId="1295865260">
    <w:abstractNumId w:val="23"/>
  </w:num>
  <w:num w:numId="8" w16cid:durableId="805586851">
    <w:abstractNumId w:val="22"/>
  </w:num>
  <w:num w:numId="9" w16cid:durableId="13895759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26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2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764256">
    <w:abstractNumId w:val="14"/>
  </w:num>
  <w:num w:numId="20" w16cid:durableId="2082436511">
    <w:abstractNumId w:val="31"/>
  </w:num>
  <w:num w:numId="21" w16cid:durableId="545794976">
    <w:abstractNumId w:val="18"/>
  </w:num>
  <w:num w:numId="22" w16cid:durableId="1401173661">
    <w:abstractNumId w:val="19"/>
  </w:num>
  <w:num w:numId="23" w16cid:durableId="1442190187">
    <w:abstractNumId w:val="13"/>
  </w:num>
  <w:num w:numId="24" w16cid:durableId="700982442">
    <w:abstractNumId w:val="17"/>
  </w:num>
  <w:num w:numId="25" w16cid:durableId="940256825">
    <w:abstractNumId w:val="12"/>
  </w:num>
  <w:num w:numId="26" w16cid:durableId="134152990">
    <w:abstractNumId w:val="15"/>
  </w:num>
  <w:num w:numId="27" w16cid:durableId="1215000815">
    <w:abstractNumId w:val="27"/>
  </w:num>
  <w:num w:numId="28" w16cid:durableId="1460487412">
    <w:abstractNumId w:val="30"/>
  </w:num>
  <w:num w:numId="29" w16cid:durableId="216281706">
    <w:abstractNumId w:val="21"/>
  </w:num>
  <w:num w:numId="30" w16cid:durableId="1947542165">
    <w:abstractNumId w:val="29"/>
  </w:num>
  <w:num w:numId="31" w16cid:durableId="1902058734">
    <w:abstractNumId w:val="28"/>
  </w:num>
  <w:num w:numId="32" w16cid:durableId="185948373">
    <w:abstractNumId w:val="20"/>
  </w:num>
  <w:num w:numId="33" w16cid:durableId="626200367">
    <w:abstractNumId w:val="16"/>
  </w:num>
  <w:num w:numId="34" w16cid:durableId="19493849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49"/>
    <w:rsid w:val="000106E0"/>
    <w:rsid w:val="000111BB"/>
    <w:rsid w:val="00022C0F"/>
    <w:rsid w:val="000272F6"/>
    <w:rsid w:val="000340F1"/>
    <w:rsid w:val="00037AC4"/>
    <w:rsid w:val="000423BF"/>
    <w:rsid w:val="0005032B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01F49"/>
    <w:rsid w:val="00230E1C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434B2"/>
    <w:rsid w:val="003572B4"/>
    <w:rsid w:val="003616BF"/>
    <w:rsid w:val="00371F2B"/>
    <w:rsid w:val="00383F10"/>
    <w:rsid w:val="003A426A"/>
    <w:rsid w:val="003D2E94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D768E"/>
    <w:rsid w:val="005F30CB"/>
    <w:rsid w:val="00602A70"/>
    <w:rsid w:val="00612644"/>
    <w:rsid w:val="00673527"/>
    <w:rsid w:val="00674CCD"/>
    <w:rsid w:val="006A18DC"/>
    <w:rsid w:val="006B1ED9"/>
    <w:rsid w:val="006D6742"/>
    <w:rsid w:val="006E3654"/>
    <w:rsid w:val="006F5826"/>
    <w:rsid w:val="00700181"/>
    <w:rsid w:val="007141CF"/>
    <w:rsid w:val="00745146"/>
    <w:rsid w:val="0074635B"/>
    <w:rsid w:val="0075581E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810F6"/>
    <w:rsid w:val="008A7BB6"/>
    <w:rsid w:val="008B6ED7"/>
    <w:rsid w:val="008C42C8"/>
    <w:rsid w:val="008E372C"/>
    <w:rsid w:val="00920FD4"/>
    <w:rsid w:val="00941881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6202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36A6A"/>
    <w:rsid w:val="00C43456"/>
    <w:rsid w:val="00C565CB"/>
    <w:rsid w:val="00C6001C"/>
    <w:rsid w:val="00C65C0C"/>
    <w:rsid w:val="00C808FC"/>
    <w:rsid w:val="00CC5DCA"/>
    <w:rsid w:val="00CC6A94"/>
    <w:rsid w:val="00CD7D97"/>
    <w:rsid w:val="00CE3EE6"/>
    <w:rsid w:val="00CE4BA1"/>
    <w:rsid w:val="00D000C7"/>
    <w:rsid w:val="00D21836"/>
    <w:rsid w:val="00D52A9D"/>
    <w:rsid w:val="00D55AAD"/>
    <w:rsid w:val="00D747AE"/>
    <w:rsid w:val="00D9226C"/>
    <w:rsid w:val="00DA20BD"/>
    <w:rsid w:val="00DA4F57"/>
    <w:rsid w:val="00DE50DB"/>
    <w:rsid w:val="00DF6AE1"/>
    <w:rsid w:val="00E16BBD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06318"/>
    <w:rsid w:val="00F32397"/>
    <w:rsid w:val="00F40595"/>
    <w:rsid w:val="00FA5EBC"/>
    <w:rsid w:val="00FD224A"/>
    <w:rsid w:val="00FD5018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23F8D"/>
  <w15:chartTrackingRefBased/>
  <w15:docId w15:val="{E07867D6-1598-4279-8281-0A1647DE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4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183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a.Mohammed@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ke.Hamilton@w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Nazia</dc:creator>
  <cp:keywords/>
  <dc:description/>
  <cp:lastModifiedBy>Mohammed, Nazia</cp:lastModifiedBy>
  <cp:revision>4</cp:revision>
  <dcterms:created xsi:type="dcterms:W3CDTF">2023-07-07T14:15:00Z</dcterms:created>
  <dcterms:modified xsi:type="dcterms:W3CDTF">2023-07-20T16:43:00Z</dcterms:modified>
</cp:coreProperties>
</file>