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97CA" w14:textId="1AA67E33" w:rsidR="0041201D" w:rsidRDefault="00B77FA0" w:rsidP="000129A0">
      <w:pPr>
        <w:ind w:left="-851" w:right="-279"/>
        <w:jc w:val="right"/>
        <w:rPr>
          <w:rFonts w:ascii="Arial" w:hAnsi="Arial" w:cs="Arial"/>
          <w:b/>
          <w:bCs/>
          <w:sz w:val="22"/>
          <w:szCs w:val="22"/>
          <w:lang w:val="en-US"/>
        </w:rPr>
      </w:pPr>
      <w:r>
        <w:rPr>
          <w:rFonts w:ascii="Arial" w:hAnsi="Arial" w:cs="Arial"/>
          <w:b/>
          <w:bCs/>
          <w:noProof/>
          <w:sz w:val="22"/>
          <w:szCs w:val="22"/>
          <w:lang w:val="en-US"/>
        </w:rPr>
        <w:drawing>
          <wp:anchor distT="0" distB="0" distL="114300" distR="114300" simplePos="0" relativeHeight="251641344" behindDoc="0" locked="0" layoutInCell="1" allowOverlap="1" wp14:anchorId="633BD320" wp14:editId="1373402F">
            <wp:simplePos x="0" y="0"/>
            <wp:positionH relativeFrom="margin">
              <wp:posOffset>5106343</wp:posOffset>
            </wp:positionH>
            <wp:positionV relativeFrom="paragraph">
              <wp:posOffset>82</wp:posOffset>
            </wp:positionV>
            <wp:extent cx="813435" cy="813435"/>
            <wp:effectExtent l="0" t="0" r="5715" b="5715"/>
            <wp:wrapSquare wrapText="bothSides"/>
            <wp:docPr id="1495633809" name="Picture 1495633809" descr="A picture containing emblem, symbol, crest,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33809" name="Picture 1" descr="A picture containing emblem, symbol, crest, badg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3E0">
        <w:rPr>
          <w:noProof/>
          <w:sz w:val="20"/>
          <w:lang w:val="en-US"/>
        </w:rPr>
        <w:drawing>
          <wp:anchor distT="0" distB="0" distL="114300" distR="114300" simplePos="0" relativeHeight="251668992" behindDoc="0" locked="0" layoutInCell="1" allowOverlap="1" wp14:anchorId="56EFB886" wp14:editId="7F6E98AE">
            <wp:simplePos x="0" y="0"/>
            <wp:positionH relativeFrom="column">
              <wp:posOffset>3915410</wp:posOffset>
            </wp:positionH>
            <wp:positionV relativeFrom="paragraph">
              <wp:posOffset>4445</wp:posOffset>
            </wp:positionV>
            <wp:extent cx="729615" cy="7169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1691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09600" behindDoc="0" locked="0" layoutInCell="1" allowOverlap="1" wp14:anchorId="50D7331D" wp14:editId="11D3F666">
            <wp:simplePos x="0" y="0"/>
            <wp:positionH relativeFrom="margin">
              <wp:align>center</wp:align>
            </wp:positionH>
            <wp:positionV relativeFrom="page">
              <wp:posOffset>904102</wp:posOffset>
            </wp:positionV>
            <wp:extent cx="713023" cy="667569"/>
            <wp:effectExtent l="0" t="0" r="0" b="0"/>
            <wp:wrapSquare wrapText="bothSides"/>
            <wp:docPr id="8" name="Picture 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023" cy="667569"/>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36576" behindDoc="0" locked="0" layoutInCell="1" allowOverlap="1" wp14:anchorId="57801874" wp14:editId="7649EC28">
            <wp:simplePos x="0" y="0"/>
            <wp:positionH relativeFrom="margin">
              <wp:align>left</wp:align>
            </wp:positionH>
            <wp:positionV relativeFrom="paragraph">
              <wp:posOffset>5219</wp:posOffset>
            </wp:positionV>
            <wp:extent cx="2326005" cy="6197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326005" cy="619760"/>
                    </a:xfrm>
                    <a:prstGeom prst="rect">
                      <a:avLst/>
                    </a:prstGeom>
                  </pic:spPr>
                </pic:pic>
              </a:graphicData>
            </a:graphic>
            <wp14:sizeRelH relativeFrom="page">
              <wp14:pctWidth>0</wp14:pctWidth>
            </wp14:sizeRelH>
            <wp14:sizeRelV relativeFrom="page">
              <wp14:pctHeight>0</wp14:pctHeight>
            </wp14:sizeRelV>
          </wp:anchor>
        </w:drawing>
      </w:r>
      <w:r w:rsidR="0030415C">
        <w:rPr>
          <w:rFonts w:ascii="Arial" w:hAnsi="Arial" w:cs="Arial"/>
          <w:b/>
          <w:bCs/>
          <w:sz w:val="22"/>
          <w:szCs w:val="22"/>
          <w:lang w:val="en-US"/>
        </w:rPr>
        <w:t xml:space="preserve">   </w:t>
      </w:r>
      <w:r w:rsidR="008F6461">
        <w:rPr>
          <w:rFonts w:ascii="Arial" w:hAnsi="Arial" w:cs="Arial"/>
          <w:b/>
          <w:bCs/>
          <w:sz w:val="22"/>
          <w:szCs w:val="22"/>
          <w:lang w:val="en-US"/>
        </w:rPr>
        <w:t xml:space="preserve">       </w:t>
      </w:r>
      <w:r w:rsidR="00787078">
        <w:rPr>
          <w:rFonts w:ascii="Arial" w:hAnsi="Arial" w:cs="Arial"/>
          <w:b/>
          <w:bCs/>
          <w:sz w:val="22"/>
          <w:szCs w:val="22"/>
          <w:lang w:val="en-US"/>
        </w:rPr>
        <w:t xml:space="preserve"> </w:t>
      </w:r>
      <w:r w:rsidR="008F6461">
        <w:rPr>
          <w:rFonts w:ascii="Arial" w:hAnsi="Arial" w:cs="Arial"/>
          <w:b/>
          <w:bCs/>
          <w:sz w:val="22"/>
          <w:szCs w:val="22"/>
          <w:lang w:val="en-US"/>
        </w:rPr>
        <w:t xml:space="preserve"> </w:t>
      </w:r>
      <w:r w:rsidR="0030415C">
        <w:rPr>
          <w:rFonts w:ascii="Arial" w:hAnsi="Arial" w:cs="Arial"/>
          <w:b/>
          <w:bCs/>
          <w:sz w:val="22"/>
          <w:szCs w:val="22"/>
          <w:lang w:val="en-US"/>
        </w:rPr>
        <w:t xml:space="preserve">                  </w:t>
      </w:r>
      <w:r w:rsidR="0021227E">
        <w:rPr>
          <w:rFonts w:ascii="Arial" w:hAnsi="Arial" w:cs="Arial"/>
          <w:b/>
          <w:bCs/>
          <w:sz w:val="22"/>
          <w:szCs w:val="22"/>
          <w:lang w:val="en-US"/>
        </w:rPr>
        <w:t xml:space="preserve"> </w:t>
      </w:r>
      <w:r w:rsidR="00BF06A0">
        <w:rPr>
          <w:rFonts w:ascii="Arial" w:hAnsi="Arial" w:cs="Arial"/>
          <w:b/>
          <w:bCs/>
          <w:sz w:val="22"/>
          <w:szCs w:val="22"/>
          <w:lang w:val="en-US"/>
        </w:rPr>
        <w:t xml:space="preserve"> </w:t>
      </w:r>
      <w:r w:rsidR="0030415C">
        <w:rPr>
          <w:rFonts w:ascii="Arial" w:hAnsi="Arial" w:cs="Arial"/>
          <w:b/>
          <w:bCs/>
          <w:sz w:val="22"/>
          <w:szCs w:val="22"/>
          <w:lang w:val="en-US"/>
        </w:rPr>
        <w:t xml:space="preserve"> </w:t>
      </w:r>
      <w:r w:rsidR="0041201D">
        <w:rPr>
          <w:rFonts w:ascii="Arial" w:hAnsi="Arial" w:cs="Arial"/>
          <w:b/>
          <w:bCs/>
          <w:sz w:val="22"/>
          <w:szCs w:val="22"/>
          <w:lang w:val="en-US"/>
        </w:rPr>
        <w:t xml:space="preserve">   </w:t>
      </w:r>
      <w:r w:rsidR="0030415C">
        <w:rPr>
          <w:rFonts w:ascii="Arial" w:hAnsi="Arial" w:cs="Arial"/>
          <w:b/>
          <w:bCs/>
          <w:sz w:val="22"/>
          <w:szCs w:val="22"/>
          <w:lang w:val="en-US"/>
        </w:rPr>
        <w:t xml:space="preserve">  </w:t>
      </w:r>
      <w:r w:rsidR="0041201D">
        <w:rPr>
          <w:rFonts w:ascii="Arial" w:hAnsi="Arial" w:cs="Arial"/>
          <w:b/>
          <w:bCs/>
          <w:sz w:val="22"/>
          <w:szCs w:val="22"/>
          <w:lang w:val="en-US"/>
        </w:rPr>
        <w:t xml:space="preserve"> </w:t>
      </w:r>
      <w:r w:rsidR="000514F9">
        <w:rPr>
          <w:rFonts w:ascii="Arial" w:hAnsi="Arial" w:cs="Arial"/>
          <w:b/>
          <w:bCs/>
          <w:sz w:val="22"/>
          <w:szCs w:val="22"/>
          <w:lang w:val="en-US"/>
        </w:rPr>
        <w:t xml:space="preserve">        </w:t>
      </w:r>
      <w:r w:rsidR="0041201D">
        <w:rPr>
          <w:rFonts w:ascii="Arial" w:hAnsi="Arial" w:cs="Arial"/>
          <w:b/>
          <w:bCs/>
          <w:sz w:val="22"/>
          <w:szCs w:val="22"/>
          <w:lang w:val="en-US"/>
        </w:rPr>
        <w:t xml:space="preserve">      </w:t>
      </w:r>
      <w:r w:rsidR="000514F9">
        <w:rPr>
          <w:rFonts w:ascii="Arial" w:hAnsi="Arial" w:cs="Arial"/>
          <w:b/>
          <w:bCs/>
          <w:sz w:val="22"/>
          <w:szCs w:val="22"/>
          <w:lang w:val="en-US"/>
        </w:rPr>
        <w:t xml:space="preserve">    </w:t>
      </w:r>
      <w:r w:rsidR="0041201D">
        <w:rPr>
          <w:rFonts w:ascii="Arial" w:hAnsi="Arial" w:cs="Arial"/>
          <w:b/>
          <w:bCs/>
          <w:sz w:val="22"/>
          <w:szCs w:val="22"/>
          <w:lang w:val="en-US"/>
        </w:rPr>
        <w:t xml:space="preserve">     </w:t>
      </w:r>
    </w:p>
    <w:p w14:paraId="1F211FDE" w14:textId="7DDE6D01" w:rsidR="003D686F" w:rsidRDefault="0030415C" w:rsidP="00BF06A0">
      <w:pPr>
        <w:jc w:val="both"/>
        <w:rPr>
          <w:rFonts w:ascii="Arial" w:hAnsi="Arial" w:cs="Arial"/>
          <w:b/>
          <w:bCs/>
          <w:sz w:val="22"/>
          <w:szCs w:val="22"/>
          <w:lang w:val="en-US"/>
        </w:rPr>
      </w:pPr>
      <w:r>
        <w:rPr>
          <w:rFonts w:ascii="Arial" w:hAnsi="Arial" w:cs="Arial"/>
          <w:b/>
          <w:bCs/>
          <w:sz w:val="22"/>
          <w:szCs w:val="22"/>
          <w:lang w:val="en-US"/>
        </w:rPr>
        <w:t xml:space="preserve">    </w:t>
      </w:r>
      <w:r w:rsidR="00BF06A0">
        <w:rPr>
          <w:rFonts w:ascii="Arial" w:hAnsi="Arial" w:cs="Arial"/>
          <w:b/>
          <w:bCs/>
          <w:sz w:val="22"/>
          <w:szCs w:val="22"/>
          <w:lang w:val="en-US"/>
        </w:rPr>
        <w:t xml:space="preserve">   </w:t>
      </w:r>
      <w:r>
        <w:rPr>
          <w:rFonts w:ascii="Arial" w:hAnsi="Arial" w:cs="Arial"/>
          <w:b/>
          <w:bCs/>
          <w:sz w:val="22"/>
          <w:szCs w:val="22"/>
          <w:lang w:val="en-US"/>
        </w:rPr>
        <w:t xml:space="preserve"> </w:t>
      </w:r>
      <w:r w:rsidR="00BF06A0">
        <w:rPr>
          <w:rFonts w:ascii="Arial" w:hAnsi="Arial" w:cs="Arial"/>
          <w:b/>
          <w:bCs/>
          <w:sz w:val="22"/>
          <w:szCs w:val="22"/>
          <w:lang w:val="en-US"/>
        </w:rPr>
        <w:t xml:space="preserve"> </w:t>
      </w:r>
      <w:r w:rsidR="0021227E">
        <w:rPr>
          <w:rFonts w:ascii="Arial" w:hAnsi="Arial" w:cs="Arial"/>
          <w:b/>
          <w:bCs/>
          <w:sz w:val="22"/>
          <w:szCs w:val="22"/>
          <w:lang w:val="en-US"/>
        </w:rPr>
        <w:t xml:space="preserve"> </w:t>
      </w:r>
      <w:r>
        <w:rPr>
          <w:rFonts w:ascii="Arial" w:hAnsi="Arial" w:cs="Arial"/>
          <w:b/>
          <w:bCs/>
          <w:sz w:val="22"/>
          <w:szCs w:val="22"/>
          <w:lang w:val="en-US"/>
        </w:rPr>
        <w:t xml:space="preserve"> </w:t>
      </w:r>
      <w:r w:rsidR="00D33B31">
        <w:t> </w:t>
      </w:r>
      <w:r>
        <w:rPr>
          <w:rFonts w:ascii="Arial" w:hAnsi="Arial" w:cs="Arial"/>
          <w:b/>
          <w:bCs/>
          <w:sz w:val="22"/>
          <w:szCs w:val="22"/>
          <w:lang w:val="en-US"/>
        </w:rPr>
        <w:t xml:space="preserve"> </w:t>
      </w:r>
      <w:r w:rsidR="00BF06A0">
        <w:rPr>
          <w:rFonts w:ascii="Arial" w:hAnsi="Arial" w:cs="Arial"/>
          <w:b/>
          <w:bCs/>
          <w:sz w:val="22"/>
          <w:szCs w:val="22"/>
          <w:lang w:val="en-US"/>
        </w:rPr>
        <w:t xml:space="preserve">        </w:t>
      </w:r>
      <w:r>
        <w:rPr>
          <w:rFonts w:ascii="Arial" w:hAnsi="Arial" w:cs="Arial"/>
          <w:b/>
          <w:bCs/>
          <w:sz w:val="22"/>
          <w:szCs w:val="22"/>
          <w:lang w:val="en-US"/>
        </w:rPr>
        <w:t xml:space="preserve"> </w:t>
      </w:r>
      <w:r w:rsidR="006B476A">
        <w:rPr>
          <w:rFonts w:ascii="Arial" w:hAnsi="Arial" w:cs="Arial"/>
          <w:b/>
          <w:bCs/>
          <w:sz w:val="22"/>
          <w:szCs w:val="22"/>
          <w:lang w:val="en-US"/>
        </w:rPr>
        <w:t xml:space="preserve"> </w:t>
      </w:r>
      <w:r w:rsidR="00464949">
        <w:rPr>
          <w:rFonts w:ascii="Arial" w:hAnsi="Arial" w:cs="Arial"/>
          <w:b/>
          <w:bCs/>
          <w:sz w:val="22"/>
          <w:szCs w:val="22"/>
          <w:lang w:val="en-US"/>
        </w:rPr>
        <w:t xml:space="preserve"> </w:t>
      </w:r>
      <w:r w:rsidR="00A56594">
        <w:rPr>
          <w:rFonts w:ascii="Arial" w:hAnsi="Arial" w:cs="Arial"/>
          <w:b/>
          <w:bCs/>
          <w:sz w:val="22"/>
          <w:szCs w:val="22"/>
          <w:lang w:val="en-US"/>
        </w:rPr>
        <w:t xml:space="preserve"> </w:t>
      </w:r>
      <w:r w:rsidR="007E1D62">
        <w:rPr>
          <w:rFonts w:ascii="Arial" w:hAnsi="Arial" w:cs="Arial"/>
          <w:b/>
          <w:bCs/>
          <w:sz w:val="22"/>
          <w:szCs w:val="22"/>
          <w:lang w:val="en-US"/>
        </w:rPr>
        <w:t xml:space="preserve"> </w:t>
      </w:r>
    </w:p>
    <w:p w14:paraId="53E92741" w14:textId="3B28AF12" w:rsidR="003D686F" w:rsidRDefault="003D686F" w:rsidP="00B27A54">
      <w:pPr>
        <w:jc w:val="center"/>
        <w:rPr>
          <w:rFonts w:ascii="Arial" w:hAnsi="Arial" w:cs="Arial"/>
          <w:b/>
          <w:bCs/>
          <w:sz w:val="22"/>
          <w:szCs w:val="22"/>
          <w:lang w:val="en-US"/>
        </w:rPr>
      </w:pPr>
    </w:p>
    <w:p w14:paraId="53F5CE72" w14:textId="38C574CB" w:rsidR="007771A9" w:rsidRDefault="007771A9" w:rsidP="00B27A54">
      <w:pPr>
        <w:jc w:val="center"/>
        <w:rPr>
          <w:rFonts w:ascii="Arial" w:hAnsi="Arial" w:cs="Arial"/>
          <w:b/>
          <w:bCs/>
          <w:sz w:val="28"/>
          <w:szCs w:val="28"/>
          <w:lang w:val="en-US"/>
        </w:rPr>
      </w:pPr>
    </w:p>
    <w:p w14:paraId="70B9B7BE" w14:textId="77777777" w:rsidR="00B54CEE" w:rsidRDefault="00B54CEE" w:rsidP="00B54CEE">
      <w:pPr>
        <w:pStyle w:val="Title2"/>
        <w:rPr>
          <w:b/>
          <w:bCs/>
        </w:rPr>
      </w:pPr>
      <w:r>
        <w:rPr>
          <w:b/>
          <w:bCs/>
        </w:rPr>
        <w:t xml:space="preserve">accession of turkmenistan </w:t>
      </w:r>
    </w:p>
    <w:p w14:paraId="1DA552D6" w14:textId="1878E36E" w:rsidR="00B54CEE" w:rsidRPr="00B54CEE" w:rsidRDefault="00F933BC" w:rsidP="00B54CEE">
      <w:pPr>
        <w:pStyle w:val="Title2"/>
        <w:spacing w:after="0"/>
      </w:pPr>
      <w:r w:rsidRPr="00B54CEE">
        <w:t xml:space="preserve">Technical working sessions </w:t>
      </w:r>
    </w:p>
    <w:p w14:paraId="02BF5680" w14:textId="6A67ABC3" w:rsidR="00B27A54" w:rsidRPr="00B54CEE" w:rsidRDefault="00F933BC" w:rsidP="00B54CEE">
      <w:pPr>
        <w:pStyle w:val="Title2"/>
        <w:spacing w:after="240"/>
        <w:rPr>
          <w:i/>
          <w:iCs/>
        </w:rPr>
      </w:pPr>
      <w:r w:rsidRPr="00B54CEE">
        <w:t>on the Memorandum on the Foreign Trade Regime</w:t>
      </w:r>
      <w:r w:rsidR="00BD59DA" w:rsidRPr="00B54CEE">
        <w:t xml:space="preserve"> (MFTR)</w:t>
      </w:r>
      <w:r w:rsidRPr="00B54CEE">
        <w:t xml:space="preserve">: Cluster 1 </w:t>
      </w:r>
    </w:p>
    <w:p w14:paraId="3AFF8670" w14:textId="3F23506A" w:rsidR="00B54CEE" w:rsidRPr="00B54CEE" w:rsidRDefault="00B54CEE" w:rsidP="00B54CEE">
      <w:pPr>
        <w:pStyle w:val="Title3"/>
        <w:spacing w:after="240"/>
      </w:pPr>
      <w:r w:rsidRPr="00B54CEE">
        <w:t>3-14 July 2023, Ashgabat</w:t>
      </w:r>
    </w:p>
    <w:p w14:paraId="2904C299" w14:textId="13556FA9" w:rsidR="003E299B" w:rsidRDefault="00F933BC" w:rsidP="00B54CEE">
      <w:pPr>
        <w:pStyle w:val="Title2"/>
        <w:spacing w:after="240"/>
      </w:pPr>
      <w:r w:rsidRPr="00B54CEE">
        <w:t>Draft programme</w:t>
      </w:r>
    </w:p>
    <w:p w14:paraId="3786787E" w14:textId="7B40B861" w:rsidR="003E299B" w:rsidRPr="00BD59DA" w:rsidRDefault="003E299B" w:rsidP="003E299B">
      <w:pPr>
        <w:rPr>
          <w:rFonts w:ascii="Verdana" w:hAnsi="Verdana"/>
          <w:sz w:val="18"/>
          <w:szCs w:val="18"/>
          <w:lang w:val="en-GB" w:eastAsia="en-GB"/>
        </w:rPr>
      </w:pPr>
      <w:r w:rsidRPr="00BD59DA">
        <w:rPr>
          <w:rFonts w:ascii="Verdana" w:hAnsi="Verdana"/>
          <w:sz w:val="18"/>
          <w:szCs w:val="18"/>
          <w:lang w:val="en-GB" w:eastAsia="en-GB"/>
        </w:rPr>
        <w:t xml:space="preserve">WTO Secretariat: </w:t>
      </w:r>
      <w:r w:rsidRPr="00BD59DA">
        <w:rPr>
          <w:rFonts w:ascii="Verdana" w:hAnsi="Verdana"/>
          <w:sz w:val="18"/>
          <w:szCs w:val="18"/>
          <w:lang w:val="en-GB" w:eastAsia="en-GB"/>
        </w:rPr>
        <w:tab/>
        <w:t>Ms Anna Varyanik, Legal Affairs Officer, Accessions Division;</w:t>
      </w:r>
    </w:p>
    <w:p w14:paraId="09CED1E4" w14:textId="729A37C1" w:rsidR="003E299B" w:rsidRPr="00BD59DA" w:rsidRDefault="003E299B" w:rsidP="003E299B">
      <w:pPr>
        <w:rPr>
          <w:rFonts w:ascii="Verdana" w:hAnsi="Verdana"/>
          <w:sz w:val="18"/>
          <w:szCs w:val="18"/>
          <w:lang w:val="en-GB" w:eastAsia="en-GB"/>
        </w:rPr>
      </w:pPr>
      <w:r w:rsidRPr="00BD59DA">
        <w:rPr>
          <w:rFonts w:ascii="Verdana" w:hAnsi="Verdana"/>
          <w:sz w:val="18"/>
          <w:szCs w:val="18"/>
          <w:lang w:val="en-GB" w:eastAsia="en-GB"/>
        </w:rPr>
        <w:tab/>
      </w:r>
      <w:r w:rsidRPr="00BD59DA">
        <w:rPr>
          <w:rFonts w:ascii="Verdana" w:hAnsi="Verdana"/>
          <w:sz w:val="18"/>
          <w:szCs w:val="18"/>
          <w:lang w:val="en-GB" w:eastAsia="en-GB"/>
        </w:rPr>
        <w:tab/>
      </w:r>
      <w:r w:rsidRPr="00BD59DA">
        <w:rPr>
          <w:rFonts w:ascii="Verdana" w:hAnsi="Verdana"/>
          <w:sz w:val="18"/>
          <w:szCs w:val="18"/>
          <w:lang w:val="en-GB" w:eastAsia="en-GB"/>
        </w:rPr>
        <w:tab/>
        <w:t>Ms Anastasia Smirnova, Legal Affairs Officer, Accessions Division.</w:t>
      </w:r>
    </w:p>
    <w:p w14:paraId="2159EF09" w14:textId="1233F2EE" w:rsidR="003E299B" w:rsidRPr="00BD59DA" w:rsidRDefault="003E299B" w:rsidP="003E299B">
      <w:pPr>
        <w:rPr>
          <w:rFonts w:ascii="Verdana" w:hAnsi="Verdana"/>
          <w:sz w:val="18"/>
          <w:szCs w:val="18"/>
          <w:lang w:val="en-GB" w:eastAsia="en-GB"/>
        </w:rPr>
      </w:pPr>
    </w:p>
    <w:p w14:paraId="6DFB52F3" w14:textId="2BEF4FC0" w:rsidR="003E299B" w:rsidRDefault="003E299B" w:rsidP="003E299B">
      <w:pPr>
        <w:rPr>
          <w:rFonts w:ascii="Verdana" w:hAnsi="Verdana"/>
          <w:sz w:val="18"/>
          <w:szCs w:val="18"/>
          <w:lang w:val="en-GB" w:eastAsia="en-GB"/>
        </w:rPr>
      </w:pPr>
      <w:r w:rsidRPr="00BD59DA">
        <w:rPr>
          <w:rFonts w:ascii="Verdana" w:hAnsi="Verdana"/>
          <w:sz w:val="18"/>
          <w:szCs w:val="18"/>
          <w:lang w:val="en-GB" w:eastAsia="en-GB"/>
        </w:rPr>
        <w:t xml:space="preserve">Asian Development Bank: Ms Zharkin Kakimzhanova, </w:t>
      </w:r>
      <w:r w:rsidR="00B41084" w:rsidRPr="00B41084">
        <w:rPr>
          <w:rFonts w:ascii="Verdana" w:hAnsi="Verdana"/>
          <w:sz w:val="18"/>
          <w:szCs w:val="18"/>
          <w:lang w:val="en-GB" w:eastAsia="en-GB"/>
        </w:rPr>
        <w:t>WTO Accession and Trade Facilitation Expert</w:t>
      </w:r>
      <w:r w:rsidR="00B41084">
        <w:rPr>
          <w:rFonts w:ascii="Verdana" w:hAnsi="Verdana"/>
          <w:sz w:val="18"/>
          <w:szCs w:val="18"/>
          <w:lang w:val="en-GB" w:eastAsia="en-GB"/>
        </w:rPr>
        <w:t>;</w:t>
      </w:r>
    </w:p>
    <w:p w14:paraId="16D3470E" w14:textId="32FDC59A" w:rsidR="00B41084" w:rsidRPr="00BD59DA" w:rsidRDefault="00B41084" w:rsidP="003E299B">
      <w:pPr>
        <w:rPr>
          <w:rFonts w:ascii="Verdana" w:hAnsi="Verdana"/>
          <w:sz w:val="18"/>
          <w:szCs w:val="18"/>
          <w:lang w:val="en-GB" w:eastAsia="en-GB"/>
        </w:rPr>
      </w:pPr>
      <w:r>
        <w:rPr>
          <w:rFonts w:ascii="Verdana" w:hAnsi="Verdana"/>
          <w:sz w:val="18"/>
          <w:szCs w:val="18"/>
          <w:lang w:val="en-GB" w:eastAsia="en-GB"/>
        </w:rPr>
        <w:tab/>
      </w:r>
      <w:r>
        <w:rPr>
          <w:rFonts w:ascii="Verdana" w:hAnsi="Verdana"/>
          <w:sz w:val="18"/>
          <w:szCs w:val="18"/>
          <w:lang w:val="en-GB" w:eastAsia="en-GB"/>
        </w:rPr>
        <w:tab/>
      </w:r>
      <w:r>
        <w:rPr>
          <w:rFonts w:ascii="Verdana" w:hAnsi="Verdana"/>
          <w:sz w:val="18"/>
          <w:szCs w:val="18"/>
          <w:lang w:val="en-GB" w:eastAsia="en-GB"/>
        </w:rPr>
        <w:tab/>
        <w:t xml:space="preserve">    Ms </w:t>
      </w:r>
      <w:r w:rsidRPr="00B41084">
        <w:rPr>
          <w:rFonts w:ascii="Verdana" w:hAnsi="Verdana"/>
          <w:sz w:val="18"/>
          <w:szCs w:val="18"/>
          <w:lang w:val="en-GB" w:eastAsia="en-GB"/>
        </w:rPr>
        <w:t>Aray Kassabekova, WTO and International Trade Expert</w:t>
      </w:r>
      <w:r>
        <w:rPr>
          <w:rFonts w:ascii="Verdana" w:hAnsi="Verdana"/>
          <w:sz w:val="18"/>
          <w:szCs w:val="18"/>
          <w:lang w:val="en-GB" w:eastAsia="en-GB"/>
        </w:rPr>
        <w:t>.</w:t>
      </w:r>
    </w:p>
    <w:p w14:paraId="1096F6DC" w14:textId="77777777" w:rsidR="003E299B" w:rsidRPr="003E299B" w:rsidRDefault="003E299B" w:rsidP="003E299B">
      <w:pPr>
        <w:rPr>
          <w:lang w:val="en-GB" w:eastAsia="en-GB"/>
        </w:rPr>
      </w:pPr>
    </w:p>
    <w:tbl>
      <w:tblPr>
        <w:tblW w:w="5078"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E0" w:firstRow="1" w:lastRow="1" w:firstColumn="1" w:lastColumn="0" w:noHBand="0" w:noVBand="1"/>
      </w:tblPr>
      <w:tblGrid>
        <w:gridCol w:w="1845"/>
        <w:gridCol w:w="6638"/>
        <w:gridCol w:w="976"/>
      </w:tblGrid>
      <w:tr w:rsidR="00F933BC" w:rsidRPr="00F933BC" w14:paraId="61E74D7F" w14:textId="77777777" w:rsidTr="002F0674">
        <w:trPr>
          <w:trHeight w:val="20"/>
        </w:trPr>
        <w:tc>
          <w:tcPr>
            <w:tcW w:w="5000" w:type="pct"/>
            <w:gridSpan w:val="3"/>
            <w:tcBorders>
              <w:top w:val="double" w:sz="4" w:space="0" w:color="auto"/>
              <w:bottom w:val="single" w:sz="4" w:space="0" w:color="auto"/>
            </w:tcBorders>
            <w:shd w:val="clear" w:color="auto" w:fill="D9D9D9" w:themeFill="background1" w:themeFillShade="D9"/>
            <w:vAlign w:val="center"/>
            <w:hideMark/>
          </w:tcPr>
          <w:p w14:paraId="18431E1F" w14:textId="77777777" w:rsidR="00F933BC" w:rsidRPr="00F933BC" w:rsidRDefault="00F933BC"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Sunday, 2 July 2023</w:t>
            </w:r>
          </w:p>
        </w:tc>
      </w:tr>
      <w:tr w:rsidR="00F933BC" w:rsidRPr="00F933BC" w14:paraId="20425928" w14:textId="77777777" w:rsidTr="009146D8">
        <w:trPr>
          <w:trHeight w:val="254"/>
        </w:trPr>
        <w:tc>
          <w:tcPr>
            <w:tcW w:w="975" w:type="pct"/>
            <w:tcBorders>
              <w:top w:val="single" w:sz="4" w:space="0" w:color="auto"/>
            </w:tcBorders>
            <w:vAlign w:val="center"/>
            <w:hideMark/>
          </w:tcPr>
          <w:p w14:paraId="0194F0DC" w14:textId="01336D92" w:rsidR="00F933BC" w:rsidRPr="00F933BC" w:rsidRDefault="002F0674" w:rsidP="009146D8">
            <w:pPr>
              <w:widowControl w:val="0"/>
              <w:spacing w:before="60" w:after="60"/>
              <w:jc w:val="center"/>
              <w:rPr>
                <w:rFonts w:ascii="Verdana" w:hAnsi="Verdana"/>
                <w:b/>
                <w:bCs/>
                <w:sz w:val="18"/>
                <w:szCs w:val="18"/>
                <w:lang w:eastAsia="en-GB"/>
              </w:rPr>
            </w:pPr>
            <w:r w:rsidRPr="002F0674">
              <w:rPr>
                <w:rFonts w:ascii="Verdana" w:hAnsi="Verdana"/>
                <w:b/>
                <w:bCs/>
                <w:sz w:val="18"/>
                <w:szCs w:val="18"/>
                <w:lang w:eastAsia="en-GB"/>
              </w:rPr>
              <w:t>02.10</w:t>
            </w:r>
          </w:p>
        </w:tc>
        <w:tc>
          <w:tcPr>
            <w:tcW w:w="3509" w:type="pct"/>
            <w:tcBorders>
              <w:top w:val="single" w:sz="4" w:space="0" w:color="auto"/>
            </w:tcBorders>
            <w:hideMark/>
          </w:tcPr>
          <w:p w14:paraId="0235FFEF" w14:textId="27953382" w:rsidR="002F0674" w:rsidRPr="002F0674" w:rsidRDefault="002F0674" w:rsidP="002F0674">
            <w:pPr>
              <w:widowControl w:val="0"/>
              <w:spacing w:before="60" w:after="60"/>
              <w:rPr>
                <w:rFonts w:ascii="Verdana" w:hAnsi="Verdana"/>
                <w:b/>
                <w:bCs/>
                <w:sz w:val="18"/>
                <w:szCs w:val="18"/>
              </w:rPr>
            </w:pPr>
            <w:r w:rsidRPr="002F0674">
              <w:rPr>
                <w:rFonts w:ascii="Verdana" w:hAnsi="Verdana"/>
                <w:sz w:val="18"/>
                <w:szCs w:val="18"/>
              </w:rPr>
              <w:t xml:space="preserve">Arrival in Ashgabat: </w:t>
            </w:r>
            <w:r w:rsidRPr="002F0674">
              <w:rPr>
                <w:rFonts w:ascii="Verdana" w:hAnsi="Verdana"/>
                <w:b/>
                <w:bCs/>
                <w:sz w:val="18"/>
                <w:szCs w:val="18"/>
              </w:rPr>
              <w:t>Flight TK0322</w:t>
            </w:r>
          </w:p>
          <w:p w14:paraId="05E2BBC5" w14:textId="77777777" w:rsidR="00F933BC" w:rsidRDefault="002F0674" w:rsidP="002F0674">
            <w:pPr>
              <w:widowControl w:val="0"/>
              <w:spacing w:before="60" w:after="60"/>
              <w:rPr>
                <w:rFonts w:ascii="Verdana" w:hAnsi="Verdana"/>
                <w:sz w:val="18"/>
                <w:szCs w:val="18"/>
              </w:rPr>
            </w:pPr>
            <w:r w:rsidRPr="002F0674">
              <w:rPr>
                <w:rFonts w:ascii="Verdana" w:hAnsi="Verdana"/>
                <w:sz w:val="18"/>
                <w:szCs w:val="18"/>
              </w:rPr>
              <w:t>•</w:t>
            </w:r>
            <w:r w:rsidRPr="002F0674">
              <w:rPr>
                <w:rFonts w:ascii="Verdana" w:hAnsi="Verdana"/>
                <w:sz w:val="18"/>
                <w:szCs w:val="18"/>
              </w:rPr>
              <w:tab/>
              <w:t>Anna Varyanik, Legal Affairs Officer; WP Secretary.</w:t>
            </w:r>
          </w:p>
          <w:p w14:paraId="49E8D4BB" w14:textId="5A51F71E" w:rsidR="002F0674" w:rsidRPr="002F0674" w:rsidRDefault="002F0674" w:rsidP="002F0674">
            <w:pPr>
              <w:widowControl w:val="0"/>
              <w:spacing w:before="60" w:after="60"/>
              <w:rPr>
                <w:rFonts w:ascii="Verdana" w:hAnsi="Verdana"/>
                <w:sz w:val="18"/>
                <w:szCs w:val="18"/>
              </w:rPr>
            </w:pPr>
            <w:r w:rsidRPr="002F0674">
              <w:rPr>
                <w:rFonts w:ascii="Verdana" w:hAnsi="Verdana"/>
                <w:sz w:val="18"/>
                <w:szCs w:val="18"/>
              </w:rPr>
              <w:t>•</w:t>
            </w:r>
            <w:r w:rsidRPr="002F0674">
              <w:rPr>
                <w:rFonts w:ascii="Verdana" w:hAnsi="Verdana"/>
                <w:sz w:val="18"/>
                <w:szCs w:val="18"/>
              </w:rPr>
              <w:tab/>
            </w:r>
            <w:r>
              <w:rPr>
                <w:rFonts w:ascii="Verdana" w:hAnsi="Verdana"/>
                <w:sz w:val="18"/>
                <w:szCs w:val="18"/>
              </w:rPr>
              <w:t>Anastasia Smirnova</w:t>
            </w:r>
            <w:r w:rsidRPr="002F0674">
              <w:rPr>
                <w:rFonts w:ascii="Verdana" w:hAnsi="Verdana"/>
                <w:sz w:val="18"/>
                <w:szCs w:val="18"/>
              </w:rPr>
              <w:t>, Legal Affairs Officer</w:t>
            </w:r>
            <w:r>
              <w:rPr>
                <w:rFonts w:ascii="Verdana" w:hAnsi="Verdana"/>
                <w:sz w:val="18"/>
                <w:szCs w:val="18"/>
              </w:rPr>
              <w:t>.</w:t>
            </w:r>
          </w:p>
        </w:tc>
        <w:tc>
          <w:tcPr>
            <w:tcW w:w="516" w:type="pct"/>
            <w:tcBorders>
              <w:top w:val="single" w:sz="4" w:space="0" w:color="auto"/>
            </w:tcBorders>
            <w:vAlign w:val="center"/>
            <w:hideMark/>
          </w:tcPr>
          <w:p w14:paraId="0435D53E" w14:textId="77777777" w:rsidR="00F933BC" w:rsidRPr="00F933BC" w:rsidRDefault="00F933BC" w:rsidP="009146D8">
            <w:pPr>
              <w:widowControl w:val="0"/>
              <w:spacing w:before="60" w:after="60"/>
              <w:jc w:val="center"/>
              <w:rPr>
                <w:rFonts w:ascii="Verdana" w:hAnsi="Verdana"/>
                <w:sz w:val="18"/>
                <w:szCs w:val="18"/>
              </w:rPr>
            </w:pPr>
          </w:p>
        </w:tc>
      </w:tr>
      <w:tr w:rsidR="002F0674" w:rsidRPr="00F933BC" w14:paraId="2EC40EE5" w14:textId="77777777" w:rsidTr="009146D8">
        <w:trPr>
          <w:trHeight w:val="254"/>
        </w:trPr>
        <w:tc>
          <w:tcPr>
            <w:tcW w:w="975" w:type="pct"/>
            <w:tcBorders>
              <w:top w:val="single" w:sz="4" w:space="0" w:color="auto"/>
            </w:tcBorders>
            <w:vAlign w:val="center"/>
          </w:tcPr>
          <w:p w14:paraId="75E55AD5" w14:textId="5E9AE9D4" w:rsidR="002F0674" w:rsidRPr="00F933BC" w:rsidRDefault="002F0674" w:rsidP="009146D8">
            <w:pPr>
              <w:widowControl w:val="0"/>
              <w:spacing w:before="60" w:after="60"/>
              <w:jc w:val="center"/>
              <w:rPr>
                <w:rFonts w:ascii="Verdana" w:hAnsi="Verdana"/>
                <w:b/>
                <w:bCs/>
                <w:sz w:val="18"/>
                <w:szCs w:val="18"/>
                <w:lang w:eastAsia="en-GB"/>
              </w:rPr>
            </w:pPr>
            <w:r w:rsidRPr="00F933BC">
              <w:rPr>
                <w:rFonts w:ascii="Verdana" w:hAnsi="Verdana"/>
                <w:b/>
                <w:bCs/>
                <w:sz w:val="18"/>
                <w:szCs w:val="18"/>
                <w:lang w:eastAsia="en-GB"/>
              </w:rPr>
              <w:t>TBC</w:t>
            </w:r>
          </w:p>
        </w:tc>
        <w:tc>
          <w:tcPr>
            <w:tcW w:w="3509" w:type="pct"/>
            <w:tcBorders>
              <w:top w:val="single" w:sz="4" w:space="0" w:color="auto"/>
            </w:tcBorders>
          </w:tcPr>
          <w:p w14:paraId="7ADAA525" w14:textId="6BCC1313" w:rsidR="002F0674" w:rsidRPr="00F933BC" w:rsidRDefault="002F0674" w:rsidP="009146D8">
            <w:pPr>
              <w:widowControl w:val="0"/>
              <w:spacing w:before="60" w:after="60"/>
              <w:rPr>
                <w:rFonts w:ascii="Verdana" w:hAnsi="Verdana"/>
                <w:sz w:val="18"/>
                <w:szCs w:val="18"/>
              </w:rPr>
            </w:pPr>
            <w:r w:rsidRPr="00F933BC">
              <w:rPr>
                <w:rFonts w:ascii="Verdana" w:hAnsi="Verdana"/>
                <w:sz w:val="18"/>
                <w:szCs w:val="18"/>
              </w:rPr>
              <w:t>ADB/WTO pre-meeting</w:t>
            </w:r>
          </w:p>
        </w:tc>
        <w:tc>
          <w:tcPr>
            <w:tcW w:w="516" w:type="pct"/>
            <w:tcBorders>
              <w:top w:val="single" w:sz="4" w:space="0" w:color="auto"/>
            </w:tcBorders>
            <w:vAlign w:val="center"/>
          </w:tcPr>
          <w:p w14:paraId="30FE81BD" w14:textId="77777777" w:rsidR="002F0674" w:rsidRPr="00F933BC" w:rsidRDefault="002F0674" w:rsidP="009146D8">
            <w:pPr>
              <w:widowControl w:val="0"/>
              <w:spacing w:before="60" w:after="60"/>
              <w:jc w:val="center"/>
              <w:rPr>
                <w:rFonts w:ascii="Verdana" w:hAnsi="Verdana"/>
                <w:sz w:val="18"/>
                <w:szCs w:val="18"/>
              </w:rPr>
            </w:pPr>
          </w:p>
        </w:tc>
      </w:tr>
      <w:tr w:rsidR="00F933BC" w:rsidRPr="00F933BC" w14:paraId="719FE066" w14:textId="77777777" w:rsidTr="004631F6">
        <w:trPr>
          <w:trHeight w:val="20"/>
        </w:trPr>
        <w:tc>
          <w:tcPr>
            <w:tcW w:w="5000" w:type="pct"/>
            <w:gridSpan w:val="3"/>
            <w:tcBorders>
              <w:top w:val="single" w:sz="4" w:space="0" w:color="auto"/>
            </w:tcBorders>
            <w:shd w:val="clear" w:color="auto" w:fill="B6DDE8"/>
            <w:vAlign w:val="center"/>
            <w:hideMark/>
          </w:tcPr>
          <w:p w14:paraId="2C631EC3" w14:textId="1E3B983C" w:rsidR="00F933BC" w:rsidRPr="00F933BC" w:rsidRDefault="00F933BC"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Monday, 3 July 2023 </w:t>
            </w:r>
          </w:p>
        </w:tc>
      </w:tr>
      <w:tr w:rsidR="00F933BC" w:rsidRPr="00F933BC" w14:paraId="76B896FA" w14:textId="77777777" w:rsidTr="00D464A5">
        <w:trPr>
          <w:trHeight w:val="254"/>
        </w:trPr>
        <w:tc>
          <w:tcPr>
            <w:tcW w:w="975" w:type="pct"/>
            <w:vAlign w:val="center"/>
            <w:hideMark/>
          </w:tcPr>
          <w:p w14:paraId="1D70A6C9" w14:textId="70684727" w:rsidR="00F933BC" w:rsidRPr="00F933BC" w:rsidRDefault="00F933BC" w:rsidP="009146D8">
            <w:pPr>
              <w:widowControl w:val="0"/>
              <w:spacing w:before="60" w:after="60"/>
              <w:jc w:val="center"/>
              <w:rPr>
                <w:rFonts w:ascii="Verdana" w:hAnsi="Verdana"/>
                <w:b/>
                <w:bCs/>
                <w:sz w:val="18"/>
                <w:szCs w:val="18"/>
                <w:lang w:eastAsia="en-GB"/>
              </w:rPr>
            </w:pPr>
            <w:r w:rsidRPr="00F933BC">
              <w:rPr>
                <w:rFonts w:ascii="Verdana" w:hAnsi="Verdana"/>
                <w:b/>
                <w:bCs/>
                <w:sz w:val="18"/>
                <w:szCs w:val="18"/>
                <w:lang w:eastAsia="en-GB"/>
              </w:rPr>
              <w:t>10.00 – 1</w:t>
            </w:r>
            <w:r w:rsidR="00922C19">
              <w:rPr>
                <w:rFonts w:ascii="Verdana" w:hAnsi="Verdana"/>
                <w:b/>
                <w:bCs/>
                <w:sz w:val="18"/>
                <w:szCs w:val="18"/>
                <w:lang w:eastAsia="en-GB"/>
              </w:rPr>
              <w:t>1</w:t>
            </w:r>
            <w:r w:rsidRPr="00F933BC">
              <w:rPr>
                <w:rFonts w:ascii="Verdana" w:hAnsi="Verdana"/>
                <w:b/>
                <w:bCs/>
                <w:sz w:val="18"/>
                <w:szCs w:val="18"/>
                <w:lang w:eastAsia="en-GB"/>
              </w:rPr>
              <w:t>.</w:t>
            </w:r>
            <w:r w:rsidR="00922C19">
              <w:rPr>
                <w:rFonts w:ascii="Verdana" w:hAnsi="Verdana"/>
                <w:b/>
                <w:bCs/>
                <w:sz w:val="18"/>
                <w:szCs w:val="18"/>
                <w:lang w:eastAsia="en-GB"/>
              </w:rPr>
              <w:t>0</w:t>
            </w:r>
            <w:r w:rsidRPr="00F933BC">
              <w:rPr>
                <w:rFonts w:ascii="Verdana" w:hAnsi="Verdana"/>
                <w:b/>
                <w:bCs/>
                <w:sz w:val="18"/>
                <w:szCs w:val="18"/>
                <w:lang w:eastAsia="en-GB"/>
              </w:rPr>
              <w:t>0</w:t>
            </w:r>
          </w:p>
        </w:tc>
        <w:tc>
          <w:tcPr>
            <w:tcW w:w="3509" w:type="pct"/>
            <w:hideMark/>
          </w:tcPr>
          <w:p w14:paraId="456C188C" w14:textId="54DF8BF3" w:rsidR="00F933BC" w:rsidRDefault="00F933BC" w:rsidP="009146D8">
            <w:pPr>
              <w:widowControl w:val="0"/>
              <w:spacing w:before="60" w:after="60"/>
              <w:rPr>
                <w:rFonts w:ascii="Verdana" w:hAnsi="Verdana"/>
                <w:sz w:val="18"/>
                <w:szCs w:val="18"/>
              </w:rPr>
            </w:pPr>
            <w:r w:rsidRPr="00F933BC">
              <w:rPr>
                <w:rFonts w:ascii="Verdana" w:hAnsi="Verdana"/>
                <w:sz w:val="18"/>
                <w:szCs w:val="18"/>
              </w:rPr>
              <w:t>Introduct</w:t>
            </w:r>
            <w:r w:rsidR="00922C19">
              <w:rPr>
                <w:rFonts w:ascii="Verdana" w:hAnsi="Verdana"/>
                <w:sz w:val="18"/>
                <w:szCs w:val="18"/>
              </w:rPr>
              <w:t>ory</w:t>
            </w:r>
            <w:r w:rsidRPr="00F933BC">
              <w:rPr>
                <w:rFonts w:ascii="Verdana" w:hAnsi="Verdana"/>
                <w:sz w:val="18"/>
                <w:szCs w:val="18"/>
              </w:rPr>
              <w:t>/coordination session</w:t>
            </w:r>
            <w:r w:rsidR="005700F4">
              <w:rPr>
                <w:rFonts w:ascii="Verdana" w:hAnsi="Verdana"/>
                <w:sz w:val="18"/>
                <w:szCs w:val="18"/>
              </w:rPr>
              <w:t>:</w:t>
            </w:r>
          </w:p>
          <w:p w14:paraId="05BB3F12" w14:textId="7E46ED52" w:rsidR="00922C19" w:rsidRPr="00F933BC" w:rsidRDefault="00922C19" w:rsidP="009146D8">
            <w:pPr>
              <w:widowControl w:val="0"/>
              <w:spacing w:before="60" w:after="60"/>
              <w:rPr>
                <w:rFonts w:ascii="Verdana" w:hAnsi="Verdana"/>
                <w:sz w:val="18"/>
                <w:szCs w:val="18"/>
              </w:rPr>
            </w:pPr>
            <w:r w:rsidRPr="00922C19">
              <w:rPr>
                <w:rFonts w:ascii="Verdana" w:hAnsi="Verdana"/>
                <w:b/>
                <w:bCs/>
                <w:sz w:val="18"/>
                <w:szCs w:val="18"/>
              </w:rPr>
              <w:t>Presentation by WTO Secretariat/ADB:</w:t>
            </w:r>
            <w:r w:rsidRPr="00922C19">
              <w:rPr>
                <w:rFonts w:ascii="Verdana" w:hAnsi="Verdana"/>
                <w:sz w:val="18"/>
                <w:szCs w:val="18"/>
              </w:rPr>
              <w:t xml:space="preserve"> MFTR and Process</w:t>
            </w:r>
          </w:p>
        </w:tc>
        <w:tc>
          <w:tcPr>
            <w:tcW w:w="516" w:type="pct"/>
            <w:vAlign w:val="center"/>
            <w:hideMark/>
          </w:tcPr>
          <w:p w14:paraId="7B6F450A" w14:textId="77777777" w:rsidR="00F933BC" w:rsidRPr="00F933BC" w:rsidRDefault="00F933BC" w:rsidP="009146D8">
            <w:pPr>
              <w:widowControl w:val="0"/>
              <w:spacing w:before="60" w:after="60"/>
              <w:jc w:val="center"/>
              <w:rPr>
                <w:rFonts w:ascii="Verdana" w:hAnsi="Verdana"/>
                <w:sz w:val="18"/>
                <w:szCs w:val="18"/>
              </w:rPr>
            </w:pPr>
          </w:p>
        </w:tc>
      </w:tr>
      <w:tr w:rsidR="00C3016E" w:rsidRPr="00F933BC" w14:paraId="0DAD47A9" w14:textId="77777777" w:rsidTr="00D464A5">
        <w:trPr>
          <w:trHeight w:val="50"/>
        </w:trPr>
        <w:tc>
          <w:tcPr>
            <w:tcW w:w="975" w:type="pct"/>
            <w:vAlign w:val="center"/>
          </w:tcPr>
          <w:p w14:paraId="5C475523" w14:textId="09FB5AC9" w:rsidR="00C3016E" w:rsidRPr="00F933BC" w:rsidRDefault="00C3016E" w:rsidP="009146D8">
            <w:pPr>
              <w:widowControl w:val="0"/>
              <w:spacing w:before="60" w:after="60"/>
              <w:jc w:val="center"/>
              <w:rPr>
                <w:rFonts w:ascii="Verdana" w:hAnsi="Verdana"/>
                <w:b/>
                <w:bCs/>
                <w:sz w:val="18"/>
                <w:szCs w:val="18"/>
                <w:lang w:eastAsia="en-GB"/>
              </w:rPr>
            </w:pPr>
            <w:r>
              <w:rPr>
                <w:rFonts w:ascii="Verdana" w:hAnsi="Verdana"/>
                <w:b/>
                <w:bCs/>
                <w:sz w:val="18"/>
                <w:szCs w:val="18"/>
                <w:lang w:eastAsia="en-GB"/>
              </w:rPr>
              <w:t>1</w:t>
            </w:r>
            <w:r w:rsidR="00922C19">
              <w:rPr>
                <w:rFonts w:ascii="Verdana" w:hAnsi="Verdana"/>
                <w:b/>
                <w:bCs/>
                <w:sz w:val="18"/>
                <w:szCs w:val="18"/>
                <w:lang w:eastAsia="en-GB"/>
              </w:rPr>
              <w:t>1</w:t>
            </w:r>
            <w:r>
              <w:rPr>
                <w:rFonts w:ascii="Verdana" w:hAnsi="Verdana"/>
                <w:b/>
                <w:bCs/>
                <w:sz w:val="18"/>
                <w:szCs w:val="18"/>
                <w:lang w:eastAsia="en-GB"/>
              </w:rPr>
              <w:t>.</w:t>
            </w:r>
            <w:r w:rsidR="00922C19">
              <w:rPr>
                <w:rFonts w:ascii="Verdana" w:hAnsi="Verdana"/>
                <w:b/>
                <w:bCs/>
                <w:sz w:val="18"/>
                <w:szCs w:val="18"/>
                <w:lang w:eastAsia="en-GB"/>
              </w:rPr>
              <w:t>0</w:t>
            </w:r>
            <w:r>
              <w:rPr>
                <w:rFonts w:ascii="Verdana" w:hAnsi="Verdana"/>
                <w:b/>
                <w:bCs/>
                <w:sz w:val="18"/>
                <w:szCs w:val="18"/>
                <w:lang w:eastAsia="en-GB"/>
              </w:rPr>
              <w:t xml:space="preserve">0 – 13.00 </w:t>
            </w:r>
          </w:p>
        </w:tc>
        <w:tc>
          <w:tcPr>
            <w:tcW w:w="3509" w:type="pct"/>
          </w:tcPr>
          <w:p w14:paraId="5EFE7685" w14:textId="77777777" w:rsidR="00C3016E" w:rsidRDefault="00C3016E" w:rsidP="009146D8">
            <w:pPr>
              <w:widowControl w:val="0"/>
              <w:spacing w:before="60" w:after="60"/>
              <w:rPr>
                <w:rFonts w:ascii="Verdana" w:hAnsi="Verdana"/>
                <w:sz w:val="18"/>
                <w:szCs w:val="18"/>
              </w:rPr>
            </w:pPr>
            <w:r w:rsidRPr="00922C19">
              <w:rPr>
                <w:rFonts w:ascii="Verdana" w:hAnsi="Verdana"/>
                <w:b/>
                <w:bCs/>
                <w:sz w:val="18"/>
                <w:szCs w:val="18"/>
              </w:rPr>
              <w:t>Presentation by Turkmenistan</w:t>
            </w:r>
            <w:r>
              <w:rPr>
                <w:rFonts w:ascii="Verdana" w:hAnsi="Verdana"/>
                <w:sz w:val="18"/>
                <w:szCs w:val="18"/>
              </w:rPr>
              <w:t xml:space="preserve">: </w:t>
            </w:r>
            <w:r w:rsidR="00006F31">
              <w:rPr>
                <w:rFonts w:ascii="Verdana" w:hAnsi="Verdana"/>
                <w:sz w:val="18"/>
                <w:szCs w:val="18"/>
              </w:rPr>
              <w:t>Overview of the e</w:t>
            </w:r>
            <w:r w:rsidR="00922C19">
              <w:rPr>
                <w:rFonts w:ascii="Verdana" w:hAnsi="Verdana"/>
                <w:sz w:val="18"/>
                <w:szCs w:val="18"/>
              </w:rPr>
              <w:t xml:space="preserve">conomic and trade policy regime, objectives </w:t>
            </w:r>
            <w:r w:rsidR="00006F31">
              <w:rPr>
                <w:rFonts w:ascii="Verdana" w:hAnsi="Verdana"/>
                <w:sz w:val="18"/>
                <w:szCs w:val="18"/>
              </w:rPr>
              <w:t>and vision on</w:t>
            </w:r>
            <w:r w:rsidR="00922C19">
              <w:rPr>
                <w:rFonts w:ascii="Verdana" w:hAnsi="Verdana"/>
                <w:sz w:val="18"/>
                <w:szCs w:val="18"/>
              </w:rPr>
              <w:t xml:space="preserve"> WTO accession</w:t>
            </w:r>
          </w:p>
          <w:p w14:paraId="379A0F49" w14:textId="6315A614" w:rsidR="00746265" w:rsidRDefault="00746265" w:rsidP="009146D8">
            <w:pPr>
              <w:widowControl w:val="0"/>
              <w:spacing w:before="60" w:after="60"/>
              <w:rPr>
                <w:rFonts w:ascii="Verdana" w:hAnsi="Verdana"/>
                <w:sz w:val="18"/>
                <w:szCs w:val="18"/>
              </w:rPr>
            </w:pPr>
            <w:r w:rsidRPr="004405E0">
              <w:rPr>
                <w:rFonts w:ascii="Verdana" w:hAnsi="Verdana"/>
                <w:i/>
                <w:iCs/>
                <w:sz w:val="18"/>
                <w:szCs w:val="18"/>
              </w:rPr>
              <w:t>Followed by open discussion</w:t>
            </w:r>
          </w:p>
        </w:tc>
        <w:tc>
          <w:tcPr>
            <w:tcW w:w="516" w:type="pct"/>
            <w:vAlign w:val="center"/>
          </w:tcPr>
          <w:p w14:paraId="2C4928C1" w14:textId="77777777" w:rsidR="00C3016E" w:rsidRPr="00F933BC" w:rsidRDefault="00C3016E" w:rsidP="009146D8">
            <w:pPr>
              <w:widowControl w:val="0"/>
              <w:spacing w:before="60" w:after="60"/>
              <w:jc w:val="center"/>
              <w:rPr>
                <w:rFonts w:ascii="Verdana" w:hAnsi="Verdana"/>
                <w:sz w:val="18"/>
                <w:szCs w:val="18"/>
              </w:rPr>
            </w:pPr>
          </w:p>
        </w:tc>
      </w:tr>
      <w:tr w:rsidR="00F933BC" w:rsidRPr="00006F31" w14:paraId="072B474B" w14:textId="77777777" w:rsidTr="00D464A5">
        <w:trPr>
          <w:trHeight w:val="50"/>
        </w:trPr>
        <w:tc>
          <w:tcPr>
            <w:tcW w:w="975" w:type="pct"/>
            <w:vAlign w:val="center"/>
          </w:tcPr>
          <w:p w14:paraId="52B9C905" w14:textId="6E05BCC5" w:rsidR="00F933BC" w:rsidRPr="00006F31" w:rsidRDefault="00D464A5" w:rsidP="009146D8">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3C61B43C" w14:textId="6ED30308" w:rsidR="00F933BC" w:rsidRPr="00006F31" w:rsidRDefault="00D464A5" w:rsidP="009146D8">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0B4C3F76" w14:textId="77777777" w:rsidR="00F933BC" w:rsidRPr="00006F31" w:rsidRDefault="00F933BC" w:rsidP="009146D8">
            <w:pPr>
              <w:widowControl w:val="0"/>
              <w:spacing w:line="276" w:lineRule="auto"/>
              <w:jc w:val="center"/>
              <w:rPr>
                <w:rFonts w:ascii="Verdana" w:hAnsi="Verdana"/>
                <w:b/>
                <w:bCs/>
                <w:sz w:val="18"/>
                <w:szCs w:val="18"/>
              </w:rPr>
            </w:pPr>
          </w:p>
        </w:tc>
      </w:tr>
      <w:tr w:rsidR="00F933BC" w:rsidRPr="00F933BC" w14:paraId="26E43323" w14:textId="77777777" w:rsidTr="00D464A5">
        <w:trPr>
          <w:trHeight w:val="156"/>
        </w:trPr>
        <w:tc>
          <w:tcPr>
            <w:tcW w:w="975" w:type="pct"/>
            <w:vAlign w:val="center"/>
          </w:tcPr>
          <w:p w14:paraId="225ACF48" w14:textId="3752EB1E" w:rsidR="00F933BC" w:rsidRPr="00F933BC" w:rsidRDefault="00F933BC"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14.00 – 1</w:t>
            </w:r>
            <w:r w:rsidR="00D464A5">
              <w:rPr>
                <w:rFonts w:ascii="Verdana" w:hAnsi="Verdana"/>
                <w:b/>
                <w:bCs/>
                <w:sz w:val="18"/>
                <w:szCs w:val="18"/>
                <w:lang w:eastAsia="en-GB"/>
              </w:rPr>
              <w:t>5</w:t>
            </w:r>
            <w:r w:rsidRPr="00F933BC">
              <w:rPr>
                <w:rFonts w:ascii="Verdana" w:hAnsi="Verdana"/>
                <w:b/>
                <w:bCs/>
                <w:sz w:val="18"/>
                <w:szCs w:val="18"/>
                <w:lang w:eastAsia="en-GB"/>
              </w:rPr>
              <w:t>.00</w:t>
            </w:r>
          </w:p>
        </w:tc>
        <w:tc>
          <w:tcPr>
            <w:tcW w:w="3509" w:type="pct"/>
          </w:tcPr>
          <w:p w14:paraId="10CEB821" w14:textId="42DEC80C" w:rsidR="00F933BC" w:rsidRPr="00F933BC" w:rsidRDefault="00C3016E" w:rsidP="009146D8">
            <w:pPr>
              <w:widowControl w:val="0"/>
              <w:spacing w:before="60" w:after="60" w:line="276" w:lineRule="auto"/>
              <w:rPr>
                <w:rFonts w:ascii="Verdana" w:hAnsi="Verdana"/>
                <w:sz w:val="18"/>
                <w:szCs w:val="18"/>
              </w:rPr>
            </w:pPr>
            <w:r w:rsidRPr="00C3016E">
              <w:rPr>
                <w:rFonts w:ascii="Verdana" w:hAnsi="Verdana"/>
                <w:b/>
                <w:bCs/>
                <w:sz w:val="18"/>
                <w:szCs w:val="18"/>
              </w:rPr>
              <w:t>Presentation by WTO Secretariat:</w:t>
            </w:r>
            <w:r>
              <w:rPr>
                <w:rFonts w:ascii="Verdana" w:hAnsi="Verdana"/>
                <w:sz w:val="18"/>
                <w:szCs w:val="18"/>
              </w:rPr>
              <w:t xml:space="preserve"> </w:t>
            </w:r>
            <w:r w:rsidR="00F933BC" w:rsidRPr="00F933BC">
              <w:rPr>
                <w:rFonts w:ascii="Verdana" w:hAnsi="Verdana"/>
                <w:sz w:val="18"/>
                <w:szCs w:val="18"/>
              </w:rPr>
              <w:t>Section on Framework</w:t>
            </w:r>
            <w:r w:rsidR="00BD59DA">
              <w:rPr>
                <w:rFonts w:ascii="Verdana" w:hAnsi="Verdana"/>
                <w:sz w:val="18"/>
                <w:szCs w:val="18"/>
              </w:rPr>
              <w:t xml:space="preserve"> for </w:t>
            </w:r>
            <w:r w:rsidR="00EB785B">
              <w:rPr>
                <w:rFonts w:ascii="Verdana" w:hAnsi="Verdana"/>
                <w:sz w:val="18"/>
                <w:szCs w:val="18"/>
              </w:rPr>
              <w:t>M</w:t>
            </w:r>
            <w:r w:rsidR="00BD59DA">
              <w:rPr>
                <w:rFonts w:ascii="Verdana" w:hAnsi="Verdana"/>
                <w:sz w:val="18"/>
                <w:szCs w:val="18"/>
              </w:rPr>
              <w:t xml:space="preserve">aking and </w:t>
            </w:r>
            <w:r w:rsidR="00EB785B">
              <w:rPr>
                <w:rFonts w:ascii="Verdana" w:hAnsi="Verdana"/>
                <w:sz w:val="18"/>
                <w:szCs w:val="18"/>
              </w:rPr>
              <w:t>E</w:t>
            </w:r>
            <w:r w:rsidR="00BD59DA">
              <w:rPr>
                <w:rFonts w:ascii="Verdana" w:hAnsi="Verdana"/>
                <w:sz w:val="18"/>
                <w:szCs w:val="18"/>
              </w:rPr>
              <w:t xml:space="preserve">nforcing </w:t>
            </w:r>
            <w:r w:rsidR="00EB785B">
              <w:rPr>
                <w:rFonts w:ascii="Verdana" w:hAnsi="Verdana"/>
                <w:sz w:val="18"/>
                <w:szCs w:val="18"/>
              </w:rPr>
              <w:t>P</w:t>
            </w:r>
            <w:r w:rsidR="00BD59DA">
              <w:rPr>
                <w:rFonts w:ascii="Verdana" w:hAnsi="Verdana"/>
                <w:sz w:val="18"/>
                <w:szCs w:val="18"/>
              </w:rPr>
              <w:t>olicies</w:t>
            </w:r>
          </w:p>
        </w:tc>
        <w:tc>
          <w:tcPr>
            <w:tcW w:w="516" w:type="pct"/>
            <w:vAlign w:val="center"/>
          </w:tcPr>
          <w:p w14:paraId="657A7B97" w14:textId="77777777" w:rsidR="00F933BC" w:rsidRPr="00F933BC" w:rsidRDefault="00F933BC" w:rsidP="009146D8">
            <w:pPr>
              <w:widowControl w:val="0"/>
              <w:spacing w:before="60" w:after="60" w:line="276" w:lineRule="auto"/>
              <w:jc w:val="center"/>
              <w:rPr>
                <w:rFonts w:ascii="Verdana" w:hAnsi="Verdana"/>
                <w:sz w:val="18"/>
                <w:szCs w:val="18"/>
              </w:rPr>
            </w:pPr>
          </w:p>
        </w:tc>
      </w:tr>
      <w:tr w:rsidR="00D464A5" w:rsidRPr="00F933BC" w14:paraId="5CF64FCC" w14:textId="77777777" w:rsidTr="00D464A5">
        <w:trPr>
          <w:trHeight w:val="156"/>
        </w:trPr>
        <w:tc>
          <w:tcPr>
            <w:tcW w:w="975" w:type="pct"/>
            <w:vAlign w:val="center"/>
          </w:tcPr>
          <w:p w14:paraId="08741148" w14:textId="2CC8A045" w:rsidR="00D464A5" w:rsidRPr="00F933BC" w:rsidRDefault="00D464A5"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15.00 – 16.00</w:t>
            </w:r>
          </w:p>
        </w:tc>
        <w:tc>
          <w:tcPr>
            <w:tcW w:w="3509" w:type="pct"/>
          </w:tcPr>
          <w:p w14:paraId="67C7A3F6" w14:textId="553EDFD3" w:rsidR="00D464A5" w:rsidRDefault="00C3016E" w:rsidP="009146D8">
            <w:pPr>
              <w:widowControl w:val="0"/>
              <w:spacing w:before="60" w:after="60" w:line="276" w:lineRule="auto"/>
              <w:rPr>
                <w:rFonts w:ascii="Verdana" w:hAnsi="Verdana"/>
                <w:sz w:val="18"/>
                <w:szCs w:val="18"/>
              </w:rPr>
            </w:pPr>
            <w:r w:rsidRPr="00C3016E">
              <w:rPr>
                <w:rFonts w:ascii="Verdana" w:hAnsi="Verdana"/>
                <w:b/>
                <w:bCs/>
                <w:sz w:val="18"/>
                <w:szCs w:val="18"/>
              </w:rPr>
              <w:t>Presentation by WTO Secretariat:</w:t>
            </w:r>
            <w:r>
              <w:rPr>
                <w:rFonts w:ascii="Verdana" w:hAnsi="Verdana"/>
                <w:sz w:val="18"/>
                <w:szCs w:val="18"/>
              </w:rPr>
              <w:t xml:space="preserve"> </w:t>
            </w:r>
            <w:r w:rsidR="00D464A5">
              <w:rPr>
                <w:rFonts w:ascii="Verdana" w:hAnsi="Verdana"/>
                <w:sz w:val="18"/>
                <w:szCs w:val="18"/>
              </w:rPr>
              <w:t xml:space="preserve">Section on </w:t>
            </w:r>
            <w:r w:rsidR="00D464A5" w:rsidRPr="00F933BC">
              <w:rPr>
                <w:rFonts w:ascii="Verdana" w:hAnsi="Verdana"/>
                <w:sz w:val="18"/>
                <w:szCs w:val="18"/>
              </w:rPr>
              <w:t>Transparency</w:t>
            </w:r>
          </w:p>
        </w:tc>
        <w:tc>
          <w:tcPr>
            <w:tcW w:w="516" w:type="pct"/>
            <w:vAlign w:val="center"/>
          </w:tcPr>
          <w:p w14:paraId="70EA0608" w14:textId="77777777" w:rsidR="00D464A5" w:rsidRPr="00F933BC" w:rsidRDefault="00D464A5" w:rsidP="009146D8">
            <w:pPr>
              <w:widowControl w:val="0"/>
              <w:spacing w:before="60" w:after="60" w:line="276" w:lineRule="auto"/>
              <w:jc w:val="center"/>
              <w:rPr>
                <w:rFonts w:ascii="Verdana" w:hAnsi="Verdana"/>
                <w:sz w:val="18"/>
                <w:szCs w:val="18"/>
              </w:rPr>
            </w:pPr>
          </w:p>
        </w:tc>
      </w:tr>
      <w:tr w:rsidR="00F933BC" w:rsidRPr="00F933BC" w14:paraId="2FCAF783" w14:textId="77777777" w:rsidTr="00D464A5">
        <w:trPr>
          <w:trHeight w:val="196"/>
        </w:trPr>
        <w:tc>
          <w:tcPr>
            <w:tcW w:w="975" w:type="pct"/>
            <w:vAlign w:val="center"/>
          </w:tcPr>
          <w:p w14:paraId="1B8A930B" w14:textId="77777777" w:rsidR="00F933BC" w:rsidRPr="00F933BC" w:rsidRDefault="00F933BC"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16.00 – 17.00</w:t>
            </w:r>
          </w:p>
        </w:tc>
        <w:tc>
          <w:tcPr>
            <w:tcW w:w="3509" w:type="pct"/>
          </w:tcPr>
          <w:p w14:paraId="2E37D1DB" w14:textId="4ED23A0A" w:rsidR="00F933BC" w:rsidRPr="00F933BC" w:rsidRDefault="00C3016E" w:rsidP="009146D8">
            <w:pPr>
              <w:widowControl w:val="0"/>
              <w:spacing w:before="60" w:after="60" w:line="276" w:lineRule="auto"/>
              <w:rPr>
                <w:rFonts w:ascii="Verdana" w:hAnsi="Verdana"/>
                <w:sz w:val="18"/>
                <w:szCs w:val="18"/>
              </w:rPr>
            </w:pPr>
            <w:r w:rsidRPr="00C3016E">
              <w:rPr>
                <w:rFonts w:ascii="Verdana" w:hAnsi="Verdana"/>
                <w:b/>
                <w:bCs/>
                <w:sz w:val="18"/>
                <w:szCs w:val="18"/>
              </w:rPr>
              <w:t>Presentation by WTO Secretariat:</w:t>
            </w:r>
            <w:r>
              <w:rPr>
                <w:rFonts w:ascii="Verdana" w:hAnsi="Verdana"/>
                <w:sz w:val="18"/>
                <w:szCs w:val="18"/>
              </w:rPr>
              <w:t xml:space="preserve"> </w:t>
            </w:r>
            <w:r w:rsidR="00F933BC" w:rsidRPr="00F933BC">
              <w:rPr>
                <w:rFonts w:ascii="Verdana" w:hAnsi="Verdana"/>
                <w:sz w:val="18"/>
                <w:szCs w:val="18"/>
              </w:rPr>
              <w:t>Legislative Action Plan</w:t>
            </w:r>
          </w:p>
        </w:tc>
        <w:tc>
          <w:tcPr>
            <w:tcW w:w="516" w:type="pct"/>
            <w:vAlign w:val="center"/>
          </w:tcPr>
          <w:p w14:paraId="2E7A95A0" w14:textId="77777777" w:rsidR="00F933BC" w:rsidRPr="00F933BC" w:rsidRDefault="00F933BC" w:rsidP="009146D8">
            <w:pPr>
              <w:widowControl w:val="0"/>
              <w:spacing w:before="60" w:after="60" w:line="276" w:lineRule="auto"/>
              <w:jc w:val="center"/>
              <w:rPr>
                <w:rFonts w:ascii="Verdana" w:hAnsi="Verdana"/>
                <w:sz w:val="18"/>
                <w:szCs w:val="18"/>
              </w:rPr>
            </w:pPr>
          </w:p>
        </w:tc>
      </w:tr>
      <w:tr w:rsidR="00F933BC" w:rsidRPr="00F933BC" w14:paraId="6FAC4E16" w14:textId="77777777" w:rsidTr="004631F6">
        <w:trPr>
          <w:trHeight w:val="20"/>
        </w:trPr>
        <w:tc>
          <w:tcPr>
            <w:tcW w:w="5000" w:type="pct"/>
            <w:gridSpan w:val="3"/>
            <w:shd w:val="clear" w:color="auto" w:fill="B6DDE8"/>
            <w:vAlign w:val="center"/>
            <w:hideMark/>
          </w:tcPr>
          <w:p w14:paraId="18863502" w14:textId="327A374F" w:rsidR="00F933BC" w:rsidRPr="00F933BC" w:rsidRDefault="00F933BC"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Tuesday, 4 July 2023 </w:t>
            </w:r>
          </w:p>
        </w:tc>
      </w:tr>
      <w:tr w:rsidR="00F933BC" w:rsidRPr="00F933BC" w14:paraId="0B4EFD8E" w14:textId="77777777" w:rsidTr="00D464A5">
        <w:trPr>
          <w:trHeight w:val="196"/>
        </w:trPr>
        <w:tc>
          <w:tcPr>
            <w:tcW w:w="975" w:type="pct"/>
            <w:tcBorders>
              <w:bottom w:val="single" w:sz="4" w:space="0" w:color="auto"/>
            </w:tcBorders>
            <w:vAlign w:val="center"/>
          </w:tcPr>
          <w:p w14:paraId="403CA352" w14:textId="39B0B8F0" w:rsidR="00F933BC" w:rsidRPr="00F933BC" w:rsidRDefault="00F933BC"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sidR="00C3016E">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bottom w:val="single" w:sz="4" w:space="0" w:color="auto"/>
            </w:tcBorders>
          </w:tcPr>
          <w:p w14:paraId="7152480B" w14:textId="7FD0F864" w:rsidR="00EB785B" w:rsidRPr="00006F31" w:rsidRDefault="00006F31" w:rsidP="009146D8">
            <w:pPr>
              <w:widowControl w:val="0"/>
              <w:spacing w:before="60" w:after="60" w:line="276" w:lineRule="auto"/>
              <w:rPr>
                <w:rFonts w:ascii="Verdana" w:hAnsi="Verdana"/>
                <w:sz w:val="18"/>
                <w:szCs w:val="18"/>
              </w:rPr>
            </w:pPr>
            <w:r w:rsidRPr="00922C19">
              <w:rPr>
                <w:rFonts w:ascii="Verdana" w:hAnsi="Verdana"/>
                <w:b/>
                <w:bCs/>
                <w:sz w:val="18"/>
                <w:szCs w:val="18"/>
              </w:rPr>
              <w:t>Presentation by Turkmenistan</w:t>
            </w:r>
            <w:r>
              <w:rPr>
                <w:rFonts w:ascii="Verdana" w:hAnsi="Verdana"/>
                <w:sz w:val="18"/>
                <w:szCs w:val="18"/>
              </w:rPr>
              <w:t xml:space="preserve">: Overview of the economy </w:t>
            </w:r>
          </w:p>
        </w:tc>
        <w:tc>
          <w:tcPr>
            <w:tcW w:w="516" w:type="pct"/>
            <w:tcBorders>
              <w:bottom w:val="single" w:sz="4" w:space="0" w:color="auto"/>
            </w:tcBorders>
            <w:vAlign w:val="center"/>
          </w:tcPr>
          <w:p w14:paraId="7CA2C43B" w14:textId="77777777" w:rsidR="00F933BC" w:rsidRPr="00F933BC" w:rsidRDefault="00F933BC" w:rsidP="009146D8">
            <w:pPr>
              <w:widowControl w:val="0"/>
              <w:spacing w:before="60" w:after="60" w:line="276" w:lineRule="auto"/>
              <w:jc w:val="center"/>
              <w:rPr>
                <w:rFonts w:ascii="Verdana" w:hAnsi="Verdana"/>
                <w:sz w:val="18"/>
                <w:szCs w:val="18"/>
              </w:rPr>
            </w:pPr>
          </w:p>
        </w:tc>
      </w:tr>
      <w:tr w:rsidR="00C3016E" w:rsidRPr="00F933BC" w14:paraId="0E842566" w14:textId="77777777" w:rsidTr="00D464A5">
        <w:trPr>
          <w:trHeight w:val="196"/>
        </w:trPr>
        <w:tc>
          <w:tcPr>
            <w:tcW w:w="975" w:type="pct"/>
            <w:tcBorders>
              <w:bottom w:val="single" w:sz="4" w:space="0" w:color="auto"/>
            </w:tcBorders>
            <w:vAlign w:val="center"/>
          </w:tcPr>
          <w:p w14:paraId="13C7CB6E" w14:textId="015037CE" w:rsidR="00C3016E" w:rsidRPr="00F933BC" w:rsidRDefault="00C3016E"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1</w:t>
            </w:r>
            <w:r w:rsidRPr="00F933BC">
              <w:rPr>
                <w:rFonts w:ascii="Verdana" w:hAnsi="Verdana"/>
                <w:b/>
                <w:bCs/>
                <w:sz w:val="18"/>
                <w:szCs w:val="18"/>
                <w:lang w:eastAsia="en-GB"/>
              </w:rPr>
              <w:t>.00 – 1</w:t>
            </w:r>
            <w:r>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bottom w:val="single" w:sz="4" w:space="0" w:color="auto"/>
            </w:tcBorders>
          </w:tcPr>
          <w:p w14:paraId="190CA094" w14:textId="77777777" w:rsidR="00C3016E" w:rsidRDefault="00C3016E" w:rsidP="009146D8">
            <w:pPr>
              <w:widowControl w:val="0"/>
              <w:spacing w:before="60" w:after="60" w:line="276" w:lineRule="auto"/>
              <w:rPr>
                <w:rFonts w:ascii="Verdana" w:hAnsi="Verdana"/>
                <w:sz w:val="18"/>
                <w:szCs w:val="18"/>
              </w:rPr>
            </w:pPr>
            <w:r w:rsidRPr="009A5A05">
              <w:rPr>
                <w:rFonts w:ascii="Verdana" w:hAnsi="Verdana"/>
                <w:b/>
                <w:bCs/>
                <w:sz w:val="18"/>
                <w:szCs w:val="18"/>
              </w:rPr>
              <w:t>Technical Working Session</w:t>
            </w:r>
            <w:r>
              <w:rPr>
                <w:rFonts w:ascii="Verdana" w:hAnsi="Verdana"/>
                <w:sz w:val="18"/>
                <w:szCs w:val="18"/>
              </w:rPr>
              <w:t xml:space="preserve">: </w:t>
            </w:r>
          </w:p>
          <w:p w14:paraId="7E7ED226" w14:textId="228810FC" w:rsidR="00922C19" w:rsidRDefault="00C3016E" w:rsidP="009146D8">
            <w:pPr>
              <w:pStyle w:val="ListParagraph"/>
              <w:widowControl w:val="0"/>
              <w:numPr>
                <w:ilvl w:val="0"/>
                <w:numId w:val="1"/>
              </w:numPr>
              <w:spacing w:before="60" w:after="60" w:line="276" w:lineRule="auto"/>
              <w:rPr>
                <w:rFonts w:ascii="Verdana" w:hAnsi="Verdana"/>
                <w:sz w:val="18"/>
                <w:szCs w:val="18"/>
              </w:rPr>
            </w:pPr>
            <w:r w:rsidRPr="00F217A5">
              <w:rPr>
                <w:rFonts w:ascii="Verdana" w:hAnsi="Verdana"/>
                <w:b/>
                <w:bCs/>
                <w:sz w:val="18"/>
                <w:szCs w:val="18"/>
              </w:rPr>
              <w:t>Introduction</w:t>
            </w:r>
            <w:r>
              <w:rPr>
                <w:rFonts w:ascii="Verdana" w:hAnsi="Verdana"/>
                <w:sz w:val="18"/>
                <w:szCs w:val="18"/>
              </w:rPr>
              <w:t>: s</w:t>
            </w:r>
            <w:r w:rsidRPr="009A5A05">
              <w:rPr>
                <w:rFonts w:ascii="Verdana" w:hAnsi="Verdana"/>
                <w:sz w:val="18"/>
                <w:szCs w:val="18"/>
              </w:rPr>
              <w:t>tatement on the general objectives of the trade policy regime</w:t>
            </w:r>
            <w:r>
              <w:t xml:space="preserve"> </w:t>
            </w:r>
            <w:r w:rsidRPr="00F217A5">
              <w:rPr>
                <w:rFonts w:ascii="Verdana" w:hAnsi="Verdana"/>
                <w:sz w:val="18"/>
                <w:szCs w:val="18"/>
              </w:rPr>
              <w:t>and their relation with the objectives of the WTO</w:t>
            </w:r>
          </w:p>
          <w:p w14:paraId="72D3E4B2" w14:textId="1A289926" w:rsidR="00C3016E" w:rsidRPr="00922C19" w:rsidRDefault="00C3016E" w:rsidP="009146D8">
            <w:pPr>
              <w:pStyle w:val="ListParagraph"/>
              <w:widowControl w:val="0"/>
              <w:numPr>
                <w:ilvl w:val="0"/>
                <w:numId w:val="1"/>
              </w:numPr>
              <w:spacing w:before="60" w:after="60" w:line="276" w:lineRule="auto"/>
              <w:rPr>
                <w:rFonts w:ascii="Verdana" w:hAnsi="Verdana"/>
                <w:sz w:val="18"/>
                <w:szCs w:val="18"/>
              </w:rPr>
            </w:pPr>
            <w:r w:rsidRPr="00922C19">
              <w:rPr>
                <w:rFonts w:ascii="Verdana" w:hAnsi="Verdana"/>
                <w:b/>
                <w:bCs/>
                <w:sz w:val="18"/>
                <w:szCs w:val="18"/>
              </w:rPr>
              <w:t>Economy</w:t>
            </w:r>
            <w:r w:rsidRPr="00922C19">
              <w:rPr>
                <w:rFonts w:ascii="Verdana" w:hAnsi="Verdana"/>
                <w:sz w:val="18"/>
                <w:szCs w:val="18"/>
              </w:rPr>
              <w:t xml:space="preserve">: General description, including territory, population, economic specialization, main economic indicators; current </w:t>
            </w:r>
            <w:r w:rsidRPr="00922C19">
              <w:rPr>
                <w:rFonts w:ascii="Verdana" w:hAnsi="Verdana"/>
                <w:sz w:val="18"/>
                <w:szCs w:val="18"/>
              </w:rPr>
              <w:lastRenderedPageBreak/>
              <w:t>economic situation</w:t>
            </w:r>
          </w:p>
        </w:tc>
        <w:tc>
          <w:tcPr>
            <w:tcW w:w="516" w:type="pct"/>
            <w:tcBorders>
              <w:bottom w:val="single" w:sz="4" w:space="0" w:color="auto"/>
            </w:tcBorders>
            <w:vAlign w:val="center"/>
          </w:tcPr>
          <w:p w14:paraId="45F9782D" w14:textId="77777777" w:rsidR="00C3016E" w:rsidRPr="00F933BC" w:rsidRDefault="00C3016E" w:rsidP="009146D8">
            <w:pPr>
              <w:widowControl w:val="0"/>
              <w:spacing w:before="60" w:after="60" w:line="276" w:lineRule="auto"/>
              <w:jc w:val="center"/>
              <w:rPr>
                <w:rFonts w:ascii="Verdana" w:hAnsi="Verdana"/>
                <w:sz w:val="18"/>
                <w:szCs w:val="18"/>
              </w:rPr>
            </w:pPr>
          </w:p>
        </w:tc>
      </w:tr>
      <w:tr w:rsidR="009146D8" w:rsidRPr="00006F31" w14:paraId="077118D0" w14:textId="77777777" w:rsidTr="004631F6">
        <w:trPr>
          <w:trHeight w:val="50"/>
        </w:trPr>
        <w:tc>
          <w:tcPr>
            <w:tcW w:w="975" w:type="pct"/>
            <w:vAlign w:val="center"/>
          </w:tcPr>
          <w:p w14:paraId="5A87EB74"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2B60BA9A"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38E36A48" w14:textId="77777777" w:rsidR="009146D8" w:rsidRPr="00006F31" w:rsidRDefault="009146D8" w:rsidP="004631F6">
            <w:pPr>
              <w:widowControl w:val="0"/>
              <w:spacing w:line="276" w:lineRule="auto"/>
              <w:jc w:val="center"/>
              <w:rPr>
                <w:rFonts w:ascii="Verdana" w:hAnsi="Verdana"/>
                <w:b/>
                <w:bCs/>
                <w:sz w:val="18"/>
                <w:szCs w:val="18"/>
              </w:rPr>
            </w:pPr>
          </w:p>
        </w:tc>
      </w:tr>
      <w:tr w:rsidR="00006F31" w:rsidRPr="00F933BC" w14:paraId="78C02ED1" w14:textId="77777777" w:rsidTr="00D464A5">
        <w:trPr>
          <w:trHeight w:val="196"/>
        </w:trPr>
        <w:tc>
          <w:tcPr>
            <w:tcW w:w="975" w:type="pct"/>
            <w:tcBorders>
              <w:bottom w:val="single" w:sz="4" w:space="0" w:color="auto"/>
            </w:tcBorders>
            <w:vAlign w:val="center"/>
          </w:tcPr>
          <w:p w14:paraId="40A4D063" w14:textId="079E0E38" w:rsidR="00006F31" w:rsidRPr="00F933BC" w:rsidRDefault="00006F31"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4.00</w:t>
            </w:r>
            <w:r w:rsidRPr="00F933BC">
              <w:rPr>
                <w:rFonts w:ascii="Verdana" w:hAnsi="Verdana"/>
                <w:b/>
                <w:bCs/>
                <w:sz w:val="18"/>
                <w:szCs w:val="18"/>
                <w:lang w:eastAsia="en-GB"/>
              </w:rPr>
              <w:t xml:space="preserve"> – 1</w:t>
            </w:r>
            <w:r>
              <w:rPr>
                <w:rFonts w:ascii="Verdana" w:hAnsi="Verdana"/>
                <w:b/>
                <w:bCs/>
                <w:sz w:val="18"/>
                <w:szCs w:val="18"/>
                <w:lang w:eastAsia="en-GB"/>
              </w:rPr>
              <w:t>5</w:t>
            </w:r>
            <w:r w:rsidRPr="00F933BC">
              <w:rPr>
                <w:rFonts w:ascii="Verdana" w:hAnsi="Verdana"/>
                <w:b/>
                <w:bCs/>
                <w:sz w:val="18"/>
                <w:szCs w:val="18"/>
                <w:lang w:eastAsia="en-GB"/>
              </w:rPr>
              <w:t>.00</w:t>
            </w:r>
          </w:p>
        </w:tc>
        <w:tc>
          <w:tcPr>
            <w:tcW w:w="3509" w:type="pct"/>
            <w:tcBorders>
              <w:bottom w:val="single" w:sz="4" w:space="0" w:color="auto"/>
            </w:tcBorders>
          </w:tcPr>
          <w:p w14:paraId="0DDB3EFC" w14:textId="67E5B61D" w:rsidR="00006F31" w:rsidRPr="009A5A05" w:rsidRDefault="00006F31" w:rsidP="009146D8">
            <w:pPr>
              <w:widowControl w:val="0"/>
              <w:spacing w:before="60" w:after="60" w:line="276" w:lineRule="auto"/>
              <w:rPr>
                <w:rFonts w:ascii="Verdana" w:hAnsi="Verdana"/>
                <w:b/>
                <w:bCs/>
                <w:sz w:val="18"/>
                <w:szCs w:val="18"/>
              </w:rPr>
            </w:pPr>
            <w:r w:rsidRPr="00922C19">
              <w:rPr>
                <w:rFonts w:ascii="Verdana" w:hAnsi="Verdana"/>
                <w:b/>
                <w:bCs/>
                <w:sz w:val="18"/>
                <w:szCs w:val="18"/>
              </w:rPr>
              <w:t>Presentation by Turkmenistan</w:t>
            </w:r>
            <w:r>
              <w:rPr>
                <w:rFonts w:ascii="Verdana" w:hAnsi="Verdana"/>
                <w:sz w:val="18"/>
                <w:szCs w:val="18"/>
              </w:rPr>
              <w:t>: Overview of the Government – structure and competencies</w:t>
            </w:r>
          </w:p>
        </w:tc>
        <w:tc>
          <w:tcPr>
            <w:tcW w:w="516" w:type="pct"/>
            <w:tcBorders>
              <w:bottom w:val="single" w:sz="4" w:space="0" w:color="auto"/>
            </w:tcBorders>
            <w:vAlign w:val="center"/>
          </w:tcPr>
          <w:p w14:paraId="2F0BF4EF" w14:textId="77777777" w:rsidR="00006F31" w:rsidRPr="00F933BC" w:rsidRDefault="00006F31" w:rsidP="009146D8">
            <w:pPr>
              <w:widowControl w:val="0"/>
              <w:spacing w:before="60" w:after="60" w:line="276" w:lineRule="auto"/>
              <w:jc w:val="center"/>
              <w:rPr>
                <w:rFonts w:ascii="Verdana" w:hAnsi="Verdana"/>
                <w:sz w:val="18"/>
                <w:szCs w:val="18"/>
              </w:rPr>
            </w:pPr>
          </w:p>
        </w:tc>
      </w:tr>
      <w:tr w:rsidR="00F217A5" w:rsidRPr="00F933BC" w14:paraId="797807A2" w14:textId="77777777" w:rsidTr="00D464A5">
        <w:trPr>
          <w:trHeight w:val="196"/>
        </w:trPr>
        <w:tc>
          <w:tcPr>
            <w:tcW w:w="975" w:type="pct"/>
            <w:tcBorders>
              <w:bottom w:val="single" w:sz="4" w:space="0" w:color="auto"/>
            </w:tcBorders>
            <w:vAlign w:val="center"/>
          </w:tcPr>
          <w:p w14:paraId="27F4B311" w14:textId="30B74293" w:rsidR="00F217A5" w:rsidRPr="00F933BC" w:rsidRDefault="00F217A5"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sidR="00006F31">
              <w:rPr>
                <w:rFonts w:ascii="Verdana" w:hAnsi="Verdana"/>
                <w:b/>
                <w:bCs/>
                <w:sz w:val="18"/>
                <w:szCs w:val="18"/>
                <w:lang w:eastAsia="en-GB"/>
              </w:rPr>
              <w:t>5</w:t>
            </w:r>
            <w:r>
              <w:rPr>
                <w:rFonts w:ascii="Verdana" w:hAnsi="Verdana"/>
                <w:b/>
                <w:bCs/>
                <w:sz w:val="18"/>
                <w:szCs w:val="18"/>
                <w:lang w:eastAsia="en-GB"/>
              </w:rPr>
              <w:t>.00</w:t>
            </w:r>
            <w:r w:rsidRPr="00F933BC">
              <w:rPr>
                <w:rFonts w:ascii="Verdana" w:hAnsi="Verdana"/>
                <w:b/>
                <w:bCs/>
                <w:sz w:val="18"/>
                <w:szCs w:val="18"/>
                <w:lang w:eastAsia="en-GB"/>
              </w:rPr>
              <w:t xml:space="preserve"> – 1</w:t>
            </w:r>
            <w:r>
              <w:rPr>
                <w:rFonts w:ascii="Verdana" w:hAnsi="Verdana"/>
                <w:b/>
                <w:bCs/>
                <w:sz w:val="18"/>
                <w:szCs w:val="18"/>
                <w:lang w:eastAsia="en-GB"/>
              </w:rPr>
              <w:t>7</w:t>
            </w:r>
            <w:r w:rsidRPr="00F933BC">
              <w:rPr>
                <w:rFonts w:ascii="Verdana" w:hAnsi="Verdana"/>
                <w:b/>
                <w:bCs/>
                <w:sz w:val="18"/>
                <w:szCs w:val="18"/>
                <w:lang w:eastAsia="en-GB"/>
              </w:rPr>
              <w:t>.00</w:t>
            </w:r>
          </w:p>
        </w:tc>
        <w:tc>
          <w:tcPr>
            <w:tcW w:w="3509" w:type="pct"/>
            <w:tcBorders>
              <w:bottom w:val="single" w:sz="4" w:space="0" w:color="auto"/>
            </w:tcBorders>
          </w:tcPr>
          <w:p w14:paraId="3C86D35C" w14:textId="77777777" w:rsidR="00F217A5" w:rsidRDefault="00F217A5" w:rsidP="009146D8">
            <w:pPr>
              <w:widowControl w:val="0"/>
              <w:spacing w:before="60" w:after="60" w:line="276" w:lineRule="auto"/>
              <w:rPr>
                <w:rFonts w:ascii="Verdana" w:hAnsi="Verdana"/>
                <w:sz w:val="18"/>
                <w:szCs w:val="18"/>
              </w:rPr>
            </w:pPr>
            <w:r w:rsidRPr="009A5A05">
              <w:rPr>
                <w:rFonts w:ascii="Verdana" w:hAnsi="Verdana"/>
                <w:b/>
                <w:bCs/>
                <w:sz w:val="18"/>
                <w:szCs w:val="18"/>
              </w:rPr>
              <w:t>Technical Working Session</w:t>
            </w:r>
            <w:r>
              <w:rPr>
                <w:rFonts w:ascii="Verdana" w:hAnsi="Verdana"/>
                <w:sz w:val="18"/>
                <w:szCs w:val="18"/>
              </w:rPr>
              <w:t xml:space="preserve">: </w:t>
            </w:r>
          </w:p>
          <w:p w14:paraId="4235586B" w14:textId="314F5ACB" w:rsidR="00F217A5" w:rsidRDefault="00F217A5" w:rsidP="009146D8">
            <w:pPr>
              <w:pStyle w:val="ListParagraph"/>
              <w:widowControl w:val="0"/>
              <w:numPr>
                <w:ilvl w:val="0"/>
                <w:numId w:val="1"/>
              </w:numPr>
              <w:spacing w:before="60" w:after="60" w:line="276" w:lineRule="auto"/>
              <w:rPr>
                <w:rFonts w:ascii="Verdana" w:hAnsi="Verdana"/>
                <w:sz w:val="18"/>
                <w:szCs w:val="18"/>
              </w:rPr>
            </w:pPr>
            <w:r w:rsidRPr="00F217A5">
              <w:rPr>
                <w:rFonts w:ascii="Verdana" w:hAnsi="Verdana"/>
                <w:b/>
                <w:bCs/>
                <w:sz w:val="18"/>
                <w:szCs w:val="18"/>
              </w:rPr>
              <w:t>Framework</w:t>
            </w:r>
            <w:r>
              <w:rPr>
                <w:rFonts w:ascii="Verdana" w:hAnsi="Verdana"/>
                <w:sz w:val="18"/>
                <w:szCs w:val="18"/>
              </w:rPr>
              <w:t xml:space="preserve">: </w:t>
            </w:r>
            <w:r w:rsidRPr="009A5A05">
              <w:rPr>
                <w:rFonts w:ascii="Verdana" w:hAnsi="Verdana"/>
                <w:sz w:val="18"/>
                <w:szCs w:val="18"/>
              </w:rPr>
              <w:t>Powers of executive, legislative and judicial branches of government</w:t>
            </w:r>
            <w:r>
              <w:rPr>
                <w:rFonts w:ascii="Verdana" w:hAnsi="Verdana"/>
                <w:sz w:val="18"/>
                <w:szCs w:val="18"/>
              </w:rPr>
              <w:t xml:space="preserve">; </w:t>
            </w:r>
            <w:r w:rsidRPr="00C3016E">
              <w:rPr>
                <w:rFonts w:ascii="Verdana" w:hAnsi="Verdana"/>
                <w:sz w:val="18"/>
                <w:szCs w:val="18"/>
              </w:rPr>
              <w:t>Government entities responsible for making and implementing policies affecting foreign trade</w:t>
            </w:r>
          </w:p>
          <w:p w14:paraId="71866CA3" w14:textId="1EC22C42" w:rsidR="00006F31" w:rsidRPr="00006F31" w:rsidRDefault="00006F31" w:rsidP="009146D8">
            <w:pPr>
              <w:pStyle w:val="ListParagraph"/>
              <w:widowControl w:val="0"/>
              <w:numPr>
                <w:ilvl w:val="0"/>
                <w:numId w:val="1"/>
              </w:numPr>
              <w:spacing w:before="60" w:after="60" w:line="276" w:lineRule="auto"/>
              <w:rPr>
                <w:rFonts w:ascii="Verdana" w:hAnsi="Verdana"/>
                <w:sz w:val="18"/>
                <w:szCs w:val="18"/>
              </w:rPr>
            </w:pPr>
            <w:r w:rsidRPr="00F217A5">
              <w:rPr>
                <w:rFonts w:ascii="Verdana" w:hAnsi="Verdana"/>
                <w:b/>
                <w:bCs/>
                <w:sz w:val="18"/>
                <w:szCs w:val="18"/>
              </w:rPr>
              <w:t>Framework</w:t>
            </w:r>
            <w:r w:rsidRPr="00F217A5">
              <w:rPr>
                <w:rFonts w:ascii="Verdana" w:hAnsi="Verdana"/>
                <w:sz w:val="18"/>
                <w:szCs w:val="18"/>
              </w:rPr>
              <w:t>:</w:t>
            </w:r>
            <w:r>
              <w:rPr>
                <w:rFonts w:ascii="Verdana" w:hAnsi="Verdana"/>
                <w:sz w:val="18"/>
                <w:szCs w:val="18"/>
              </w:rPr>
              <w:t xml:space="preserve"> </w:t>
            </w:r>
            <w:r w:rsidRPr="00F217A5">
              <w:rPr>
                <w:rFonts w:ascii="Verdana" w:hAnsi="Verdana"/>
                <w:sz w:val="18"/>
                <w:szCs w:val="18"/>
              </w:rPr>
              <w:t>Authority of sub-central governments (division of authority between central and sub-central governments)</w:t>
            </w:r>
          </w:p>
        </w:tc>
        <w:tc>
          <w:tcPr>
            <w:tcW w:w="516" w:type="pct"/>
            <w:tcBorders>
              <w:bottom w:val="single" w:sz="4" w:space="0" w:color="auto"/>
            </w:tcBorders>
            <w:vAlign w:val="center"/>
          </w:tcPr>
          <w:p w14:paraId="4D02A4C5" w14:textId="77777777" w:rsidR="00F217A5" w:rsidRPr="00F933BC" w:rsidRDefault="00F217A5" w:rsidP="009146D8">
            <w:pPr>
              <w:widowControl w:val="0"/>
              <w:spacing w:before="60" w:after="60" w:line="276" w:lineRule="auto"/>
              <w:jc w:val="center"/>
              <w:rPr>
                <w:rFonts w:ascii="Verdana" w:hAnsi="Verdana"/>
                <w:sz w:val="18"/>
                <w:szCs w:val="18"/>
              </w:rPr>
            </w:pPr>
          </w:p>
        </w:tc>
      </w:tr>
      <w:tr w:rsidR="00F217A5" w:rsidRPr="00F933BC" w14:paraId="49B6CB54" w14:textId="77777777" w:rsidTr="004631F6">
        <w:trPr>
          <w:trHeight w:val="20"/>
        </w:trPr>
        <w:tc>
          <w:tcPr>
            <w:tcW w:w="5000" w:type="pct"/>
            <w:gridSpan w:val="3"/>
            <w:shd w:val="clear" w:color="auto" w:fill="B6DDE8"/>
            <w:vAlign w:val="center"/>
            <w:hideMark/>
          </w:tcPr>
          <w:p w14:paraId="65F6D784" w14:textId="419DF6A7" w:rsidR="00F217A5" w:rsidRPr="00F933BC" w:rsidRDefault="00F217A5"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Wednesday, 5 July 2023 </w:t>
            </w:r>
          </w:p>
        </w:tc>
      </w:tr>
      <w:tr w:rsidR="00F217A5" w:rsidRPr="00F933BC" w14:paraId="613D5303" w14:textId="77777777" w:rsidTr="00D464A5">
        <w:trPr>
          <w:trHeight w:val="196"/>
        </w:trPr>
        <w:tc>
          <w:tcPr>
            <w:tcW w:w="975" w:type="pct"/>
            <w:tcBorders>
              <w:bottom w:val="single" w:sz="4" w:space="0" w:color="auto"/>
            </w:tcBorders>
            <w:vAlign w:val="center"/>
          </w:tcPr>
          <w:p w14:paraId="04A33055" w14:textId="21083832" w:rsidR="00F217A5" w:rsidRPr="00F933BC" w:rsidRDefault="00F217A5"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sidR="00EA084A">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bottom w:val="single" w:sz="4" w:space="0" w:color="auto"/>
            </w:tcBorders>
          </w:tcPr>
          <w:p w14:paraId="0381E60E" w14:textId="590066A4" w:rsidR="00C3016E" w:rsidRPr="00006F31" w:rsidRDefault="00006F31" w:rsidP="009146D8">
            <w:pPr>
              <w:widowControl w:val="0"/>
              <w:spacing w:before="60" w:after="60" w:line="276" w:lineRule="auto"/>
              <w:rPr>
                <w:rFonts w:ascii="Verdana" w:hAnsi="Verdana"/>
                <w:sz w:val="18"/>
                <w:szCs w:val="18"/>
              </w:rPr>
            </w:pPr>
            <w:r w:rsidRPr="00006F31">
              <w:rPr>
                <w:rFonts w:ascii="Verdana" w:hAnsi="Verdana"/>
                <w:b/>
                <w:bCs/>
                <w:sz w:val="18"/>
                <w:szCs w:val="18"/>
              </w:rPr>
              <w:t xml:space="preserve">Presentation by </w:t>
            </w:r>
            <w:r>
              <w:rPr>
                <w:rFonts w:ascii="Verdana" w:hAnsi="Verdana"/>
                <w:b/>
                <w:bCs/>
                <w:sz w:val="18"/>
                <w:szCs w:val="18"/>
              </w:rPr>
              <w:t>ADB</w:t>
            </w:r>
            <w:r>
              <w:rPr>
                <w:rFonts w:ascii="Verdana" w:hAnsi="Verdana"/>
                <w:sz w:val="18"/>
                <w:szCs w:val="18"/>
              </w:rPr>
              <w:t>: Article X of the GATT 1994</w:t>
            </w:r>
          </w:p>
        </w:tc>
        <w:tc>
          <w:tcPr>
            <w:tcW w:w="516" w:type="pct"/>
            <w:tcBorders>
              <w:bottom w:val="single" w:sz="4" w:space="0" w:color="auto"/>
            </w:tcBorders>
            <w:vAlign w:val="center"/>
          </w:tcPr>
          <w:p w14:paraId="29634AE7" w14:textId="77777777" w:rsidR="00F217A5" w:rsidRPr="00F933BC" w:rsidRDefault="00F217A5" w:rsidP="009146D8">
            <w:pPr>
              <w:widowControl w:val="0"/>
              <w:spacing w:before="60" w:after="60" w:line="276" w:lineRule="auto"/>
              <w:jc w:val="center"/>
              <w:rPr>
                <w:rFonts w:ascii="Verdana" w:hAnsi="Verdana"/>
                <w:sz w:val="18"/>
                <w:szCs w:val="18"/>
              </w:rPr>
            </w:pPr>
          </w:p>
        </w:tc>
      </w:tr>
      <w:tr w:rsidR="00EA084A" w:rsidRPr="00F933BC" w14:paraId="2C37ACF1" w14:textId="77777777" w:rsidTr="00D464A5">
        <w:trPr>
          <w:trHeight w:val="196"/>
        </w:trPr>
        <w:tc>
          <w:tcPr>
            <w:tcW w:w="975" w:type="pct"/>
            <w:tcBorders>
              <w:bottom w:val="single" w:sz="4" w:space="0" w:color="auto"/>
            </w:tcBorders>
            <w:vAlign w:val="center"/>
          </w:tcPr>
          <w:p w14:paraId="3645F76E" w14:textId="2F5702A4" w:rsidR="00EA084A" w:rsidRDefault="00EA084A"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11.00 – 13.00</w:t>
            </w:r>
          </w:p>
        </w:tc>
        <w:tc>
          <w:tcPr>
            <w:tcW w:w="3509" w:type="pct"/>
            <w:tcBorders>
              <w:bottom w:val="single" w:sz="4" w:space="0" w:color="auto"/>
            </w:tcBorders>
          </w:tcPr>
          <w:p w14:paraId="05A9A1C9" w14:textId="77777777" w:rsidR="00EA084A" w:rsidRDefault="00EA084A" w:rsidP="009146D8">
            <w:pPr>
              <w:widowControl w:val="0"/>
              <w:spacing w:before="60" w:after="60" w:line="276" w:lineRule="auto"/>
              <w:rPr>
                <w:rFonts w:ascii="Verdana" w:hAnsi="Verdana"/>
                <w:sz w:val="18"/>
                <w:szCs w:val="18"/>
              </w:rPr>
            </w:pPr>
            <w:r w:rsidRPr="00F217A5">
              <w:rPr>
                <w:rFonts w:ascii="Verdana" w:hAnsi="Verdana"/>
                <w:b/>
                <w:bCs/>
                <w:sz w:val="18"/>
                <w:szCs w:val="18"/>
              </w:rPr>
              <w:t>Technical Working Session</w:t>
            </w:r>
            <w:r>
              <w:rPr>
                <w:rFonts w:ascii="Verdana" w:hAnsi="Verdana"/>
                <w:sz w:val="18"/>
                <w:szCs w:val="18"/>
              </w:rPr>
              <w:t>:</w:t>
            </w:r>
          </w:p>
          <w:p w14:paraId="353210BA" w14:textId="1FEC668A" w:rsidR="00EA084A" w:rsidRPr="00EA084A" w:rsidRDefault="00EA084A" w:rsidP="009146D8">
            <w:pPr>
              <w:pStyle w:val="ListParagraph"/>
              <w:widowControl w:val="0"/>
              <w:numPr>
                <w:ilvl w:val="0"/>
                <w:numId w:val="2"/>
              </w:numPr>
              <w:spacing w:before="60" w:after="60" w:line="276" w:lineRule="auto"/>
              <w:rPr>
                <w:rFonts w:ascii="Verdana" w:hAnsi="Verdana"/>
                <w:sz w:val="18"/>
                <w:szCs w:val="18"/>
              </w:rPr>
            </w:pPr>
            <w:r w:rsidRPr="00F217A5">
              <w:rPr>
                <w:rFonts w:ascii="Verdana" w:hAnsi="Verdana"/>
                <w:b/>
                <w:bCs/>
                <w:sz w:val="18"/>
                <w:szCs w:val="18"/>
              </w:rPr>
              <w:t>Framework</w:t>
            </w:r>
            <w:r w:rsidRPr="00F217A5">
              <w:rPr>
                <w:rFonts w:ascii="Verdana" w:hAnsi="Verdana"/>
                <w:sz w:val="18"/>
                <w:szCs w:val="18"/>
              </w:rPr>
              <w:t>:</w:t>
            </w:r>
            <w:r>
              <w:rPr>
                <w:rFonts w:ascii="Verdana" w:hAnsi="Verdana"/>
                <w:sz w:val="18"/>
                <w:szCs w:val="18"/>
              </w:rPr>
              <w:t xml:space="preserve"> </w:t>
            </w:r>
            <w:r w:rsidRPr="00F217A5">
              <w:rPr>
                <w:rFonts w:ascii="Verdana" w:hAnsi="Verdana"/>
                <w:sz w:val="18"/>
                <w:szCs w:val="18"/>
              </w:rPr>
              <w:t>Description of judicial, arbitral or administrative tribunals or procedures</w:t>
            </w:r>
            <w:r w:rsidR="00EA5B13">
              <w:rPr>
                <w:rFonts w:ascii="Verdana" w:hAnsi="Verdana"/>
                <w:sz w:val="18"/>
                <w:szCs w:val="18"/>
              </w:rPr>
              <w:t>; right of appeal</w:t>
            </w:r>
          </w:p>
        </w:tc>
        <w:tc>
          <w:tcPr>
            <w:tcW w:w="516" w:type="pct"/>
            <w:tcBorders>
              <w:bottom w:val="single" w:sz="4" w:space="0" w:color="auto"/>
            </w:tcBorders>
            <w:vAlign w:val="center"/>
          </w:tcPr>
          <w:p w14:paraId="5CB87A46" w14:textId="77777777" w:rsidR="00EA084A" w:rsidRPr="00F933BC" w:rsidRDefault="00EA084A" w:rsidP="009146D8">
            <w:pPr>
              <w:widowControl w:val="0"/>
              <w:spacing w:before="60" w:after="60" w:line="276" w:lineRule="auto"/>
              <w:jc w:val="center"/>
              <w:rPr>
                <w:rFonts w:ascii="Verdana" w:hAnsi="Verdana"/>
                <w:sz w:val="18"/>
                <w:szCs w:val="18"/>
              </w:rPr>
            </w:pPr>
          </w:p>
        </w:tc>
      </w:tr>
      <w:tr w:rsidR="009146D8" w:rsidRPr="00006F31" w14:paraId="52C9DBF0" w14:textId="77777777" w:rsidTr="004631F6">
        <w:trPr>
          <w:trHeight w:val="50"/>
        </w:trPr>
        <w:tc>
          <w:tcPr>
            <w:tcW w:w="975" w:type="pct"/>
            <w:vAlign w:val="center"/>
          </w:tcPr>
          <w:p w14:paraId="18D19013"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3A90D855"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61C80DE4" w14:textId="77777777" w:rsidR="009146D8" w:rsidRPr="00006F31" w:rsidRDefault="009146D8" w:rsidP="004631F6">
            <w:pPr>
              <w:widowControl w:val="0"/>
              <w:spacing w:line="276" w:lineRule="auto"/>
              <w:jc w:val="center"/>
              <w:rPr>
                <w:rFonts w:ascii="Verdana" w:hAnsi="Verdana"/>
                <w:b/>
                <w:bCs/>
                <w:sz w:val="18"/>
                <w:szCs w:val="18"/>
              </w:rPr>
            </w:pPr>
          </w:p>
        </w:tc>
      </w:tr>
      <w:tr w:rsidR="00EA084A" w:rsidRPr="00F933BC" w14:paraId="094D2B17" w14:textId="77777777" w:rsidTr="004631F6">
        <w:trPr>
          <w:trHeight w:val="196"/>
        </w:trPr>
        <w:tc>
          <w:tcPr>
            <w:tcW w:w="975" w:type="pct"/>
            <w:tcBorders>
              <w:bottom w:val="single" w:sz="4" w:space="0" w:color="auto"/>
            </w:tcBorders>
            <w:vAlign w:val="center"/>
          </w:tcPr>
          <w:p w14:paraId="56C86448" w14:textId="0861B71A" w:rsidR="00EA084A" w:rsidRPr="00F933BC" w:rsidRDefault="00EA084A"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w:t>
            </w:r>
            <w:r w:rsidR="004405E0">
              <w:rPr>
                <w:rFonts w:ascii="Verdana" w:hAnsi="Verdana"/>
                <w:b/>
                <w:bCs/>
                <w:sz w:val="18"/>
                <w:szCs w:val="18"/>
                <w:lang w:eastAsia="en-GB"/>
              </w:rPr>
              <w:t>7</w:t>
            </w:r>
            <w:r>
              <w:rPr>
                <w:rFonts w:ascii="Verdana" w:hAnsi="Verdana"/>
                <w:b/>
                <w:bCs/>
                <w:sz w:val="18"/>
                <w:szCs w:val="18"/>
                <w:lang w:eastAsia="en-GB"/>
              </w:rPr>
              <w:t>.00</w:t>
            </w:r>
          </w:p>
        </w:tc>
        <w:tc>
          <w:tcPr>
            <w:tcW w:w="3509" w:type="pct"/>
            <w:tcBorders>
              <w:bottom w:val="single" w:sz="4" w:space="0" w:color="auto"/>
            </w:tcBorders>
          </w:tcPr>
          <w:p w14:paraId="4ECD53D6" w14:textId="4B267E25" w:rsidR="00EA084A" w:rsidRDefault="00EA084A" w:rsidP="009146D8">
            <w:pPr>
              <w:widowControl w:val="0"/>
              <w:spacing w:before="60" w:after="60" w:line="276" w:lineRule="auto"/>
              <w:rPr>
                <w:rFonts w:ascii="Verdana" w:hAnsi="Verdana"/>
                <w:sz w:val="18"/>
                <w:szCs w:val="18"/>
              </w:rPr>
            </w:pPr>
            <w:r>
              <w:rPr>
                <w:rFonts w:ascii="Verdana" w:hAnsi="Verdana"/>
                <w:b/>
                <w:bCs/>
                <w:sz w:val="18"/>
                <w:szCs w:val="18"/>
              </w:rPr>
              <w:t xml:space="preserve">Presentation by Turkmenistan: </w:t>
            </w:r>
            <w:r w:rsidRPr="00EA084A">
              <w:rPr>
                <w:rFonts w:ascii="Verdana" w:hAnsi="Verdana"/>
                <w:sz w:val="18"/>
                <w:szCs w:val="18"/>
              </w:rPr>
              <w:t>T</w:t>
            </w:r>
            <w:r>
              <w:rPr>
                <w:rFonts w:ascii="Verdana" w:hAnsi="Verdana"/>
                <w:sz w:val="18"/>
                <w:szCs w:val="18"/>
              </w:rPr>
              <w:t>rade-related legislation of Turkmenistan</w:t>
            </w:r>
            <w:r w:rsidR="00EA5B13">
              <w:rPr>
                <w:rFonts w:ascii="Verdana" w:hAnsi="Verdana"/>
                <w:sz w:val="18"/>
                <w:szCs w:val="18"/>
              </w:rPr>
              <w:t xml:space="preserve">; </w:t>
            </w:r>
            <w:r w:rsidR="004405E0">
              <w:rPr>
                <w:rFonts w:ascii="Verdana" w:hAnsi="Verdana"/>
                <w:sz w:val="18"/>
                <w:szCs w:val="18"/>
              </w:rPr>
              <w:t>p</w:t>
            </w:r>
            <w:r w:rsidR="004405E0" w:rsidRPr="00EA5B13">
              <w:rPr>
                <w:rFonts w:ascii="Verdana" w:hAnsi="Verdana"/>
                <w:sz w:val="18"/>
                <w:szCs w:val="18"/>
              </w:rPr>
              <w:t>ublication of information on trade</w:t>
            </w:r>
          </w:p>
          <w:p w14:paraId="60BC0F4C" w14:textId="6DD0E84E" w:rsidR="004405E0" w:rsidRPr="004405E0" w:rsidRDefault="004405E0" w:rsidP="009146D8">
            <w:pPr>
              <w:widowControl w:val="0"/>
              <w:spacing w:before="60" w:after="60" w:line="276" w:lineRule="auto"/>
              <w:rPr>
                <w:rFonts w:ascii="Verdana" w:hAnsi="Verdana"/>
                <w:b/>
                <w:bCs/>
                <w:i/>
                <w:iCs/>
                <w:sz w:val="18"/>
                <w:szCs w:val="18"/>
              </w:rPr>
            </w:pPr>
            <w:r w:rsidRPr="004405E0">
              <w:rPr>
                <w:rFonts w:ascii="Verdana" w:hAnsi="Verdana"/>
                <w:i/>
                <w:iCs/>
                <w:sz w:val="18"/>
                <w:szCs w:val="18"/>
              </w:rPr>
              <w:t>Followed by open discussion</w:t>
            </w:r>
          </w:p>
        </w:tc>
        <w:tc>
          <w:tcPr>
            <w:tcW w:w="516" w:type="pct"/>
            <w:tcBorders>
              <w:bottom w:val="single" w:sz="4" w:space="0" w:color="auto"/>
            </w:tcBorders>
            <w:vAlign w:val="center"/>
          </w:tcPr>
          <w:p w14:paraId="29A3BB17" w14:textId="77777777" w:rsidR="00EA084A" w:rsidRPr="00F933BC" w:rsidRDefault="00EA084A" w:rsidP="009146D8">
            <w:pPr>
              <w:widowControl w:val="0"/>
              <w:spacing w:before="60" w:after="60" w:line="276" w:lineRule="auto"/>
              <w:jc w:val="center"/>
              <w:rPr>
                <w:rFonts w:ascii="Verdana" w:hAnsi="Verdana"/>
                <w:sz w:val="18"/>
                <w:szCs w:val="18"/>
              </w:rPr>
            </w:pPr>
          </w:p>
        </w:tc>
      </w:tr>
      <w:tr w:rsidR="00C3016E" w:rsidRPr="00F933BC" w14:paraId="54C9B212" w14:textId="77777777" w:rsidTr="004631F6">
        <w:trPr>
          <w:trHeight w:val="20"/>
        </w:trPr>
        <w:tc>
          <w:tcPr>
            <w:tcW w:w="5000" w:type="pct"/>
            <w:gridSpan w:val="3"/>
            <w:shd w:val="clear" w:color="auto" w:fill="B6DDE8"/>
            <w:vAlign w:val="center"/>
            <w:hideMark/>
          </w:tcPr>
          <w:p w14:paraId="4100BFC5" w14:textId="46CB0CFA" w:rsidR="00C3016E" w:rsidRPr="00F933BC" w:rsidRDefault="00C3016E"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Thursday, 6 July 2023 </w:t>
            </w:r>
          </w:p>
        </w:tc>
      </w:tr>
      <w:tr w:rsidR="00EA5B13" w:rsidRPr="00F933BC" w14:paraId="4B4CEA34" w14:textId="77777777" w:rsidTr="004631F6">
        <w:trPr>
          <w:trHeight w:val="196"/>
        </w:trPr>
        <w:tc>
          <w:tcPr>
            <w:tcW w:w="975" w:type="pct"/>
            <w:tcBorders>
              <w:bottom w:val="single" w:sz="4" w:space="0" w:color="auto"/>
            </w:tcBorders>
            <w:vAlign w:val="center"/>
          </w:tcPr>
          <w:p w14:paraId="64ABCC80" w14:textId="77777777" w:rsidR="00EA5B13" w:rsidRPr="00F933BC" w:rsidRDefault="00EA5B13"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17.00</w:t>
            </w:r>
          </w:p>
        </w:tc>
        <w:tc>
          <w:tcPr>
            <w:tcW w:w="3509" w:type="pct"/>
            <w:tcBorders>
              <w:bottom w:val="single" w:sz="4" w:space="0" w:color="auto"/>
            </w:tcBorders>
          </w:tcPr>
          <w:p w14:paraId="78BA1202" w14:textId="77777777" w:rsidR="004405E0" w:rsidRPr="00EA084A" w:rsidRDefault="004405E0" w:rsidP="009146D8">
            <w:pPr>
              <w:widowControl w:val="0"/>
              <w:spacing w:before="60" w:after="60" w:line="276" w:lineRule="auto"/>
              <w:rPr>
                <w:rFonts w:ascii="Verdana" w:hAnsi="Verdana"/>
                <w:sz w:val="18"/>
                <w:szCs w:val="18"/>
              </w:rPr>
            </w:pPr>
            <w:r w:rsidRPr="00EA084A">
              <w:rPr>
                <w:rFonts w:ascii="Verdana" w:hAnsi="Verdana"/>
                <w:b/>
                <w:bCs/>
                <w:sz w:val="18"/>
                <w:szCs w:val="18"/>
              </w:rPr>
              <w:t>Technical working session</w:t>
            </w:r>
            <w:r>
              <w:rPr>
                <w:rFonts w:ascii="Verdana" w:hAnsi="Verdana"/>
                <w:sz w:val="18"/>
                <w:szCs w:val="18"/>
              </w:rPr>
              <w:t>:</w:t>
            </w:r>
          </w:p>
          <w:p w14:paraId="1551CD1E" w14:textId="3BCF8711" w:rsidR="004405E0" w:rsidRDefault="004405E0" w:rsidP="009146D8">
            <w:pPr>
              <w:pStyle w:val="ListParagraph"/>
              <w:widowControl w:val="0"/>
              <w:numPr>
                <w:ilvl w:val="0"/>
                <w:numId w:val="3"/>
              </w:numPr>
              <w:spacing w:before="60" w:after="60" w:line="276" w:lineRule="auto"/>
              <w:rPr>
                <w:rFonts w:ascii="Verdana" w:hAnsi="Verdana"/>
                <w:sz w:val="18"/>
                <w:szCs w:val="18"/>
              </w:rPr>
            </w:pPr>
            <w:r w:rsidRPr="00F217A5">
              <w:rPr>
                <w:rFonts w:ascii="Verdana" w:hAnsi="Verdana"/>
                <w:b/>
                <w:bCs/>
                <w:sz w:val="18"/>
                <w:szCs w:val="18"/>
              </w:rPr>
              <w:t>Framework</w:t>
            </w:r>
            <w:r w:rsidRPr="00F217A5">
              <w:rPr>
                <w:rFonts w:ascii="Verdana" w:hAnsi="Verdana"/>
                <w:sz w:val="18"/>
                <w:szCs w:val="18"/>
              </w:rPr>
              <w:t>:</w:t>
            </w:r>
            <w:r>
              <w:rPr>
                <w:rFonts w:ascii="Verdana" w:hAnsi="Verdana"/>
                <w:sz w:val="18"/>
                <w:szCs w:val="18"/>
              </w:rPr>
              <w:t xml:space="preserve"> </w:t>
            </w:r>
            <w:r w:rsidRPr="00006F31">
              <w:rPr>
                <w:rFonts w:ascii="Verdana" w:hAnsi="Verdana"/>
                <w:sz w:val="18"/>
                <w:szCs w:val="18"/>
              </w:rPr>
              <w:t>Laws and legal acts (Annex III)</w:t>
            </w:r>
          </w:p>
          <w:p w14:paraId="4FE6DBAD" w14:textId="7BCE7E48" w:rsidR="00EA5B13" w:rsidRPr="00EA5B13" w:rsidRDefault="004405E0" w:rsidP="009146D8">
            <w:pPr>
              <w:pStyle w:val="ListParagraph"/>
              <w:widowControl w:val="0"/>
              <w:numPr>
                <w:ilvl w:val="0"/>
                <w:numId w:val="3"/>
              </w:numPr>
              <w:spacing w:before="60" w:after="60" w:line="276" w:lineRule="auto"/>
              <w:rPr>
                <w:rFonts w:ascii="Verdana" w:hAnsi="Verdana"/>
                <w:sz w:val="18"/>
                <w:szCs w:val="18"/>
              </w:rPr>
            </w:pPr>
            <w:r w:rsidRPr="00EA084A">
              <w:rPr>
                <w:rFonts w:ascii="Verdana" w:hAnsi="Verdana"/>
                <w:b/>
                <w:bCs/>
                <w:sz w:val="18"/>
                <w:szCs w:val="18"/>
              </w:rPr>
              <w:t>Framework</w:t>
            </w:r>
            <w:r w:rsidRPr="00EA084A">
              <w:rPr>
                <w:rFonts w:ascii="Verdana" w:hAnsi="Verdana"/>
                <w:sz w:val="18"/>
                <w:szCs w:val="18"/>
              </w:rPr>
              <w:t>: Any legislative programmes or plans to change the regulatory regime</w:t>
            </w:r>
            <w:r w:rsidR="00EA5B13">
              <w:rPr>
                <w:rFonts w:ascii="Verdana" w:hAnsi="Verdana"/>
                <w:sz w:val="18"/>
                <w:szCs w:val="18"/>
              </w:rPr>
              <w:t xml:space="preserve"> </w:t>
            </w:r>
          </w:p>
        </w:tc>
        <w:tc>
          <w:tcPr>
            <w:tcW w:w="516" w:type="pct"/>
            <w:tcBorders>
              <w:bottom w:val="single" w:sz="4" w:space="0" w:color="auto"/>
            </w:tcBorders>
            <w:vAlign w:val="center"/>
          </w:tcPr>
          <w:p w14:paraId="66865A8E" w14:textId="77777777" w:rsidR="00EA5B13" w:rsidRPr="00F933BC" w:rsidRDefault="00EA5B13" w:rsidP="009146D8">
            <w:pPr>
              <w:widowControl w:val="0"/>
              <w:spacing w:before="60" w:after="60" w:line="276" w:lineRule="auto"/>
              <w:jc w:val="center"/>
              <w:rPr>
                <w:rFonts w:ascii="Verdana" w:hAnsi="Verdana"/>
                <w:sz w:val="18"/>
                <w:szCs w:val="18"/>
              </w:rPr>
            </w:pPr>
          </w:p>
        </w:tc>
      </w:tr>
      <w:tr w:rsidR="009146D8" w:rsidRPr="00006F31" w14:paraId="6B0BD560" w14:textId="77777777" w:rsidTr="004631F6">
        <w:trPr>
          <w:trHeight w:val="50"/>
        </w:trPr>
        <w:tc>
          <w:tcPr>
            <w:tcW w:w="975" w:type="pct"/>
            <w:vAlign w:val="center"/>
          </w:tcPr>
          <w:p w14:paraId="2507668C"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27F5D2F7"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1CAB19DC" w14:textId="77777777" w:rsidR="009146D8" w:rsidRPr="00006F31" w:rsidRDefault="009146D8" w:rsidP="004631F6">
            <w:pPr>
              <w:widowControl w:val="0"/>
              <w:spacing w:line="276" w:lineRule="auto"/>
              <w:jc w:val="center"/>
              <w:rPr>
                <w:rFonts w:ascii="Verdana" w:hAnsi="Verdana"/>
                <w:b/>
                <w:bCs/>
                <w:sz w:val="18"/>
                <w:szCs w:val="18"/>
              </w:rPr>
            </w:pPr>
          </w:p>
        </w:tc>
      </w:tr>
      <w:tr w:rsidR="004405E0" w:rsidRPr="00F933BC" w14:paraId="4432B55A" w14:textId="77777777" w:rsidTr="004631F6">
        <w:trPr>
          <w:trHeight w:val="196"/>
        </w:trPr>
        <w:tc>
          <w:tcPr>
            <w:tcW w:w="975" w:type="pct"/>
            <w:tcBorders>
              <w:bottom w:val="single" w:sz="4" w:space="0" w:color="auto"/>
            </w:tcBorders>
            <w:vAlign w:val="center"/>
          </w:tcPr>
          <w:p w14:paraId="0E59F8B9" w14:textId="4A8C7B85" w:rsidR="004405E0" w:rsidRPr="00F933BC" w:rsidRDefault="004405E0"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17.00</w:t>
            </w:r>
          </w:p>
        </w:tc>
        <w:tc>
          <w:tcPr>
            <w:tcW w:w="3509" w:type="pct"/>
            <w:tcBorders>
              <w:bottom w:val="single" w:sz="4" w:space="0" w:color="auto"/>
            </w:tcBorders>
          </w:tcPr>
          <w:p w14:paraId="298D3C3A" w14:textId="77777777" w:rsidR="004405E0" w:rsidRDefault="004405E0" w:rsidP="009146D8">
            <w:pPr>
              <w:widowControl w:val="0"/>
              <w:spacing w:before="60" w:after="60" w:line="276" w:lineRule="auto"/>
              <w:rPr>
                <w:rFonts w:ascii="Verdana" w:hAnsi="Verdana"/>
                <w:sz w:val="18"/>
                <w:szCs w:val="18"/>
              </w:rPr>
            </w:pPr>
            <w:r w:rsidRPr="004405E0">
              <w:rPr>
                <w:rFonts w:ascii="Verdana" w:hAnsi="Verdana"/>
                <w:b/>
                <w:bCs/>
                <w:sz w:val="18"/>
                <w:szCs w:val="18"/>
              </w:rPr>
              <w:t>Technical Working Session</w:t>
            </w:r>
            <w:r>
              <w:rPr>
                <w:rFonts w:ascii="Verdana" w:hAnsi="Verdana"/>
                <w:sz w:val="18"/>
                <w:szCs w:val="18"/>
              </w:rPr>
              <w:t>:</w:t>
            </w:r>
          </w:p>
          <w:p w14:paraId="2CA79A90" w14:textId="237D7B35" w:rsidR="004405E0" w:rsidRPr="004405E0" w:rsidRDefault="004405E0" w:rsidP="009146D8">
            <w:pPr>
              <w:pStyle w:val="ListParagraph"/>
              <w:widowControl w:val="0"/>
              <w:numPr>
                <w:ilvl w:val="0"/>
                <w:numId w:val="3"/>
              </w:numPr>
              <w:spacing w:before="60" w:after="60" w:line="276" w:lineRule="auto"/>
              <w:rPr>
                <w:rFonts w:ascii="Verdana" w:hAnsi="Verdana"/>
                <w:sz w:val="18"/>
                <w:szCs w:val="18"/>
              </w:rPr>
            </w:pPr>
            <w:r w:rsidRPr="004405E0">
              <w:rPr>
                <w:rFonts w:ascii="Verdana" w:hAnsi="Verdana"/>
                <w:b/>
                <w:bCs/>
                <w:sz w:val="18"/>
                <w:szCs w:val="18"/>
              </w:rPr>
              <w:t>Transparency</w:t>
            </w:r>
            <w:r w:rsidRPr="004405E0">
              <w:rPr>
                <w:rFonts w:ascii="Verdana" w:hAnsi="Verdana"/>
                <w:sz w:val="18"/>
                <w:szCs w:val="18"/>
              </w:rPr>
              <w:t>: Publication of information on trade</w:t>
            </w:r>
          </w:p>
        </w:tc>
        <w:tc>
          <w:tcPr>
            <w:tcW w:w="516" w:type="pct"/>
            <w:tcBorders>
              <w:bottom w:val="single" w:sz="4" w:space="0" w:color="auto"/>
            </w:tcBorders>
            <w:vAlign w:val="center"/>
          </w:tcPr>
          <w:p w14:paraId="34E1597C" w14:textId="77777777" w:rsidR="004405E0" w:rsidRPr="00F933BC" w:rsidRDefault="004405E0" w:rsidP="009146D8">
            <w:pPr>
              <w:widowControl w:val="0"/>
              <w:spacing w:before="60" w:after="60" w:line="276" w:lineRule="auto"/>
              <w:jc w:val="center"/>
              <w:rPr>
                <w:rFonts w:ascii="Verdana" w:hAnsi="Verdana"/>
                <w:sz w:val="18"/>
                <w:szCs w:val="18"/>
              </w:rPr>
            </w:pPr>
          </w:p>
        </w:tc>
      </w:tr>
      <w:tr w:rsidR="00C3016E" w:rsidRPr="00F933BC" w14:paraId="677FDF03" w14:textId="77777777" w:rsidTr="004631F6">
        <w:trPr>
          <w:trHeight w:val="20"/>
        </w:trPr>
        <w:tc>
          <w:tcPr>
            <w:tcW w:w="5000" w:type="pct"/>
            <w:gridSpan w:val="3"/>
            <w:shd w:val="clear" w:color="auto" w:fill="B6DDE8"/>
            <w:vAlign w:val="center"/>
            <w:hideMark/>
          </w:tcPr>
          <w:p w14:paraId="2761A190" w14:textId="28283656" w:rsidR="00C3016E" w:rsidRPr="00F933BC" w:rsidRDefault="00C3016E"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Friday, 7 July 2023 </w:t>
            </w:r>
          </w:p>
        </w:tc>
      </w:tr>
      <w:tr w:rsidR="00EA5B13" w:rsidRPr="00F933BC" w14:paraId="5C804712" w14:textId="77777777" w:rsidTr="004631F6">
        <w:trPr>
          <w:trHeight w:val="196"/>
        </w:trPr>
        <w:tc>
          <w:tcPr>
            <w:tcW w:w="975" w:type="pct"/>
            <w:tcBorders>
              <w:bottom w:val="single" w:sz="4" w:space="0" w:color="auto"/>
            </w:tcBorders>
            <w:vAlign w:val="center"/>
          </w:tcPr>
          <w:p w14:paraId="17E933EF" w14:textId="167510E9" w:rsidR="00EA5B13" w:rsidRPr="00F933BC" w:rsidRDefault="00EA5B13"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sidR="004405E0">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bottom w:val="single" w:sz="4" w:space="0" w:color="auto"/>
            </w:tcBorders>
          </w:tcPr>
          <w:p w14:paraId="687A1543" w14:textId="05E3FC7C" w:rsidR="00EA5B13" w:rsidRDefault="00EA5B13" w:rsidP="009146D8">
            <w:pPr>
              <w:widowControl w:val="0"/>
              <w:spacing w:before="60" w:after="60" w:line="276" w:lineRule="auto"/>
              <w:rPr>
                <w:rFonts w:ascii="Verdana" w:hAnsi="Verdana"/>
                <w:sz w:val="18"/>
                <w:szCs w:val="18"/>
              </w:rPr>
            </w:pPr>
            <w:r w:rsidRPr="00C3016E">
              <w:rPr>
                <w:rFonts w:ascii="Verdana" w:hAnsi="Verdana"/>
                <w:b/>
                <w:bCs/>
                <w:sz w:val="18"/>
                <w:szCs w:val="18"/>
              </w:rPr>
              <w:t>Technical Working Session</w:t>
            </w:r>
            <w:r>
              <w:rPr>
                <w:rFonts w:ascii="Verdana" w:hAnsi="Verdana"/>
                <w:sz w:val="18"/>
                <w:szCs w:val="18"/>
              </w:rPr>
              <w:t>:</w:t>
            </w:r>
          </w:p>
          <w:p w14:paraId="2E8EA972" w14:textId="44A0ED06" w:rsidR="00EA5B13" w:rsidRPr="00EA5B13" w:rsidRDefault="00EA5B13" w:rsidP="009146D8">
            <w:pPr>
              <w:pStyle w:val="ListParagraph"/>
              <w:widowControl w:val="0"/>
              <w:numPr>
                <w:ilvl w:val="0"/>
                <w:numId w:val="3"/>
              </w:numPr>
              <w:spacing w:before="60" w:after="60" w:line="276" w:lineRule="auto"/>
              <w:rPr>
                <w:rFonts w:ascii="Verdana" w:hAnsi="Verdana"/>
                <w:sz w:val="18"/>
                <w:szCs w:val="18"/>
              </w:rPr>
            </w:pPr>
            <w:r w:rsidRPr="00EA5B13">
              <w:rPr>
                <w:rFonts w:ascii="Verdana" w:hAnsi="Verdana"/>
                <w:sz w:val="18"/>
                <w:szCs w:val="18"/>
              </w:rPr>
              <w:t>Legislative Action Plan</w:t>
            </w:r>
          </w:p>
        </w:tc>
        <w:tc>
          <w:tcPr>
            <w:tcW w:w="516" w:type="pct"/>
            <w:tcBorders>
              <w:bottom w:val="single" w:sz="4" w:space="0" w:color="auto"/>
            </w:tcBorders>
            <w:vAlign w:val="center"/>
          </w:tcPr>
          <w:p w14:paraId="320748CA" w14:textId="77777777" w:rsidR="00EA5B13" w:rsidRPr="00F933BC" w:rsidRDefault="00EA5B13" w:rsidP="009146D8">
            <w:pPr>
              <w:widowControl w:val="0"/>
              <w:spacing w:before="60" w:after="60" w:line="276" w:lineRule="auto"/>
              <w:jc w:val="center"/>
              <w:rPr>
                <w:rFonts w:ascii="Verdana" w:hAnsi="Verdana"/>
                <w:sz w:val="18"/>
                <w:szCs w:val="18"/>
              </w:rPr>
            </w:pPr>
          </w:p>
        </w:tc>
      </w:tr>
      <w:tr w:rsidR="009146D8" w:rsidRPr="00006F31" w14:paraId="2B8DCF13" w14:textId="77777777" w:rsidTr="004631F6">
        <w:trPr>
          <w:trHeight w:val="50"/>
        </w:trPr>
        <w:tc>
          <w:tcPr>
            <w:tcW w:w="975" w:type="pct"/>
            <w:vAlign w:val="center"/>
          </w:tcPr>
          <w:p w14:paraId="4005B684"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3637BC7F"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1347261C" w14:textId="77777777" w:rsidR="009146D8" w:rsidRPr="00006F31" w:rsidRDefault="009146D8" w:rsidP="004631F6">
            <w:pPr>
              <w:widowControl w:val="0"/>
              <w:spacing w:line="276" w:lineRule="auto"/>
              <w:jc w:val="center"/>
              <w:rPr>
                <w:rFonts w:ascii="Verdana" w:hAnsi="Verdana"/>
                <w:b/>
                <w:bCs/>
                <w:sz w:val="18"/>
                <w:szCs w:val="18"/>
              </w:rPr>
            </w:pPr>
          </w:p>
        </w:tc>
      </w:tr>
      <w:tr w:rsidR="004405E0" w:rsidRPr="00F933BC" w14:paraId="398A93B5" w14:textId="77777777" w:rsidTr="0044609B">
        <w:trPr>
          <w:trHeight w:val="196"/>
        </w:trPr>
        <w:tc>
          <w:tcPr>
            <w:tcW w:w="975" w:type="pct"/>
            <w:tcBorders>
              <w:bottom w:val="single" w:sz="4" w:space="0" w:color="auto"/>
            </w:tcBorders>
            <w:vAlign w:val="center"/>
          </w:tcPr>
          <w:p w14:paraId="18AD35D5" w14:textId="0C8581B0" w:rsidR="004405E0" w:rsidRPr="00F933BC" w:rsidRDefault="004405E0"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17.00</w:t>
            </w:r>
          </w:p>
        </w:tc>
        <w:tc>
          <w:tcPr>
            <w:tcW w:w="3509" w:type="pct"/>
            <w:tcBorders>
              <w:bottom w:val="single" w:sz="4" w:space="0" w:color="auto"/>
            </w:tcBorders>
          </w:tcPr>
          <w:p w14:paraId="50C906F6" w14:textId="77777777" w:rsidR="004405E0" w:rsidRDefault="004405E0" w:rsidP="009146D8">
            <w:pPr>
              <w:widowControl w:val="0"/>
              <w:spacing w:before="60" w:after="60" w:line="276" w:lineRule="auto"/>
              <w:rPr>
                <w:rFonts w:ascii="Verdana" w:hAnsi="Verdana"/>
                <w:sz w:val="18"/>
                <w:szCs w:val="18"/>
              </w:rPr>
            </w:pPr>
            <w:r w:rsidRPr="00C3016E">
              <w:rPr>
                <w:rFonts w:ascii="Verdana" w:hAnsi="Verdana"/>
                <w:b/>
                <w:bCs/>
                <w:sz w:val="18"/>
                <w:szCs w:val="18"/>
              </w:rPr>
              <w:t>Technical Working Session</w:t>
            </w:r>
            <w:r>
              <w:rPr>
                <w:rFonts w:ascii="Verdana" w:hAnsi="Verdana"/>
                <w:sz w:val="18"/>
                <w:szCs w:val="18"/>
              </w:rPr>
              <w:t>:</w:t>
            </w:r>
          </w:p>
          <w:p w14:paraId="47F6F270" w14:textId="6CB1CB3B" w:rsidR="004405E0" w:rsidRPr="004405E0" w:rsidRDefault="004405E0" w:rsidP="009146D8">
            <w:pPr>
              <w:pStyle w:val="ListParagraph"/>
              <w:widowControl w:val="0"/>
              <w:numPr>
                <w:ilvl w:val="0"/>
                <w:numId w:val="3"/>
              </w:numPr>
              <w:spacing w:before="60" w:after="60" w:line="276" w:lineRule="auto"/>
              <w:rPr>
                <w:rFonts w:ascii="Verdana" w:hAnsi="Verdana"/>
                <w:b/>
                <w:bCs/>
                <w:sz w:val="18"/>
                <w:szCs w:val="18"/>
              </w:rPr>
            </w:pPr>
            <w:r w:rsidRPr="004405E0">
              <w:rPr>
                <w:rFonts w:ascii="Verdana" w:hAnsi="Verdana"/>
                <w:sz w:val="18"/>
                <w:szCs w:val="18"/>
              </w:rPr>
              <w:t>Legislative Action Plan</w:t>
            </w:r>
          </w:p>
        </w:tc>
        <w:tc>
          <w:tcPr>
            <w:tcW w:w="516" w:type="pct"/>
            <w:tcBorders>
              <w:bottom w:val="single" w:sz="4" w:space="0" w:color="auto"/>
            </w:tcBorders>
            <w:vAlign w:val="center"/>
          </w:tcPr>
          <w:p w14:paraId="67BF8628" w14:textId="77777777" w:rsidR="004405E0" w:rsidRPr="00F933BC" w:rsidRDefault="004405E0" w:rsidP="009146D8">
            <w:pPr>
              <w:widowControl w:val="0"/>
              <w:spacing w:before="60" w:after="60" w:line="276" w:lineRule="auto"/>
              <w:jc w:val="center"/>
              <w:rPr>
                <w:rFonts w:ascii="Verdana" w:hAnsi="Verdana"/>
                <w:sz w:val="18"/>
                <w:szCs w:val="18"/>
              </w:rPr>
            </w:pPr>
          </w:p>
        </w:tc>
      </w:tr>
      <w:tr w:rsidR="00C3016E" w:rsidRPr="00F933BC" w14:paraId="6423F025" w14:textId="77777777" w:rsidTr="0044609B">
        <w:trPr>
          <w:trHeight w:val="20"/>
        </w:trPr>
        <w:tc>
          <w:tcPr>
            <w:tcW w:w="5000" w:type="pct"/>
            <w:gridSpan w:val="3"/>
            <w:tcBorders>
              <w:top w:val="single" w:sz="4" w:space="0" w:color="auto"/>
              <w:bottom w:val="single" w:sz="4" w:space="0" w:color="auto"/>
            </w:tcBorders>
            <w:shd w:val="clear" w:color="auto" w:fill="D9D9D9" w:themeFill="background1" w:themeFillShade="D9"/>
            <w:vAlign w:val="center"/>
            <w:hideMark/>
          </w:tcPr>
          <w:p w14:paraId="31D56F84" w14:textId="5EF2D0A4" w:rsidR="00C3016E" w:rsidRPr="00F933BC" w:rsidRDefault="00C3016E"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Saturday, 8 July 2023 </w:t>
            </w:r>
          </w:p>
        </w:tc>
      </w:tr>
      <w:tr w:rsidR="00C3016E" w:rsidRPr="00F933BC" w14:paraId="4518AC8D" w14:textId="77777777" w:rsidTr="0044609B">
        <w:trPr>
          <w:trHeight w:val="196"/>
        </w:trPr>
        <w:tc>
          <w:tcPr>
            <w:tcW w:w="975" w:type="pct"/>
            <w:tcBorders>
              <w:top w:val="single" w:sz="4" w:space="0" w:color="auto"/>
              <w:bottom w:val="single" w:sz="4" w:space="0" w:color="auto"/>
            </w:tcBorders>
            <w:vAlign w:val="center"/>
          </w:tcPr>
          <w:p w14:paraId="51C0A96F" w14:textId="77777777"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10.00 – 17.00</w:t>
            </w:r>
          </w:p>
        </w:tc>
        <w:tc>
          <w:tcPr>
            <w:tcW w:w="3509" w:type="pct"/>
            <w:tcBorders>
              <w:top w:val="single" w:sz="4" w:space="0" w:color="auto"/>
              <w:bottom w:val="single" w:sz="4" w:space="0" w:color="auto"/>
            </w:tcBorders>
          </w:tcPr>
          <w:p w14:paraId="6730FA0A" w14:textId="19EC6CD3" w:rsidR="00C3016E" w:rsidRPr="00F933BC" w:rsidRDefault="00C3016E" w:rsidP="005700F4">
            <w:pPr>
              <w:widowControl w:val="0"/>
              <w:spacing w:line="276" w:lineRule="auto"/>
              <w:rPr>
                <w:rFonts w:ascii="Verdana" w:hAnsi="Verdana"/>
                <w:sz w:val="18"/>
                <w:szCs w:val="18"/>
              </w:rPr>
            </w:pPr>
            <w:r>
              <w:rPr>
                <w:rFonts w:ascii="Verdana" w:hAnsi="Verdana"/>
                <w:sz w:val="18"/>
                <w:szCs w:val="18"/>
              </w:rPr>
              <w:t xml:space="preserve">Follow-up sessions/meetings, as requested by the Government </w:t>
            </w:r>
          </w:p>
        </w:tc>
        <w:tc>
          <w:tcPr>
            <w:tcW w:w="516" w:type="pct"/>
            <w:tcBorders>
              <w:top w:val="single" w:sz="4" w:space="0" w:color="auto"/>
              <w:bottom w:val="single" w:sz="4" w:space="0" w:color="auto"/>
            </w:tcBorders>
            <w:vAlign w:val="center"/>
          </w:tcPr>
          <w:p w14:paraId="5CF52EFE" w14:textId="77777777" w:rsidR="00C3016E" w:rsidRPr="00F933BC" w:rsidRDefault="00C3016E" w:rsidP="005700F4">
            <w:pPr>
              <w:widowControl w:val="0"/>
              <w:spacing w:line="276" w:lineRule="auto"/>
              <w:jc w:val="center"/>
              <w:rPr>
                <w:rFonts w:ascii="Verdana" w:hAnsi="Verdana"/>
                <w:sz w:val="18"/>
                <w:szCs w:val="18"/>
              </w:rPr>
            </w:pPr>
          </w:p>
        </w:tc>
      </w:tr>
      <w:tr w:rsidR="00C3016E" w:rsidRPr="00F933BC" w14:paraId="084658A1" w14:textId="77777777" w:rsidTr="0044609B">
        <w:trPr>
          <w:trHeight w:val="196"/>
        </w:trPr>
        <w:tc>
          <w:tcPr>
            <w:tcW w:w="975" w:type="pct"/>
            <w:tcBorders>
              <w:bottom w:val="single" w:sz="4" w:space="0" w:color="auto"/>
            </w:tcBorders>
            <w:vAlign w:val="center"/>
          </w:tcPr>
          <w:p w14:paraId="5EA074BD" w14:textId="77777777" w:rsidR="00C3016E" w:rsidRPr="00F933BC" w:rsidRDefault="00C3016E" w:rsidP="005700F4">
            <w:pPr>
              <w:widowControl w:val="0"/>
              <w:spacing w:line="276" w:lineRule="auto"/>
              <w:jc w:val="center"/>
              <w:rPr>
                <w:rFonts w:ascii="Verdana" w:hAnsi="Verdana"/>
                <w:b/>
                <w:bCs/>
                <w:sz w:val="18"/>
                <w:szCs w:val="18"/>
                <w:lang w:eastAsia="en-GB"/>
              </w:rPr>
            </w:pPr>
          </w:p>
        </w:tc>
        <w:tc>
          <w:tcPr>
            <w:tcW w:w="3509" w:type="pct"/>
            <w:tcBorders>
              <w:bottom w:val="single" w:sz="4" w:space="0" w:color="auto"/>
            </w:tcBorders>
          </w:tcPr>
          <w:p w14:paraId="4CAB567E" w14:textId="31D07A6B" w:rsidR="00C3016E" w:rsidRPr="00F933BC" w:rsidRDefault="00C3016E" w:rsidP="005700F4">
            <w:pPr>
              <w:widowControl w:val="0"/>
              <w:spacing w:line="276" w:lineRule="auto"/>
              <w:rPr>
                <w:rFonts w:ascii="Verdana" w:hAnsi="Verdana"/>
                <w:sz w:val="18"/>
                <w:szCs w:val="18"/>
              </w:rPr>
            </w:pPr>
            <w:r>
              <w:rPr>
                <w:rFonts w:ascii="Verdana" w:hAnsi="Verdana"/>
                <w:sz w:val="18"/>
                <w:szCs w:val="18"/>
              </w:rPr>
              <w:t>Meetings with donors - TBC</w:t>
            </w:r>
          </w:p>
        </w:tc>
        <w:tc>
          <w:tcPr>
            <w:tcW w:w="516" w:type="pct"/>
            <w:tcBorders>
              <w:bottom w:val="single" w:sz="4" w:space="0" w:color="auto"/>
            </w:tcBorders>
            <w:vAlign w:val="center"/>
          </w:tcPr>
          <w:p w14:paraId="642205D3" w14:textId="77777777" w:rsidR="00C3016E" w:rsidRPr="00F933BC" w:rsidRDefault="00C3016E" w:rsidP="005700F4">
            <w:pPr>
              <w:widowControl w:val="0"/>
              <w:spacing w:line="276" w:lineRule="auto"/>
              <w:jc w:val="center"/>
              <w:rPr>
                <w:rFonts w:ascii="Verdana" w:hAnsi="Verdana"/>
                <w:sz w:val="18"/>
                <w:szCs w:val="18"/>
                <w:lang w:eastAsia="en-GB"/>
              </w:rPr>
            </w:pPr>
          </w:p>
        </w:tc>
      </w:tr>
      <w:tr w:rsidR="00C3016E" w:rsidRPr="00F933BC" w14:paraId="07D7D4B9" w14:textId="77777777" w:rsidTr="0044609B">
        <w:trPr>
          <w:trHeight w:val="20"/>
        </w:trPr>
        <w:tc>
          <w:tcPr>
            <w:tcW w:w="5000" w:type="pct"/>
            <w:gridSpan w:val="3"/>
            <w:tcBorders>
              <w:top w:val="single" w:sz="4" w:space="0" w:color="auto"/>
              <w:bottom w:val="single" w:sz="4" w:space="0" w:color="auto"/>
            </w:tcBorders>
            <w:shd w:val="clear" w:color="auto" w:fill="D9D9D9" w:themeFill="background1" w:themeFillShade="D9"/>
            <w:vAlign w:val="center"/>
            <w:hideMark/>
          </w:tcPr>
          <w:p w14:paraId="0DC2DE53" w14:textId="5632B680" w:rsidR="00C3016E" w:rsidRPr="00F933BC" w:rsidRDefault="00C3016E"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Sunday, 9 July 2023</w:t>
            </w:r>
          </w:p>
        </w:tc>
      </w:tr>
      <w:tr w:rsidR="00C3016E" w:rsidRPr="00F933BC" w14:paraId="4B3F149F" w14:textId="77777777" w:rsidTr="0044609B">
        <w:trPr>
          <w:trHeight w:val="196"/>
        </w:trPr>
        <w:tc>
          <w:tcPr>
            <w:tcW w:w="975" w:type="pct"/>
            <w:tcBorders>
              <w:top w:val="single" w:sz="4" w:space="0" w:color="auto"/>
              <w:bottom w:val="single" w:sz="4" w:space="0" w:color="auto"/>
            </w:tcBorders>
            <w:vAlign w:val="center"/>
          </w:tcPr>
          <w:p w14:paraId="7E086404" w14:textId="77777777"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10.00 – 17.00</w:t>
            </w:r>
          </w:p>
        </w:tc>
        <w:tc>
          <w:tcPr>
            <w:tcW w:w="3509" w:type="pct"/>
            <w:tcBorders>
              <w:top w:val="single" w:sz="4" w:space="0" w:color="auto"/>
              <w:bottom w:val="single" w:sz="4" w:space="0" w:color="auto"/>
            </w:tcBorders>
          </w:tcPr>
          <w:p w14:paraId="22F1F11B" w14:textId="4EEDBA80" w:rsidR="00C3016E" w:rsidRPr="00F933BC" w:rsidRDefault="00C3016E" w:rsidP="005700F4">
            <w:pPr>
              <w:widowControl w:val="0"/>
              <w:spacing w:line="276" w:lineRule="auto"/>
              <w:rPr>
                <w:rFonts w:ascii="Verdana" w:hAnsi="Verdana"/>
                <w:sz w:val="18"/>
                <w:szCs w:val="18"/>
              </w:rPr>
            </w:pPr>
            <w:r>
              <w:rPr>
                <w:rFonts w:ascii="Verdana" w:hAnsi="Verdana"/>
                <w:sz w:val="18"/>
                <w:szCs w:val="18"/>
              </w:rPr>
              <w:t>Follow-up sessions/meetings, as requested by the Government</w:t>
            </w:r>
          </w:p>
        </w:tc>
        <w:tc>
          <w:tcPr>
            <w:tcW w:w="516" w:type="pct"/>
            <w:tcBorders>
              <w:top w:val="single" w:sz="4" w:space="0" w:color="auto"/>
              <w:bottom w:val="single" w:sz="4" w:space="0" w:color="auto"/>
            </w:tcBorders>
            <w:vAlign w:val="center"/>
          </w:tcPr>
          <w:p w14:paraId="36BB51D4" w14:textId="77777777" w:rsidR="00C3016E" w:rsidRPr="00F933BC" w:rsidRDefault="00C3016E" w:rsidP="005700F4">
            <w:pPr>
              <w:widowControl w:val="0"/>
              <w:spacing w:line="276" w:lineRule="auto"/>
              <w:jc w:val="center"/>
              <w:rPr>
                <w:rFonts w:ascii="Verdana" w:hAnsi="Verdana"/>
                <w:sz w:val="18"/>
                <w:szCs w:val="18"/>
              </w:rPr>
            </w:pPr>
          </w:p>
        </w:tc>
      </w:tr>
      <w:tr w:rsidR="00C3016E" w:rsidRPr="00F933BC" w14:paraId="64F487BC" w14:textId="77777777" w:rsidTr="00D464A5">
        <w:trPr>
          <w:trHeight w:val="196"/>
        </w:trPr>
        <w:tc>
          <w:tcPr>
            <w:tcW w:w="975" w:type="pct"/>
            <w:tcBorders>
              <w:bottom w:val="single" w:sz="4" w:space="0" w:color="auto"/>
            </w:tcBorders>
            <w:vAlign w:val="center"/>
          </w:tcPr>
          <w:p w14:paraId="4E06F319" w14:textId="77777777" w:rsidR="00C3016E" w:rsidRPr="00F933BC" w:rsidRDefault="00C3016E" w:rsidP="005700F4">
            <w:pPr>
              <w:widowControl w:val="0"/>
              <w:spacing w:line="276" w:lineRule="auto"/>
              <w:jc w:val="center"/>
              <w:rPr>
                <w:rFonts w:ascii="Verdana" w:hAnsi="Verdana"/>
                <w:b/>
                <w:bCs/>
                <w:sz w:val="18"/>
                <w:szCs w:val="18"/>
                <w:lang w:eastAsia="en-GB"/>
              </w:rPr>
            </w:pPr>
          </w:p>
        </w:tc>
        <w:tc>
          <w:tcPr>
            <w:tcW w:w="3509" w:type="pct"/>
            <w:tcBorders>
              <w:bottom w:val="single" w:sz="4" w:space="0" w:color="auto"/>
            </w:tcBorders>
          </w:tcPr>
          <w:p w14:paraId="7BA8F007" w14:textId="0C444324" w:rsidR="00C3016E" w:rsidRPr="00F933BC" w:rsidRDefault="00C3016E" w:rsidP="005700F4">
            <w:pPr>
              <w:widowControl w:val="0"/>
              <w:spacing w:line="276" w:lineRule="auto"/>
              <w:rPr>
                <w:rFonts w:ascii="Verdana" w:hAnsi="Verdana"/>
                <w:sz w:val="18"/>
                <w:szCs w:val="18"/>
              </w:rPr>
            </w:pPr>
            <w:r>
              <w:rPr>
                <w:rFonts w:ascii="Verdana" w:hAnsi="Verdana"/>
                <w:sz w:val="18"/>
                <w:szCs w:val="18"/>
              </w:rPr>
              <w:t>Meetings with donors - TBC</w:t>
            </w:r>
          </w:p>
        </w:tc>
        <w:tc>
          <w:tcPr>
            <w:tcW w:w="516" w:type="pct"/>
            <w:tcBorders>
              <w:bottom w:val="single" w:sz="4" w:space="0" w:color="auto"/>
            </w:tcBorders>
            <w:vAlign w:val="center"/>
          </w:tcPr>
          <w:p w14:paraId="1B0D369B" w14:textId="77777777" w:rsidR="00C3016E" w:rsidRPr="00F933BC" w:rsidRDefault="00C3016E" w:rsidP="005700F4">
            <w:pPr>
              <w:widowControl w:val="0"/>
              <w:spacing w:line="276" w:lineRule="auto"/>
              <w:jc w:val="center"/>
              <w:rPr>
                <w:rFonts w:ascii="Verdana" w:hAnsi="Verdana"/>
                <w:sz w:val="18"/>
                <w:szCs w:val="18"/>
                <w:lang w:eastAsia="en-GB"/>
              </w:rPr>
            </w:pPr>
          </w:p>
        </w:tc>
      </w:tr>
      <w:tr w:rsidR="00C3016E" w:rsidRPr="00F933BC" w14:paraId="1A265C99" w14:textId="77777777" w:rsidTr="004631F6">
        <w:trPr>
          <w:trHeight w:val="20"/>
        </w:trPr>
        <w:tc>
          <w:tcPr>
            <w:tcW w:w="5000" w:type="pct"/>
            <w:gridSpan w:val="3"/>
            <w:tcBorders>
              <w:top w:val="single" w:sz="4" w:space="0" w:color="auto"/>
              <w:bottom w:val="single" w:sz="4" w:space="0" w:color="auto"/>
            </w:tcBorders>
            <w:shd w:val="clear" w:color="auto" w:fill="FFE599" w:themeFill="accent4" w:themeFillTint="66"/>
            <w:vAlign w:val="center"/>
            <w:hideMark/>
          </w:tcPr>
          <w:p w14:paraId="140836AE" w14:textId="25F53982" w:rsidR="00C3016E" w:rsidRPr="00F933BC" w:rsidRDefault="00C3016E" w:rsidP="009146D8">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Monday, 10 July 2023 </w:t>
            </w:r>
          </w:p>
        </w:tc>
      </w:tr>
      <w:tr w:rsidR="00C3016E" w:rsidRPr="00F933BC" w14:paraId="0E54768A" w14:textId="77777777" w:rsidTr="00D464A5">
        <w:trPr>
          <w:trHeight w:val="196"/>
        </w:trPr>
        <w:tc>
          <w:tcPr>
            <w:tcW w:w="975" w:type="pct"/>
            <w:tcBorders>
              <w:top w:val="single" w:sz="4" w:space="0" w:color="auto"/>
              <w:bottom w:val="single" w:sz="4" w:space="0" w:color="auto"/>
            </w:tcBorders>
            <w:vAlign w:val="center"/>
          </w:tcPr>
          <w:p w14:paraId="4CBB1393" w14:textId="19EE96CA" w:rsidR="00C3016E" w:rsidRPr="00F933BC" w:rsidRDefault="00C3016E"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sidR="00742D04">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3FEADEDF" w14:textId="61A6F002" w:rsidR="00C3016E" w:rsidRPr="00F933BC" w:rsidRDefault="0044609B" w:rsidP="009146D8">
            <w:pPr>
              <w:widowControl w:val="0"/>
              <w:spacing w:before="60" w:after="60" w:line="276" w:lineRule="auto"/>
              <w:rPr>
                <w:rFonts w:ascii="Verdana" w:hAnsi="Verdana"/>
                <w:sz w:val="18"/>
                <w:szCs w:val="18"/>
              </w:rPr>
            </w:pPr>
            <w:r w:rsidRPr="00922C19">
              <w:rPr>
                <w:rFonts w:ascii="Verdana" w:hAnsi="Verdana"/>
                <w:b/>
                <w:bCs/>
                <w:sz w:val="18"/>
                <w:szCs w:val="18"/>
              </w:rPr>
              <w:t>Presentation by WTO Secretariat</w:t>
            </w:r>
            <w:r w:rsidRPr="0044609B">
              <w:rPr>
                <w:rFonts w:ascii="Verdana" w:hAnsi="Verdana"/>
                <w:sz w:val="18"/>
                <w:szCs w:val="18"/>
              </w:rPr>
              <w:t>:</w:t>
            </w:r>
            <w:r w:rsidR="00C3016E">
              <w:rPr>
                <w:rFonts w:ascii="Verdana" w:hAnsi="Verdana"/>
                <w:sz w:val="18"/>
                <w:szCs w:val="18"/>
              </w:rPr>
              <w:t xml:space="preserve"> Section on </w:t>
            </w:r>
            <w:r w:rsidR="00C3016E" w:rsidRPr="00F933BC">
              <w:rPr>
                <w:rFonts w:ascii="Verdana" w:hAnsi="Verdana"/>
                <w:sz w:val="18"/>
                <w:szCs w:val="18"/>
              </w:rPr>
              <w:t xml:space="preserve">Economic </w:t>
            </w:r>
            <w:r w:rsidR="00C3016E">
              <w:rPr>
                <w:rFonts w:ascii="Verdana" w:hAnsi="Verdana"/>
                <w:sz w:val="18"/>
                <w:szCs w:val="18"/>
              </w:rPr>
              <w:t>P</w:t>
            </w:r>
            <w:r w:rsidR="00C3016E" w:rsidRPr="00F933BC">
              <w:rPr>
                <w:rFonts w:ascii="Verdana" w:hAnsi="Verdana"/>
                <w:sz w:val="18"/>
                <w:szCs w:val="18"/>
              </w:rPr>
              <w:t>olicies</w:t>
            </w:r>
          </w:p>
        </w:tc>
        <w:tc>
          <w:tcPr>
            <w:tcW w:w="516" w:type="pct"/>
            <w:tcBorders>
              <w:top w:val="single" w:sz="4" w:space="0" w:color="auto"/>
              <w:bottom w:val="single" w:sz="4" w:space="0" w:color="auto"/>
            </w:tcBorders>
            <w:vAlign w:val="center"/>
          </w:tcPr>
          <w:p w14:paraId="3074DD24" w14:textId="77777777" w:rsidR="00C3016E" w:rsidRPr="00F933BC" w:rsidRDefault="00C3016E" w:rsidP="009146D8">
            <w:pPr>
              <w:widowControl w:val="0"/>
              <w:spacing w:before="60" w:after="60" w:line="276" w:lineRule="auto"/>
              <w:jc w:val="center"/>
              <w:rPr>
                <w:rFonts w:ascii="Verdana" w:hAnsi="Verdana"/>
                <w:sz w:val="18"/>
                <w:szCs w:val="18"/>
              </w:rPr>
            </w:pPr>
          </w:p>
        </w:tc>
      </w:tr>
      <w:tr w:rsidR="00742D04" w:rsidRPr="00F933BC" w14:paraId="618530BD" w14:textId="77777777" w:rsidTr="00D464A5">
        <w:trPr>
          <w:trHeight w:val="196"/>
        </w:trPr>
        <w:tc>
          <w:tcPr>
            <w:tcW w:w="975" w:type="pct"/>
            <w:tcBorders>
              <w:top w:val="single" w:sz="4" w:space="0" w:color="auto"/>
              <w:bottom w:val="single" w:sz="4" w:space="0" w:color="auto"/>
            </w:tcBorders>
            <w:vAlign w:val="center"/>
          </w:tcPr>
          <w:p w14:paraId="4E599561" w14:textId="3699DF8B" w:rsidR="00742D04" w:rsidRPr="00F933BC" w:rsidRDefault="00742D04"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11.00 – 13.00</w:t>
            </w:r>
          </w:p>
        </w:tc>
        <w:tc>
          <w:tcPr>
            <w:tcW w:w="3509" w:type="pct"/>
            <w:tcBorders>
              <w:top w:val="single" w:sz="4" w:space="0" w:color="auto"/>
              <w:bottom w:val="single" w:sz="4" w:space="0" w:color="auto"/>
            </w:tcBorders>
          </w:tcPr>
          <w:p w14:paraId="5DC49469" w14:textId="50D6306C" w:rsidR="00742D04" w:rsidRPr="00922C19" w:rsidRDefault="00742D04" w:rsidP="009146D8">
            <w:pPr>
              <w:widowControl w:val="0"/>
              <w:spacing w:before="60" w:after="60" w:line="276" w:lineRule="auto"/>
              <w:rPr>
                <w:rFonts w:ascii="Verdana" w:hAnsi="Verdana"/>
                <w:b/>
                <w:bCs/>
                <w:sz w:val="18"/>
                <w:szCs w:val="18"/>
              </w:rPr>
            </w:pPr>
            <w:r w:rsidRPr="00922C19">
              <w:rPr>
                <w:rFonts w:ascii="Verdana" w:hAnsi="Verdana"/>
                <w:b/>
                <w:bCs/>
                <w:sz w:val="18"/>
                <w:szCs w:val="18"/>
              </w:rPr>
              <w:t>Presentation by WTO Secretariat</w:t>
            </w:r>
            <w:r w:rsidRPr="0044609B">
              <w:rPr>
                <w:rFonts w:ascii="Verdana" w:hAnsi="Verdana"/>
                <w:sz w:val="18"/>
                <w:szCs w:val="18"/>
              </w:rPr>
              <w:t>:</w:t>
            </w:r>
            <w:r>
              <w:rPr>
                <w:rFonts w:ascii="Verdana" w:hAnsi="Verdana"/>
                <w:sz w:val="18"/>
                <w:szCs w:val="18"/>
              </w:rPr>
              <w:t xml:space="preserve"> </w:t>
            </w:r>
            <w:r w:rsidRPr="00F933BC">
              <w:rPr>
                <w:rFonts w:ascii="Verdana" w:hAnsi="Verdana"/>
                <w:sz w:val="18"/>
                <w:szCs w:val="18"/>
              </w:rPr>
              <w:t xml:space="preserve">State </w:t>
            </w:r>
            <w:r>
              <w:rPr>
                <w:rFonts w:ascii="Verdana" w:hAnsi="Verdana"/>
                <w:sz w:val="18"/>
                <w:szCs w:val="18"/>
              </w:rPr>
              <w:t>T</w:t>
            </w:r>
            <w:r w:rsidRPr="00F933BC">
              <w:rPr>
                <w:rFonts w:ascii="Verdana" w:hAnsi="Verdana"/>
                <w:sz w:val="18"/>
                <w:szCs w:val="18"/>
              </w:rPr>
              <w:t>radin</w:t>
            </w:r>
            <w:r>
              <w:rPr>
                <w:rFonts w:ascii="Verdana" w:hAnsi="Verdana"/>
                <w:sz w:val="18"/>
                <w:szCs w:val="18"/>
              </w:rPr>
              <w:t>g; State Ownership and Privatization</w:t>
            </w:r>
          </w:p>
        </w:tc>
        <w:tc>
          <w:tcPr>
            <w:tcW w:w="516" w:type="pct"/>
            <w:tcBorders>
              <w:top w:val="single" w:sz="4" w:space="0" w:color="auto"/>
              <w:bottom w:val="single" w:sz="4" w:space="0" w:color="auto"/>
            </w:tcBorders>
            <w:vAlign w:val="center"/>
          </w:tcPr>
          <w:p w14:paraId="597E68BE" w14:textId="77777777" w:rsidR="00742D04" w:rsidRPr="00F933BC" w:rsidRDefault="00742D04" w:rsidP="009146D8">
            <w:pPr>
              <w:widowControl w:val="0"/>
              <w:spacing w:before="60" w:after="60" w:line="276" w:lineRule="auto"/>
              <w:jc w:val="center"/>
              <w:rPr>
                <w:rFonts w:ascii="Verdana" w:hAnsi="Verdana"/>
                <w:sz w:val="18"/>
                <w:szCs w:val="18"/>
              </w:rPr>
            </w:pPr>
          </w:p>
        </w:tc>
      </w:tr>
      <w:tr w:rsidR="009146D8" w:rsidRPr="00006F31" w14:paraId="04028C26" w14:textId="77777777" w:rsidTr="004631F6">
        <w:trPr>
          <w:trHeight w:val="50"/>
        </w:trPr>
        <w:tc>
          <w:tcPr>
            <w:tcW w:w="975" w:type="pct"/>
            <w:vAlign w:val="center"/>
          </w:tcPr>
          <w:p w14:paraId="7A4DC9A4"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lastRenderedPageBreak/>
              <w:t>13.00 – 14.00</w:t>
            </w:r>
          </w:p>
        </w:tc>
        <w:tc>
          <w:tcPr>
            <w:tcW w:w="3509" w:type="pct"/>
          </w:tcPr>
          <w:p w14:paraId="153D8C32"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75381820" w14:textId="77777777" w:rsidR="009146D8" w:rsidRPr="00006F31" w:rsidRDefault="009146D8" w:rsidP="004631F6">
            <w:pPr>
              <w:widowControl w:val="0"/>
              <w:spacing w:line="276" w:lineRule="auto"/>
              <w:jc w:val="center"/>
              <w:rPr>
                <w:rFonts w:ascii="Verdana" w:hAnsi="Verdana"/>
                <w:b/>
                <w:bCs/>
                <w:sz w:val="18"/>
                <w:szCs w:val="18"/>
              </w:rPr>
            </w:pPr>
          </w:p>
        </w:tc>
      </w:tr>
      <w:tr w:rsidR="00C3016E" w:rsidRPr="00F933BC" w14:paraId="4F23A4F2" w14:textId="77777777" w:rsidTr="00D464A5">
        <w:trPr>
          <w:trHeight w:val="196"/>
        </w:trPr>
        <w:tc>
          <w:tcPr>
            <w:tcW w:w="975" w:type="pct"/>
            <w:tcBorders>
              <w:bottom w:val="single" w:sz="4" w:space="0" w:color="auto"/>
            </w:tcBorders>
            <w:vAlign w:val="center"/>
          </w:tcPr>
          <w:p w14:paraId="5954320C" w14:textId="2E5C9644" w:rsidR="00C3016E" w:rsidRPr="00F933BC" w:rsidRDefault="00C3016E"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14.00 – 1</w:t>
            </w:r>
            <w:r>
              <w:rPr>
                <w:rFonts w:ascii="Verdana" w:hAnsi="Verdana"/>
                <w:b/>
                <w:bCs/>
                <w:sz w:val="18"/>
                <w:szCs w:val="18"/>
                <w:lang w:eastAsia="en-GB"/>
              </w:rPr>
              <w:t>5</w:t>
            </w:r>
            <w:r w:rsidRPr="00F933BC">
              <w:rPr>
                <w:rFonts w:ascii="Verdana" w:hAnsi="Verdana"/>
                <w:b/>
                <w:bCs/>
                <w:sz w:val="18"/>
                <w:szCs w:val="18"/>
                <w:lang w:eastAsia="en-GB"/>
              </w:rPr>
              <w:t>.</w:t>
            </w:r>
            <w:r w:rsidR="00742D04">
              <w:rPr>
                <w:rFonts w:ascii="Verdana" w:hAnsi="Verdana"/>
                <w:b/>
                <w:bCs/>
                <w:sz w:val="18"/>
                <w:szCs w:val="18"/>
                <w:lang w:eastAsia="en-GB"/>
              </w:rPr>
              <w:t>0</w:t>
            </w:r>
            <w:r w:rsidRPr="00F933BC">
              <w:rPr>
                <w:rFonts w:ascii="Verdana" w:hAnsi="Verdana"/>
                <w:b/>
                <w:bCs/>
                <w:sz w:val="18"/>
                <w:szCs w:val="18"/>
                <w:lang w:eastAsia="en-GB"/>
              </w:rPr>
              <w:t xml:space="preserve">0 </w:t>
            </w:r>
          </w:p>
        </w:tc>
        <w:tc>
          <w:tcPr>
            <w:tcW w:w="3509" w:type="pct"/>
            <w:tcBorders>
              <w:bottom w:val="single" w:sz="4" w:space="0" w:color="auto"/>
            </w:tcBorders>
          </w:tcPr>
          <w:p w14:paraId="0E10CCC1" w14:textId="53B36527" w:rsidR="00C3016E" w:rsidRPr="00F933BC" w:rsidRDefault="00742D04" w:rsidP="009146D8">
            <w:pPr>
              <w:widowControl w:val="0"/>
              <w:spacing w:before="60" w:after="60" w:line="276" w:lineRule="auto"/>
              <w:rPr>
                <w:rFonts w:ascii="Verdana" w:hAnsi="Verdana"/>
                <w:sz w:val="18"/>
                <w:szCs w:val="18"/>
              </w:rPr>
            </w:pPr>
            <w:r w:rsidRPr="00742D04">
              <w:rPr>
                <w:rFonts w:ascii="Verdana" w:hAnsi="Verdana"/>
                <w:b/>
                <w:bCs/>
                <w:sz w:val="18"/>
                <w:szCs w:val="18"/>
              </w:rPr>
              <w:t>Presentation by Turkmenistan</w:t>
            </w:r>
            <w:r>
              <w:rPr>
                <w:rFonts w:ascii="Verdana" w:hAnsi="Verdana"/>
                <w:sz w:val="18"/>
                <w:szCs w:val="18"/>
              </w:rPr>
              <w:t xml:space="preserve">: Overview of the Economic policies </w:t>
            </w:r>
          </w:p>
        </w:tc>
        <w:tc>
          <w:tcPr>
            <w:tcW w:w="516" w:type="pct"/>
            <w:tcBorders>
              <w:bottom w:val="single" w:sz="4" w:space="0" w:color="auto"/>
            </w:tcBorders>
            <w:vAlign w:val="center"/>
          </w:tcPr>
          <w:p w14:paraId="358BCC26" w14:textId="77777777" w:rsidR="00C3016E" w:rsidRPr="00F933BC" w:rsidRDefault="00C3016E" w:rsidP="009146D8">
            <w:pPr>
              <w:widowControl w:val="0"/>
              <w:spacing w:before="60" w:after="60" w:line="276" w:lineRule="auto"/>
              <w:jc w:val="center"/>
              <w:rPr>
                <w:rFonts w:ascii="Verdana" w:hAnsi="Verdana"/>
                <w:sz w:val="18"/>
                <w:szCs w:val="18"/>
                <w:lang w:eastAsia="en-GB"/>
              </w:rPr>
            </w:pPr>
          </w:p>
        </w:tc>
      </w:tr>
      <w:tr w:rsidR="00C3016E" w:rsidRPr="00F933BC" w14:paraId="6565461E" w14:textId="77777777" w:rsidTr="00D464A5">
        <w:trPr>
          <w:trHeight w:val="196"/>
        </w:trPr>
        <w:tc>
          <w:tcPr>
            <w:tcW w:w="975" w:type="pct"/>
            <w:tcBorders>
              <w:bottom w:val="single" w:sz="4" w:space="0" w:color="auto"/>
            </w:tcBorders>
            <w:vAlign w:val="center"/>
          </w:tcPr>
          <w:p w14:paraId="257BBB45" w14:textId="7F1DB8D3" w:rsidR="00C3016E" w:rsidRPr="00F933BC" w:rsidRDefault="00C3016E"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5</w:t>
            </w:r>
            <w:r w:rsidRPr="00F933BC">
              <w:rPr>
                <w:rFonts w:ascii="Verdana" w:hAnsi="Verdana"/>
                <w:b/>
                <w:bCs/>
                <w:sz w:val="18"/>
                <w:szCs w:val="18"/>
                <w:lang w:eastAsia="en-GB"/>
              </w:rPr>
              <w:t>.</w:t>
            </w:r>
            <w:r w:rsidR="00742D04">
              <w:rPr>
                <w:rFonts w:ascii="Verdana" w:hAnsi="Verdana"/>
                <w:b/>
                <w:bCs/>
                <w:sz w:val="18"/>
                <w:szCs w:val="18"/>
                <w:lang w:eastAsia="en-GB"/>
              </w:rPr>
              <w:t>0</w:t>
            </w:r>
            <w:r w:rsidRPr="00F933BC">
              <w:rPr>
                <w:rFonts w:ascii="Verdana" w:hAnsi="Verdana"/>
                <w:b/>
                <w:bCs/>
                <w:sz w:val="18"/>
                <w:szCs w:val="18"/>
                <w:lang w:eastAsia="en-GB"/>
              </w:rPr>
              <w:t>0 – 17.00</w:t>
            </w:r>
          </w:p>
        </w:tc>
        <w:tc>
          <w:tcPr>
            <w:tcW w:w="3509" w:type="pct"/>
            <w:tcBorders>
              <w:bottom w:val="single" w:sz="4" w:space="0" w:color="auto"/>
            </w:tcBorders>
          </w:tcPr>
          <w:p w14:paraId="16CC1A5D" w14:textId="33F450B9" w:rsidR="00742D04" w:rsidRPr="00742D04" w:rsidRDefault="00742D04" w:rsidP="009146D8">
            <w:pPr>
              <w:widowControl w:val="0"/>
              <w:spacing w:before="60" w:after="60" w:line="276" w:lineRule="auto"/>
              <w:rPr>
                <w:rFonts w:ascii="Verdana" w:hAnsi="Verdana"/>
                <w:b/>
                <w:bCs/>
                <w:sz w:val="18"/>
                <w:szCs w:val="18"/>
              </w:rPr>
            </w:pPr>
            <w:r w:rsidRPr="00922C19">
              <w:rPr>
                <w:rFonts w:ascii="Verdana" w:hAnsi="Verdana"/>
                <w:b/>
                <w:bCs/>
                <w:sz w:val="18"/>
                <w:szCs w:val="18"/>
              </w:rPr>
              <w:t xml:space="preserve">Presentation </w:t>
            </w:r>
            <w:r>
              <w:rPr>
                <w:rFonts w:ascii="Verdana" w:hAnsi="Verdana"/>
                <w:b/>
                <w:bCs/>
                <w:sz w:val="18"/>
                <w:szCs w:val="18"/>
              </w:rPr>
              <w:t>and discussion with the</w:t>
            </w:r>
            <w:r w:rsidRPr="00922C19">
              <w:rPr>
                <w:rFonts w:ascii="Verdana" w:hAnsi="Verdana"/>
                <w:b/>
                <w:bCs/>
                <w:sz w:val="18"/>
                <w:szCs w:val="18"/>
              </w:rPr>
              <w:t xml:space="preserve"> </w:t>
            </w:r>
            <w:r>
              <w:rPr>
                <w:rFonts w:ascii="Verdana" w:hAnsi="Verdana"/>
                <w:b/>
                <w:bCs/>
                <w:sz w:val="18"/>
                <w:szCs w:val="18"/>
              </w:rPr>
              <w:t>IMF - TBC</w:t>
            </w:r>
          </w:p>
        </w:tc>
        <w:tc>
          <w:tcPr>
            <w:tcW w:w="516" w:type="pct"/>
            <w:tcBorders>
              <w:bottom w:val="single" w:sz="4" w:space="0" w:color="auto"/>
            </w:tcBorders>
            <w:vAlign w:val="center"/>
          </w:tcPr>
          <w:p w14:paraId="2F1C2286" w14:textId="77777777" w:rsidR="00C3016E" w:rsidRPr="00F933BC" w:rsidRDefault="00C3016E" w:rsidP="009146D8">
            <w:pPr>
              <w:widowControl w:val="0"/>
              <w:spacing w:before="60" w:after="60" w:line="276" w:lineRule="auto"/>
              <w:jc w:val="center"/>
              <w:rPr>
                <w:rFonts w:ascii="Verdana" w:hAnsi="Verdana"/>
                <w:sz w:val="18"/>
                <w:szCs w:val="18"/>
                <w:lang w:eastAsia="en-GB"/>
              </w:rPr>
            </w:pPr>
          </w:p>
        </w:tc>
      </w:tr>
      <w:tr w:rsidR="00C3016E" w:rsidRPr="00F933BC" w14:paraId="245271CD" w14:textId="77777777" w:rsidTr="004631F6">
        <w:trPr>
          <w:trHeight w:val="20"/>
        </w:trPr>
        <w:tc>
          <w:tcPr>
            <w:tcW w:w="5000" w:type="pct"/>
            <w:gridSpan w:val="3"/>
            <w:tcBorders>
              <w:top w:val="single" w:sz="4" w:space="0" w:color="auto"/>
              <w:bottom w:val="single" w:sz="4" w:space="0" w:color="auto"/>
            </w:tcBorders>
            <w:shd w:val="clear" w:color="auto" w:fill="FFE599" w:themeFill="accent4" w:themeFillTint="66"/>
            <w:vAlign w:val="center"/>
            <w:hideMark/>
          </w:tcPr>
          <w:p w14:paraId="793FEC20" w14:textId="5C527223"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Tuesday, 11 July 2023 </w:t>
            </w:r>
          </w:p>
        </w:tc>
      </w:tr>
      <w:tr w:rsidR="00445276" w:rsidRPr="00F933BC" w14:paraId="4A24AFE4" w14:textId="77777777" w:rsidTr="00D464A5">
        <w:trPr>
          <w:trHeight w:val="196"/>
        </w:trPr>
        <w:tc>
          <w:tcPr>
            <w:tcW w:w="975" w:type="pct"/>
            <w:tcBorders>
              <w:top w:val="single" w:sz="4" w:space="0" w:color="auto"/>
              <w:bottom w:val="single" w:sz="4" w:space="0" w:color="auto"/>
            </w:tcBorders>
            <w:vAlign w:val="center"/>
          </w:tcPr>
          <w:p w14:paraId="763A2921" w14:textId="50E143A5"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sidR="00740FEB">
              <w:rPr>
                <w:rFonts w:ascii="Verdana" w:hAnsi="Verdana"/>
                <w:b/>
                <w:bCs/>
                <w:sz w:val="18"/>
                <w:szCs w:val="18"/>
                <w:lang w:eastAsia="en-GB"/>
              </w:rPr>
              <w:t>0</w:t>
            </w:r>
            <w:r w:rsidRPr="00F933BC">
              <w:rPr>
                <w:rFonts w:ascii="Verdana" w:hAnsi="Verdana"/>
                <w:b/>
                <w:bCs/>
                <w:sz w:val="18"/>
                <w:szCs w:val="18"/>
                <w:lang w:eastAsia="en-GB"/>
              </w:rPr>
              <w:t>.00 – 1</w:t>
            </w:r>
            <w:r>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02B2C2B9" w14:textId="77777777" w:rsidR="00445276" w:rsidRDefault="00445276" w:rsidP="005700F4">
            <w:pPr>
              <w:widowControl w:val="0"/>
              <w:spacing w:before="60" w:line="276" w:lineRule="auto"/>
              <w:rPr>
                <w:rFonts w:ascii="Verdana" w:hAnsi="Verdana"/>
                <w:sz w:val="18"/>
                <w:szCs w:val="18"/>
              </w:rPr>
            </w:pPr>
            <w:r w:rsidRPr="00740FEB">
              <w:rPr>
                <w:rFonts w:ascii="Verdana" w:hAnsi="Verdana"/>
                <w:b/>
                <w:bCs/>
                <w:sz w:val="18"/>
                <w:szCs w:val="18"/>
              </w:rPr>
              <w:t>Technical Working Session</w:t>
            </w:r>
            <w:r>
              <w:rPr>
                <w:rFonts w:ascii="Verdana" w:hAnsi="Verdana"/>
                <w:sz w:val="18"/>
                <w:szCs w:val="18"/>
              </w:rPr>
              <w:t>:</w:t>
            </w:r>
          </w:p>
          <w:p w14:paraId="3048BB52" w14:textId="07077CAD" w:rsidR="00445276" w:rsidRPr="00740FEB" w:rsidRDefault="00740FEB" w:rsidP="005700F4">
            <w:pPr>
              <w:pStyle w:val="ListParagraph"/>
              <w:widowControl w:val="0"/>
              <w:numPr>
                <w:ilvl w:val="0"/>
                <w:numId w:val="3"/>
              </w:numPr>
              <w:spacing w:line="276" w:lineRule="auto"/>
              <w:ind w:left="714" w:hanging="357"/>
              <w:rPr>
                <w:rFonts w:ascii="Verdana" w:hAnsi="Verdana"/>
                <w:sz w:val="18"/>
                <w:szCs w:val="18"/>
              </w:rPr>
            </w:pPr>
            <w:r w:rsidRPr="00740FEB">
              <w:rPr>
                <w:rFonts w:ascii="Verdana" w:hAnsi="Verdana"/>
                <w:sz w:val="18"/>
                <w:szCs w:val="18"/>
              </w:rPr>
              <w:t>Main directions of the ongoing economic policies (tactical and strategic goals of economic policies, economic development plans, sectoral priorities, regional development plans, etc.)</w:t>
            </w:r>
          </w:p>
        </w:tc>
        <w:tc>
          <w:tcPr>
            <w:tcW w:w="516" w:type="pct"/>
            <w:tcBorders>
              <w:top w:val="single" w:sz="4" w:space="0" w:color="auto"/>
              <w:bottom w:val="single" w:sz="4" w:space="0" w:color="auto"/>
            </w:tcBorders>
            <w:vAlign w:val="center"/>
          </w:tcPr>
          <w:p w14:paraId="7146F4A7" w14:textId="77777777" w:rsidR="00445276" w:rsidRPr="00F933BC" w:rsidRDefault="00445276" w:rsidP="009146D8">
            <w:pPr>
              <w:widowControl w:val="0"/>
              <w:spacing w:before="60" w:after="60" w:line="276" w:lineRule="auto"/>
              <w:jc w:val="center"/>
              <w:rPr>
                <w:rFonts w:ascii="Verdana" w:hAnsi="Verdana"/>
                <w:sz w:val="18"/>
                <w:szCs w:val="18"/>
              </w:rPr>
            </w:pPr>
          </w:p>
        </w:tc>
      </w:tr>
      <w:tr w:rsidR="009146D8" w:rsidRPr="00006F31" w14:paraId="1447FCE2" w14:textId="77777777" w:rsidTr="004631F6">
        <w:trPr>
          <w:trHeight w:val="50"/>
        </w:trPr>
        <w:tc>
          <w:tcPr>
            <w:tcW w:w="975" w:type="pct"/>
            <w:vAlign w:val="center"/>
          </w:tcPr>
          <w:p w14:paraId="70C73F7B"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26DB3BEF"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4397092E" w14:textId="77777777" w:rsidR="009146D8" w:rsidRPr="00006F31" w:rsidRDefault="009146D8" w:rsidP="004631F6">
            <w:pPr>
              <w:widowControl w:val="0"/>
              <w:spacing w:line="276" w:lineRule="auto"/>
              <w:jc w:val="center"/>
              <w:rPr>
                <w:rFonts w:ascii="Verdana" w:hAnsi="Verdana"/>
                <w:b/>
                <w:bCs/>
                <w:sz w:val="18"/>
                <w:szCs w:val="18"/>
              </w:rPr>
            </w:pPr>
          </w:p>
        </w:tc>
      </w:tr>
      <w:tr w:rsidR="00740FEB" w:rsidRPr="00F933BC" w14:paraId="003B2466" w14:textId="77777777" w:rsidTr="004631F6">
        <w:trPr>
          <w:trHeight w:val="196"/>
        </w:trPr>
        <w:tc>
          <w:tcPr>
            <w:tcW w:w="975" w:type="pct"/>
            <w:tcBorders>
              <w:top w:val="single" w:sz="4" w:space="0" w:color="auto"/>
              <w:bottom w:val="single" w:sz="4" w:space="0" w:color="auto"/>
            </w:tcBorders>
            <w:vAlign w:val="center"/>
          </w:tcPr>
          <w:p w14:paraId="4431CCFE" w14:textId="4B365C10" w:rsidR="00740FEB" w:rsidRPr="00F933BC" w:rsidRDefault="00740FEB"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4</w:t>
            </w:r>
            <w:r w:rsidRPr="00F933BC">
              <w:rPr>
                <w:rFonts w:ascii="Verdana" w:hAnsi="Verdana"/>
                <w:b/>
                <w:bCs/>
                <w:sz w:val="18"/>
                <w:szCs w:val="18"/>
                <w:lang w:eastAsia="en-GB"/>
              </w:rPr>
              <w:t>.00 – 1</w:t>
            </w:r>
            <w:r>
              <w:rPr>
                <w:rFonts w:ascii="Verdana" w:hAnsi="Verdana"/>
                <w:b/>
                <w:bCs/>
                <w:sz w:val="18"/>
                <w:szCs w:val="18"/>
                <w:lang w:eastAsia="en-GB"/>
              </w:rPr>
              <w:t>5</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459204EA" w14:textId="58CC674A" w:rsidR="00740FEB" w:rsidRPr="00F933BC" w:rsidRDefault="00A665EC" w:rsidP="009146D8">
            <w:pPr>
              <w:widowControl w:val="0"/>
              <w:spacing w:before="60" w:after="60" w:line="276" w:lineRule="auto"/>
              <w:rPr>
                <w:rFonts w:ascii="Verdana" w:hAnsi="Verdana"/>
                <w:sz w:val="18"/>
                <w:szCs w:val="18"/>
              </w:rPr>
            </w:pPr>
            <w:r w:rsidRPr="00742D04">
              <w:rPr>
                <w:rFonts w:ascii="Verdana" w:hAnsi="Verdana"/>
                <w:b/>
                <w:bCs/>
                <w:sz w:val="18"/>
                <w:szCs w:val="18"/>
              </w:rPr>
              <w:t>Presentation by Turkmenistan</w:t>
            </w:r>
            <w:r>
              <w:rPr>
                <w:rFonts w:ascii="Verdana" w:hAnsi="Verdana"/>
                <w:sz w:val="18"/>
                <w:szCs w:val="18"/>
              </w:rPr>
              <w:t>: Investment regime</w:t>
            </w:r>
          </w:p>
        </w:tc>
        <w:tc>
          <w:tcPr>
            <w:tcW w:w="516" w:type="pct"/>
            <w:tcBorders>
              <w:top w:val="single" w:sz="4" w:space="0" w:color="auto"/>
              <w:bottom w:val="single" w:sz="4" w:space="0" w:color="auto"/>
            </w:tcBorders>
            <w:vAlign w:val="center"/>
          </w:tcPr>
          <w:p w14:paraId="0DD35A48" w14:textId="77777777" w:rsidR="00740FEB" w:rsidRPr="00F933BC" w:rsidRDefault="00740FEB" w:rsidP="009146D8">
            <w:pPr>
              <w:widowControl w:val="0"/>
              <w:spacing w:before="60" w:after="60" w:line="276" w:lineRule="auto"/>
              <w:jc w:val="center"/>
              <w:rPr>
                <w:rFonts w:ascii="Verdana" w:hAnsi="Verdana"/>
                <w:sz w:val="18"/>
                <w:szCs w:val="18"/>
              </w:rPr>
            </w:pPr>
          </w:p>
        </w:tc>
      </w:tr>
      <w:tr w:rsidR="00C3016E" w:rsidRPr="00F933BC" w14:paraId="1DA0D51E" w14:textId="77777777" w:rsidTr="00D464A5">
        <w:trPr>
          <w:trHeight w:val="196"/>
        </w:trPr>
        <w:tc>
          <w:tcPr>
            <w:tcW w:w="975" w:type="pct"/>
            <w:tcBorders>
              <w:bottom w:val="single" w:sz="4" w:space="0" w:color="auto"/>
            </w:tcBorders>
            <w:vAlign w:val="center"/>
          </w:tcPr>
          <w:p w14:paraId="20CB6526" w14:textId="08C33EE7" w:rsidR="00C3016E" w:rsidRPr="00F933BC" w:rsidRDefault="00445276"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w:t>
            </w:r>
            <w:r w:rsidR="00740FEB">
              <w:rPr>
                <w:rFonts w:ascii="Verdana" w:hAnsi="Verdana"/>
                <w:b/>
                <w:bCs/>
                <w:sz w:val="18"/>
                <w:szCs w:val="18"/>
                <w:lang w:eastAsia="en-GB"/>
              </w:rPr>
              <w:t>5</w:t>
            </w:r>
            <w:r>
              <w:rPr>
                <w:rFonts w:ascii="Verdana" w:hAnsi="Verdana"/>
                <w:b/>
                <w:bCs/>
                <w:sz w:val="18"/>
                <w:szCs w:val="18"/>
                <w:lang w:eastAsia="en-GB"/>
              </w:rPr>
              <w:t>.00 – 17.00</w:t>
            </w:r>
          </w:p>
        </w:tc>
        <w:tc>
          <w:tcPr>
            <w:tcW w:w="3509" w:type="pct"/>
            <w:tcBorders>
              <w:bottom w:val="single" w:sz="4" w:space="0" w:color="auto"/>
            </w:tcBorders>
          </w:tcPr>
          <w:p w14:paraId="63D77432" w14:textId="77777777" w:rsidR="00445276" w:rsidRDefault="00445276" w:rsidP="005700F4">
            <w:pPr>
              <w:widowControl w:val="0"/>
              <w:spacing w:before="60" w:line="276" w:lineRule="auto"/>
              <w:rPr>
                <w:rFonts w:ascii="Verdana" w:hAnsi="Verdana"/>
                <w:sz w:val="18"/>
                <w:szCs w:val="18"/>
              </w:rPr>
            </w:pPr>
            <w:r w:rsidRPr="00740FEB">
              <w:rPr>
                <w:rFonts w:ascii="Verdana" w:hAnsi="Verdana"/>
                <w:b/>
                <w:bCs/>
                <w:sz w:val="18"/>
                <w:szCs w:val="18"/>
              </w:rPr>
              <w:t>Technical Working Session</w:t>
            </w:r>
            <w:r>
              <w:rPr>
                <w:rFonts w:ascii="Verdana" w:hAnsi="Verdana"/>
                <w:sz w:val="18"/>
                <w:szCs w:val="18"/>
              </w:rPr>
              <w:t>:</w:t>
            </w:r>
          </w:p>
          <w:p w14:paraId="35F42172" w14:textId="28BCFD85" w:rsidR="00C3016E" w:rsidRPr="00740FEB" w:rsidRDefault="00456AF5" w:rsidP="005700F4">
            <w:pPr>
              <w:pStyle w:val="ListParagraph"/>
              <w:widowControl w:val="0"/>
              <w:numPr>
                <w:ilvl w:val="0"/>
                <w:numId w:val="3"/>
              </w:numPr>
              <w:spacing w:line="276" w:lineRule="auto"/>
              <w:ind w:left="714" w:hanging="357"/>
              <w:rPr>
                <w:rFonts w:ascii="Verdana" w:hAnsi="Verdana"/>
                <w:sz w:val="18"/>
                <w:szCs w:val="18"/>
              </w:rPr>
            </w:pPr>
            <w:r w:rsidRPr="00456AF5">
              <w:rPr>
                <w:rFonts w:ascii="Verdana" w:hAnsi="Verdana"/>
                <w:sz w:val="18"/>
                <w:szCs w:val="18"/>
              </w:rPr>
              <w:t>Investment regime (foreign and domestic investment policies)</w:t>
            </w:r>
          </w:p>
        </w:tc>
        <w:tc>
          <w:tcPr>
            <w:tcW w:w="516" w:type="pct"/>
            <w:tcBorders>
              <w:bottom w:val="single" w:sz="4" w:space="0" w:color="auto"/>
            </w:tcBorders>
            <w:vAlign w:val="center"/>
          </w:tcPr>
          <w:p w14:paraId="71B3E68E" w14:textId="77777777" w:rsidR="00C3016E" w:rsidRPr="00F933BC" w:rsidRDefault="00C3016E" w:rsidP="009146D8">
            <w:pPr>
              <w:widowControl w:val="0"/>
              <w:spacing w:before="60" w:after="60" w:line="276" w:lineRule="auto"/>
              <w:jc w:val="center"/>
              <w:rPr>
                <w:rFonts w:ascii="Verdana" w:hAnsi="Verdana"/>
                <w:sz w:val="18"/>
                <w:szCs w:val="18"/>
                <w:lang w:eastAsia="en-GB"/>
              </w:rPr>
            </w:pPr>
          </w:p>
        </w:tc>
      </w:tr>
      <w:tr w:rsidR="00C3016E" w:rsidRPr="00F933BC" w14:paraId="6A349133" w14:textId="77777777" w:rsidTr="004631F6">
        <w:trPr>
          <w:trHeight w:val="20"/>
        </w:trPr>
        <w:tc>
          <w:tcPr>
            <w:tcW w:w="5000" w:type="pct"/>
            <w:gridSpan w:val="3"/>
            <w:tcBorders>
              <w:top w:val="single" w:sz="4" w:space="0" w:color="auto"/>
              <w:bottom w:val="single" w:sz="4" w:space="0" w:color="auto"/>
            </w:tcBorders>
            <w:shd w:val="clear" w:color="auto" w:fill="FFE599" w:themeFill="accent4" w:themeFillTint="66"/>
            <w:vAlign w:val="center"/>
            <w:hideMark/>
          </w:tcPr>
          <w:p w14:paraId="3E1C995E" w14:textId="61F19AC1"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Wednesday, 12 July 2023 </w:t>
            </w:r>
          </w:p>
        </w:tc>
      </w:tr>
      <w:tr w:rsidR="00445276" w:rsidRPr="00F933BC" w14:paraId="4D611681" w14:textId="77777777" w:rsidTr="004631F6">
        <w:trPr>
          <w:trHeight w:val="196"/>
        </w:trPr>
        <w:tc>
          <w:tcPr>
            <w:tcW w:w="975" w:type="pct"/>
            <w:tcBorders>
              <w:top w:val="single" w:sz="4" w:space="0" w:color="auto"/>
              <w:bottom w:val="single" w:sz="4" w:space="0" w:color="auto"/>
            </w:tcBorders>
            <w:vAlign w:val="center"/>
          </w:tcPr>
          <w:p w14:paraId="10D71228"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25E0351E" w14:textId="54015BB4" w:rsidR="00445276" w:rsidRPr="00F933BC" w:rsidRDefault="00A665EC" w:rsidP="005700F4">
            <w:pPr>
              <w:widowControl w:val="0"/>
              <w:spacing w:before="60" w:line="276" w:lineRule="auto"/>
              <w:rPr>
                <w:rFonts w:ascii="Verdana" w:hAnsi="Verdana"/>
                <w:sz w:val="18"/>
                <w:szCs w:val="18"/>
              </w:rPr>
            </w:pPr>
            <w:r w:rsidRPr="00742D04">
              <w:rPr>
                <w:rFonts w:ascii="Verdana" w:hAnsi="Verdana"/>
                <w:b/>
                <w:bCs/>
                <w:sz w:val="18"/>
                <w:szCs w:val="18"/>
              </w:rPr>
              <w:t>Presentation by Turkmenistan</w:t>
            </w:r>
            <w:r>
              <w:rPr>
                <w:rFonts w:ascii="Verdana" w:hAnsi="Verdana"/>
                <w:sz w:val="18"/>
                <w:szCs w:val="18"/>
              </w:rPr>
              <w:t>: Overview of monetary and fiscal policy</w:t>
            </w:r>
            <w:r w:rsidR="00456AF5">
              <w:rPr>
                <w:rFonts w:ascii="Verdana" w:hAnsi="Verdana"/>
                <w:sz w:val="18"/>
                <w:szCs w:val="18"/>
              </w:rPr>
              <w:t>;</w:t>
            </w:r>
            <w:r>
              <w:rPr>
                <w:rFonts w:ascii="Verdana" w:hAnsi="Verdana"/>
                <w:sz w:val="18"/>
                <w:szCs w:val="18"/>
              </w:rPr>
              <w:t xml:space="preserve"> </w:t>
            </w:r>
            <w:r w:rsidR="00456AF5">
              <w:rPr>
                <w:rFonts w:ascii="Verdana" w:hAnsi="Verdana"/>
                <w:sz w:val="18"/>
                <w:szCs w:val="18"/>
              </w:rPr>
              <w:t>f</w:t>
            </w:r>
            <w:r w:rsidRPr="00A665EC">
              <w:rPr>
                <w:rFonts w:ascii="Verdana" w:hAnsi="Verdana"/>
                <w:sz w:val="18"/>
                <w:szCs w:val="18"/>
              </w:rPr>
              <w:t>oreign exchange and payments</w:t>
            </w:r>
          </w:p>
        </w:tc>
        <w:tc>
          <w:tcPr>
            <w:tcW w:w="516" w:type="pct"/>
            <w:tcBorders>
              <w:top w:val="single" w:sz="4" w:space="0" w:color="auto"/>
              <w:bottom w:val="single" w:sz="4" w:space="0" w:color="auto"/>
            </w:tcBorders>
            <w:vAlign w:val="center"/>
          </w:tcPr>
          <w:p w14:paraId="2562764C" w14:textId="77777777" w:rsidR="00445276" w:rsidRPr="00F933BC" w:rsidRDefault="00445276" w:rsidP="009146D8">
            <w:pPr>
              <w:widowControl w:val="0"/>
              <w:spacing w:before="60" w:after="60" w:line="276" w:lineRule="auto"/>
              <w:jc w:val="center"/>
              <w:rPr>
                <w:rFonts w:ascii="Verdana" w:hAnsi="Verdana"/>
                <w:sz w:val="18"/>
                <w:szCs w:val="18"/>
              </w:rPr>
            </w:pPr>
          </w:p>
        </w:tc>
      </w:tr>
      <w:tr w:rsidR="00445276" w:rsidRPr="00F933BC" w14:paraId="013792A6" w14:textId="77777777" w:rsidTr="004631F6">
        <w:trPr>
          <w:trHeight w:val="196"/>
        </w:trPr>
        <w:tc>
          <w:tcPr>
            <w:tcW w:w="975" w:type="pct"/>
            <w:tcBorders>
              <w:top w:val="single" w:sz="4" w:space="0" w:color="auto"/>
              <w:bottom w:val="single" w:sz="4" w:space="0" w:color="auto"/>
            </w:tcBorders>
            <w:vAlign w:val="center"/>
          </w:tcPr>
          <w:p w14:paraId="20A924FD"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1</w:t>
            </w:r>
            <w:r w:rsidRPr="00F933BC">
              <w:rPr>
                <w:rFonts w:ascii="Verdana" w:hAnsi="Verdana"/>
                <w:b/>
                <w:bCs/>
                <w:sz w:val="18"/>
                <w:szCs w:val="18"/>
                <w:lang w:eastAsia="en-GB"/>
              </w:rPr>
              <w:t>.00 – 1</w:t>
            </w:r>
            <w:r>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13FCB463" w14:textId="77777777" w:rsidR="00445276" w:rsidRDefault="00445276" w:rsidP="005700F4">
            <w:pPr>
              <w:widowControl w:val="0"/>
              <w:spacing w:before="60" w:line="276" w:lineRule="auto"/>
              <w:rPr>
                <w:rFonts w:ascii="Verdana" w:hAnsi="Verdana"/>
                <w:sz w:val="18"/>
                <w:szCs w:val="18"/>
              </w:rPr>
            </w:pPr>
            <w:r w:rsidRPr="00A665EC">
              <w:rPr>
                <w:rFonts w:ascii="Verdana" w:hAnsi="Verdana"/>
                <w:b/>
                <w:bCs/>
                <w:sz w:val="18"/>
                <w:szCs w:val="18"/>
              </w:rPr>
              <w:t>Technical Working Session</w:t>
            </w:r>
            <w:r>
              <w:rPr>
                <w:rFonts w:ascii="Verdana" w:hAnsi="Verdana"/>
                <w:sz w:val="18"/>
                <w:szCs w:val="18"/>
              </w:rPr>
              <w:t>:</w:t>
            </w:r>
          </w:p>
          <w:p w14:paraId="60A0EF76" w14:textId="24952AA2" w:rsidR="00445276" w:rsidRPr="00A665EC" w:rsidRDefault="00A665EC" w:rsidP="005700F4">
            <w:pPr>
              <w:pStyle w:val="ListParagraph"/>
              <w:widowControl w:val="0"/>
              <w:numPr>
                <w:ilvl w:val="0"/>
                <w:numId w:val="3"/>
              </w:numPr>
              <w:spacing w:line="276" w:lineRule="auto"/>
              <w:ind w:left="714" w:hanging="357"/>
              <w:rPr>
                <w:rFonts w:ascii="Verdana" w:hAnsi="Verdana"/>
                <w:sz w:val="18"/>
                <w:szCs w:val="18"/>
              </w:rPr>
            </w:pPr>
            <w:r w:rsidRPr="00740FEB">
              <w:rPr>
                <w:rFonts w:ascii="Verdana" w:hAnsi="Verdana"/>
                <w:sz w:val="18"/>
                <w:szCs w:val="18"/>
              </w:rPr>
              <w:t>Monetary and fiscal policy</w:t>
            </w:r>
          </w:p>
        </w:tc>
        <w:tc>
          <w:tcPr>
            <w:tcW w:w="516" w:type="pct"/>
            <w:tcBorders>
              <w:top w:val="single" w:sz="4" w:space="0" w:color="auto"/>
              <w:bottom w:val="single" w:sz="4" w:space="0" w:color="auto"/>
            </w:tcBorders>
            <w:vAlign w:val="center"/>
          </w:tcPr>
          <w:p w14:paraId="190F763C" w14:textId="77777777" w:rsidR="00445276" w:rsidRPr="00F933BC" w:rsidRDefault="00445276" w:rsidP="009146D8">
            <w:pPr>
              <w:widowControl w:val="0"/>
              <w:spacing w:before="60" w:after="60" w:line="276" w:lineRule="auto"/>
              <w:jc w:val="center"/>
              <w:rPr>
                <w:rFonts w:ascii="Verdana" w:hAnsi="Verdana"/>
                <w:sz w:val="18"/>
                <w:szCs w:val="18"/>
              </w:rPr>
            </w:pPr>
          </w:p>
        </w:tc>
      </w:tr>
      <w:tr w:rsidR="009146D8" w:rsidRPr="00006F31" w14:paraId="4AC2100C" w14:textId="77777777" w:rsidTr="004631F6">
        <w:trPr>
          <w:trHeight w:val="50"/>
        </w:trPr>
        <w:tc>
          <w:tcPr>
            <w:tcW w:w="975" w:type="pct"/>
            <w:vAlign w:val="center"/>
          </w:tcPr>
          <w:p w14:paraId="28BD3568"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7DB69F4F"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620A934E" w14:textId="77777777" w:rsidR="009146D8" w:rsidRPr="00006F31" w:rsidRDefault="009146D8" w:rsidP="004631F6">
            <w:pPr>
              <w:widowControl w:val="0"/>
              <w:spacing w:line="276" w:lineRule="auto"/>
              <w:jc w:val="center"/>
              <w:rPr>
                <w:rFonts w:ascii="Verdana" w:hAnsi="Verdana"/>
                <w:b/>
                <w:bCs/>
                <w:sz w:val="18"/>
                <w:szCs w:val="18"/>
              </w:rPr>
            </w:pPr>
          </w:p>
        </w:tc>
      </w:tr>
      <w:tr w:rsidR="00445276" w:rsidRPr="00F933BC" w14:paraId="63A928B1" w14:textId="77777777" w:rsidTr="004631F6">
        <w:trPr>
          <w:trHeight w:val="196"/>
        </w:trPr>
        <w:tc>
          <w:tcPr>
            <w:tcW w:w="975" w:type="pct"/>
            <w:tcBorders>
              <w:bottom w:val="single" w:sz="4" w:space="0" w:color="auto"/>
            </w:tcBorders>
            <w:vAlign w:val="center"/>
          </w:tcPr>
          <w:p w14:paraId="14ABCC9D"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17.00</w:t>
            </w:r>
          </w:p>
        </w:tc>
        <w:tc>
          <w:tcPr>
            <w:tcW w:w="3509" w:type="pct"/>
            <w:tcBorders>
              <w:bottom w:val="single" w:sz="4" w:space="0" w:color="auto"/>
            </w:tcBorders>
          </w:tcPr>
          <w:p w14:paraId="1DD56FD7" w14:textId="77777777" w:rsidR="00445276" w:rsidRDefault="00445276" w:rsidP="005700F4">
            <w:pPr>
              <w:widowControl w:val="0"/>
              <w:spacing w:before="60" w:line="276" w:lineRule="auto"/>
              <w:rPr>
                <w:rFonts w:ascii="Verdana" w:hAnsi="Verdana"/>
                <w:sz w:val="18"/>
                <w:szCs w:val="18"/>
              </w:rPr>
            </w:pPr>
            <w:r w:rsidRPr="00A665EC">
              <w:rPr>
                <w:rFonts w:ascii="Verdana" w:hAnsi="Verdana"/>
                <w:b/>
                <w:bCs/>
                <w:sz w:val="18"/>
                <w:szCs w:val="18"/>
              </w:rPr>
              <w:t>Technical Working Session</w:t>
            </w:r>
            <w:r>
              <w:rPr>
                <w:rFonts w:ascii="Verdana" w:hAnsi="Verdana"/>
                <w:sz w:val="18"/>
                <w:szCs w:val="18"/>
              </w:rPr>
              <w:t>:</w:t>
            </w:r>
          </w:p>
          <w:p w14:paraId="2030458D" w14:textId="312600A6" w:rsidR="00445276" w:rsidRPr="00A665EC" w:rsidRDefault="00A665EC" w:rsidP="005700F4">
            <w:pPr>
              <w:pStyle w:val="ListParagraph"/>
              <w:widowControl w:val="0"/>
              <w:numPr>
                <w:ilvl w:val="0"/>
                <w:numId w:val="3"/>
              </w:numPr>
              <w:spacing w:line="276" w:lineRule="auto"/>
              <w:ind w:left="714" w:hanging="357"/>
              <w:rPr>
                <w:rFonts w:ascii="Verdana" w:hAnsi="Verdana"/>
                <w:sz w:val="18"/>
                <w:szCs w:val="18"/>
              </w:rPr>
            </w:pPr>
            <w:r w:rsidRPr="00A665EC">
              <w:rPr>
                <w:rFonts w:ascii="Verdana" w:hAnsi="Verdana"/>
                <w:sz w:val="18"/>
                <w:szCs w:val="18"/>
              </w:rPr>
              <w:t>Foreign exchange and payments (relations with International Monetary Fund (IMF), application of foreign exchange controls if any)</w:t>
            </w:r>
          </w:p>
        </w:tc>
        <w:tc>
          <w:tcPr>
            <w:tcW w:w="516" w:type="pct"/>
            <w:tcBorders>
              <w:bottom w:val="single" w:sz="4" w:space="0" w:color="auto"/>
            </w:tcBorders>
            <w:vAlign w:val="center"/>
          </w:tcPr>
          <w:p w14:paraId="76E8FFC5" w14:textId="77777777" w:rsidR="00445276" w:rsidRPr="00F933BC" w:rsidRDefault="00445276" w:rsidP="009146D8">
            <w:pPr>
              <w:widowControl w:val="0"/>
              <w:spacing w:before="60" w:after="60" w:line="276" w:lineRule="auto"/>
              <w:jc w:val="center"/>
              <w:rPr>
                <w:rFonts w:ascii="Verdana" w:hAnsi="Verdana"/>
                <w:sz w:val="18"/>
                <w:szCs w:val="18"/>
                <w:lang w:eastAsia="en-GB"/>
              </w:rPr>
            </w:pPr>
          </w:p>
        </w:tc>
      </w:tr>
      <w:tr w:rsidR="00C3016E" w:rsidRPr="00F933BC" w14:paraId="31718718" w14:textId="77777777" w:rsidTr="004631F6">
        <w:trPr>
          <w:trHeight w:val="20"/>
        </w:trPr>
        <w:tc>
          <w:tcPr>
            <w:tcW w:w="5000" w:type="pct"/>
            <w:gridSpan w:val="3"/>
            <w:tcBorders>
              <w:top w:val="single" w:sz="4" w:space="0" w:color="auto"/>
              <w:bottom w:val="single" w:sz="4" w:space="0" w:color="auto"/>
            </w:tcBorders>
            <w:shd w:val="clear" w:color="auto" w:fill="FFE599" w:themeFill="accent4" w:themeFillTint="66"/>
            <w:vAlign w:val="center"/>
            <w:hideMark/>
          </w:tcPr>
          <w:p w14:paraId="4052541C" w14:textId="0CCAC97D"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Thursday, 13 July 2023 </w:t>
            </w:r>
          </w:p>
        </w:tc>
      </w:tr>
      <w:tr w:rsidR="00445276" w:rsidRPr="00F933BC" w14:paraId="7FF3634E" w14:textId="77777777" w:rsidTr="004631F6">
        <w:trPr>
          <w:trHeight w:val="196"/>
        </w:trPr>
        <w:tc>
          <w:tcPr>
            <w:tcW w:w="975" w:type="pct"/>
            <w:tcBorders>
              <w:top w:val="single" w:sz="4" w:space="0" w:color="auto"/>
              <w:bottom w:val="single" w:sz="4" w:space="0" w:color="auto"/>
            </w:tcBorders>
            <w:vAlign w:val="center"/>
          </w:tcPr>
          <w:p w14:paraId="6B8AFF84"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4E795666" w14:textId="7D935D08" w:rsidR="00445276" w:rsidRPr="00F933BC" w:rsidRDefault="00456AF5" w:rsidP="005700F4">
            <w:pPr>
              <w:widowControl w:val="0"/>
              <w:spacing w:before="60" w:line="276" w:lineRule="auto"/>
              <w:rPr>
                <w:rFonts w:ascii="Verdana" w:hAnsi="Verdana"/>
                <w:sz w:val="18"/>
                <w:szCs w:val="18"/>
              </w:rPr>
            </w:pPr>
            <w:r w:rsidRPr="00742D04">
              <w:rPr>
                <w:rFonts w:ascii="Verdana" w:hAnsi="Verdana"/>
                <w:b/>
                <w:bCs/>
                <w:sz w:val="18"/>
                <w:szCs w:val="18"/>
              </w:rPr>
              <w:t>Presentation by Turkmenistan</w:t>
            </w:r>
            <w:r>
              <w:rPr>
                <w:rFonts w:ascii="Verdana" w:hAnsi="Verdana"/>
                <w:sz w:val="18"/>
                <w:szCs w:val="18"/>
              </w:rPr>
              <w:t>: State ownership, pricing and competition</w:t>
            </w:r>
          </w:p>
        </w:tc>
        <w:tc>
          <w:tcPr>
            <w:tcW w:w="516" w:type="pct"/>
            <w:tcBorders>
              <w:top w:val="single" w:sz="4" w:space="0" w:color="auto"/>
              <w:bottom w:val="single" w:sz="4" w:space="0" w:color="auto"/>
            </w:tcBorders>
            <w:vAlign w:val="center"/>
          </w:tcPr>
          <w:p w14:paraId="1FF4732E" w14:textId="77777777" w:rsidR="00445276" w:rsidRPr="00F933BC" w:rsidRDefault="00445276" w:rsidP="009146D8">
            <w:pPr>
              <w:widowControl w:val="0"/>
              <w:spacing w:before="60" w:after="60" w:line="276" w:lineRule="auto"/>
              <w:jc w:val="center"/>
              <w:rPr>
                <w:rFonts w:ascii="Verdana" w:hAnsi="Verdana"/>
                <w:sz w:val="18"/>
                <w:szCs w:val="18"/>
              </w:rPr>
            </w:pPr>
          </w:p>
        </w:tc>
      </w:tr>
      <w:tr w:rsidR="00445276" w:rsidRPr="00F933BC" w14:paraId="7F77047F" w14:textId="77777777" w:rsidTr="004631F6">
        <w:trPr>
          <w:trHeight w:val="196"/>
        </w:trPr>
        <w:tc>
          <w:tcPr>
            <w:tcW w:w="975" w:type="pct"/>
            <w:tcBorders>
              <w:top w:val="single" w:sz="4" w:space="0" w:color="auto"/>
              <w:bottom w:val="single" w:sz="4" w:space="0" w:color="auto"/>
            </w:tcBorders>
            <w:vAlign w:val="center"/>
          </w:tcPr>
          <w:p w14:paraId="37359EFF"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1</w:t>
            </w:r>
            <w:r w:rsidRPr="00F933BC">
              <w:rPr>
                <w:rFonts w:ascii="Verdana" w:hAnsi="Verdana"/>
                <w:b/>
                <w:bCs/>
                <w:sz w:val="18"/>
                <w:szCs w:val="18"/>
                <w:lang w:eastAsia="en-GB"/>
              </w:rPr>
              <w:t>.00 – 1</w:t>
            </w:r>
            <w:r>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1F2179A0" w14:textId="77777777" w:rsidR="00445276" w:rsidRDefault="00445276" w:rsidP="005700F4">
            <w:pPr>
              <w:widowControl w:val="0"/>
              <w:spacing w:before="60" w:line="276" w:lineRule="auto"/>
              <w:rPr>
                <w:rFonts w:ascii="Verdana" w:hAnsi="Verdana"/>
                <w:sz w:val="18"/>
                <w:szCs w:val="18"/>
              </w:rPr>
            </w:pPr>
            <w:r w:rsidRPr="00456AF5">
              <w:rPr>
                <w:rFonts w:ascii="Verdana" w:hAnsi="Verdana"/>
                <w:b/>
                <w:bCs/>
                <w:sz w:val="18"/>
                <w:szCs w:val="18"/>
              </w:rPr>
              <w:t>Technical Working Session</w:t>
            </w:r>
            <w:r>
              <w:rPr>
                <w:rFonts w:ascii="Verdana" w:hAnsi="Verdana"/>
                <w:sz w:val="18"/>
                <w:szCs w:val="18"/>
              </w:rPr>
              <w:t>:</w:t>
            </w:r>
          </w:p>
          <w:p w14:paraId="6243B28F" w14:textId="308668DE" w:rsidR="00445276" w:rsidRPr="00456AF5" w:rsidRDefault="00456AF5" w:rsidP="005700F4">
            <w:pPr>
              <w:pStyle w:val="ListParagraph"/>
              <w:widowControl w:val="0"/>
              <w:numPr>
                <w:ilvl w:val="0"/>
                <w:numId w:val="3"/>
              </w:numPr>
              <w:spacing w:line="276" w:lineRule="auto"/>
              <w:ind w:left="714" w:hanging="357"/>
              <w:rPr>
                <w:rFonts w:ascii="Verdana" w:hAnsi="Verdana"/>
                <w:sz w:val="18"/>
                <w:szCs w:val="18"/>
              </w:rPr>
            </w:pPr>
            <w:r w:rsidRPr="00456AF5">
              <w:rPr>
                <w:rFonts w:ascii="Verdana" w:hAnsi="Verdana"/>
                <w:sz w:val="18"/>
                <w:szCs w:val="18"/>
              </w:rPr>
              <w:t>State ownership and privatization</w:t>
            </w:r>
          </w:p>
        </w:tc>
        <w:tc>
          <w:tcPr>
            <w:tcW w:w="516" w:type="pct"/>
            <w:tcBorders>
              <w:top w:val="single" w:sz="4" w:space="0" w:color="auto"/>
              <w:bottom w:val="single" w:sz="4" w:space="0" w:color="auto"/>
            </w:tcBorders>
            <w:vAlign w:val="center"/>
          </w:tcPr>
          <w:p w14:paraId="5A260412" w14:textId="77777777" w:rsidR="00445276" w:rsidRPr="00F933BC" w:rsidRDefault="00445276" w:rsidP="009146D8">
            <w:pPr>
              <w:widowControl w:val="0"/>
              <w:spacing w:before="60" w:after="60" w:line="276" w:lineRule="auto"/>
              <w:jc w:val="center"/>
              <w:rPr>
                <w:rFonts w:ascii="Verdana" w:hAnsi="Verdana"/>
                <w:sz w:val="18"/>
                <w:szCs w:val="18"/>
              </w:rPr>
            </w:pPr>
          </w:p>
        </w:tc>
      </w:tr>
      <w:tr w:rsidR="009146D8" w:rsidRPr="00006F31" w14:paraId="4FADEB77" w14:textId="77777777" w:rsidTr="004631F6">
        <w:trPr>
          <w:trHeight w:val="50"/>
        </w:trPr>
        <w:tc>
          <w:tcPr>
            <w:tcW w:w="975" w:type="pct"/>
            <w:vAlign w:val="center"/>
          </w:tcPr>
          <w:p w14:paraId="11EE67BE"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020E8D2A"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034A2D06" w14:textId="77777777" w:rsidR="009146D8" w:rsidRPr="00006F31" w:rsidRDefault="009146D8" w:rsidP="004631F6">
            <w:pPr>
              <w:widowControl w:val="0"/>
              <w:spacing w:line="276" w:lineRule="auto"/>
              <w:jc w:val="center"/>
              <w:rPr>
                <w:rFonts w:ascii="Verdana" w:hAnsi="Verdana"/>
                <w:b/>
                <w:bCs/>
                <w:sz w:val="18"/>
                <w:szCs w:val="18"/>
              </w:rPr>
            </w:pPr>
          </w:p>
        </w:tc>
      </w:tr>
      <w:tr w:rsidR="00445276" w:rsidRPr="00F933BC" w14:paraId="78A6B71B" w14:textId="77777777" w:rsidTr="004631F6">
        <w:trPr>
          <w:trHeight w:val="196"/>
        </w:trPr>
        <w:tc>
          <w:tcPr>
            <w:tcW w:w="975" w:type="pct"/>
            <w:tcBorders>
              <w:bottom w:val="single" w:sz="4" w:space="0" w:color="auto"/>
            </w:tcBorders>
            <w:vAlign w:val="center"/>
          </w:tcPr>
          <w:p w14:paraId="37013ADD"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17.00</w:t>
            </w:r>
          </w:p>
        </w:tc>
        <w:tc>
          <w:tcPr>
            <w:tcW w:w="3509" w:type="pct"/>
            <w:tcBorders>
              <w:bottom w:val="single" w:sz="4" w:space="0" w:color="auto"/>
            </w:tcBorders>
          </w:tcPr>
          <w:p w14:paraId="340E182A" w14:textId="474BD3B5" w:rsidR="00456AF5" w:rsidRDefault="00456AF5" w:rsidP="005700F4">
            <w:pPr>
              <w:widowControl w:val="0"/>
              <w:spacing w:before="60" w:line="276" w:lineRule="auto"/>
              <w:rPr>
                <w:rFonts w:ascii="Verdana" w:hAnsi="Verdana"/>
                <w:sz w:val="18"/>
                <w:szCs w:val="18"/>
              </w:rPr>
            </w:pPr>
            <w:r w:rsidRPr="00456AF5">
              <w:rPr>
                <w:rFonts w:ascii="Verdana" w:hAnsi="Verdana"/>
                <w:b/>
                <w:bCs/>
                <w:sz w:val="18"/>
                <w:szCs w:val="18"/>
              </w:rPr>
              <w:t>Technical Working Session</w:t>
            </w:r>
            <w:r w:rsidRPr="00456AF5">
              <w:rPr>
                <w:rFonts w:ascii="Verdana" w:hAnsi="Verdana"/>
                <w:sz w:val="18"/>
                <w:szCs w:val="18"/>
              </w:rPr>
              <w:t>:</w:t>
            </w:r>
          </w:p>
          <w:p w14:paraId="227096D3" w14:textId="7B9A26E3" w:rsidR="00456AF5" w:rsidRPr="00456AF5" w:rsidRDefault="00456AF5" w:rsidP="005700F4">
            <w:pPr>
              <w:pStyle w:val="ListParagraph"/>
              <w:widowControl w:val="0"/>
              <w:numPr>
                <w:ilvl w:val="0"/>
                <w:numId w:val="3"/>
              </w:numPr>
              <w:spacing w:after="60" w:line="276" w:lineRule="auto"/>
              <w:ind w:left="714" w:hanging="357"/>
              <w:rPr>
                <w:rFonts w:ascii="Verdana" w:hAnsi="Verdana"/>
                <w:sz w:val="18"/>
                <w:szCs w:val="18"/>
              </w:rPr>
            </w:pPr>
            <w:r w:rsidRPr="00456AF5">
              <w:rPr>
                <w:rFonts w:ascii="Verdana" w:hAnsi="Verdana"/>
                <w:sz w:val="18"/>
                <w:szCs w:val="18"/>
              </w:rPr>
              <w:t>Pricing polic</w:t>
            </w:r>
            <w:r>
              <w:rPr>
                <w:rFonts w:ascii="Verdana" w:hAnsi="Verdana"/>
                <w:sz w:val="18"/>
                <w:szCs w:val="18"/>
              </w:rPr>
              <w:t>ies</w:t>
            </w:r>
          </w:p>
          <w:p w14:paraId="2A158E0B" w14:textId="07C715C0" w:rsidR="00445276" w:rsidRPr="00456AF5" w:rsidRDefault="00456AF5" w:rsidP="005700F4">
            <w:pPr>
              <w:pStyle w:val="ListParagraph"/>
              <w:widowControl w:val="0"/>
              <w:numPr>
                <w:ilvl w:val="0"/>
                <w:numId w:val="3"/>
              </w:numPr>
              <w:spacing w:before="60" w:line="276" w:lineRule="auto"/>
              <w:ind w:left="714" w:hanging="357"/>
              <w:rPr>
                <w:rFonts w:ascii="Verdana" w:hAnsi="Verdana"/>
                <w:sz w:val="18"/>
                <w:szCs w:val="18"/>
              </w:rPr>
            </w:pPr>
            <w:r w:rsidRPr="00456AF5">
              <w:rPr>
                <w:rFonts w:ascii="Verdana" w:hAnsi="Verdana"/>
                <w:sz w:val="18"/>
                <w:szCs w:val="18"/>
              </w:rPr>
              <w:t>Competition policy</w:t>
            </w:r>
            <w:r>
              <w:rPr>
                <w:rFonts w:ascii="Verdana" w:hAnsi="Verdana"/>
                <w:sz w:val="18"/>
                <w:szCs w:val="18"/>
              </w:rPr>
              <w:t xml:space="preserve"> </w:t>
            </w:r>
          </w:p>
        </w:tc>
        <w:tc>
          <w:tcPr>
            <w:tcW w:w="516" w:type="pct"/>
            <w:tcBorders>
              <w:bottom w:val="single" w:sz="4" w:space="0" w:color="auto"/>
            </w:tcBorders>
            <w:vAlign w:val="center"/>
          </w:tcPr>
          <w:p w14:paraId="17F6F877" w14:textId="77777777" w:rsidR="00445276" w:rsidRPr="00F933BC" w:rsidRDefault="00445276" w:rsidP="009146D8">
            <w:pPr>
              <w:widowControl w:val="0"/>
              <w:spacing w:before="60" w:after="60" w:line="276" w:lineRule="auto"/>
              <w:jc w:val="center"/>
              <w:rPr>
                <w:rFonts w:ascii="Verdana" w:hAnsi="Verdana"/>
                <w:sz w:val="18"/>
                <w:szCs w:val="18"/>
                <w:lang w:eastAsia="en-GB"/>
              </w:rPr>
            </w:pPr>
          </w:p>
        </w:tc>
      </w:tr>
      <w:tr w:rsidR="00C3016E" w:rsidRPr="00F933BC" w14:paraId="73F32F2E" w14:textId="77777777" w:rsidTr="004631F6">
        <w:trPr>
          <w:trHeight w:val="20"/>
        </w:trPr>
        <w:tc>
          <w:tcPr>
            <w:tcW w:w="5000" w:type="pct"/>
            <w:gridSpan w:val="3"/>
            <w:tcBorders>
              <w:top w:val="single" w:sz="4" w:space="0" w:color="auto"/>
              <w:bottom w:val="single" w:sz="4" w:space="0" w:color="auto"/>
            </w:tcBorders>
            <w:shd w:val="clear" w:color="auto" w:fill="FFE599" w:themeFill="accent4" w:themeFillTint="66"/>
            <w:vAlign w:val="center"/>
            <w:hideMark/>
          </w:tcPr>
          <w:p w14:paraId="6871E1E0" w14:textId="788D80B0" w:rsidR="00C3016E" w:rsidRPr="00F933BC" w:rsidRDefault="00C3016E" w:rsidP="005700F4">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Friday, </w:t>
            </w:r>
            <w:r w:rsidR="00F248EE">
              <w:rPr>
                <w:rFonts w:ascii="Verdana" w:hAnsi="Verdana"/>
                <w:b/>
                <w:bCs/>
                <w:sz w:val="18"/>
                <w:szCs w:val="18"/>
                <w:lang w:val="ru-RU" w:eastAsia="en-GB"/>
              </w:rPr>
              <w:t>14</w:t>
            </w:r>
            <w:r w:rsidRPr="00F933BC">
              <w:rPr>
                <w:rFonts w:ascii="Verdana" w:hAnsi="Verdana"/>
                <w:b/>
                <w:bCs/>
                <w:sz w:val="18"/>
                <w:szCs w:val="18"/>
                <w:lang w:eastAsia="en-GB"/>
              </w:rPr>
              <w:t xml:space="preserve"> July 2023 </w:t>
            </w:r>
          </w:p>
        </w:tc>
      </w:tr>
      <w:tr w:rsidR="00445276" w:rsidRPr="00F933BC" w14:paraId="40484AB0" w14:textId="77777777" w:rsidTr="004631F6">
        <w:trPr>
          <w:trHeight w:val="196"/>
        </w:trPr>
        <w:tc>
          <w:tcPr>
            <w:tcW w:w="975" w:type="pct"/>
            <w:tcBorders>
              <w:top w:val="single" w:sz="4" w:space="0" w:color="auto"/>
              <w:bottom w:val="single" w:sz="4" w:space="0" w:color="auto"/>
            </w:tcBorders>
            <w:vAlign w:val="center"/>
          </w:tcPr>
          <w:p w14:paraId="2ECB8AC2"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10.00 – 1</w:t>
            </w:r>
            <w:r>
              <w:rPr>
                <w:rFonts w:ascii="Verdana" w:hAnsi="Verdana"/>
                <w:b/>
                <w:bCs/>
                <w:sz w:val="18"/>
                <w:szCs w:val="18"/>
                <w:lang w:eastAsia="en-GB"/>
              </w:rPr>
              <w:t>1</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5197095F" w14:textId="625BC694" w:rsidR="00445276" w:rsidRPr="00F933BC" w:rsidRDefault="00456AF5" w:rsidP="005700F4">
            <w:pPr>
              <w:widowControl w:val="0"/>
              <w:spacing w:before="60" w:line="276" w:lineRule="auto"/>
              <w:rPr>
                <w:rFonts w:ascii="Verdana" w:hAnsi="Verdana"/>
                <w:sz w:val="18"/>
                <w:szCs w:val="18"/>
              </w:rPr>
            </w:pPr>
            <w:r w:rsidRPr="00742D04">
              <w:rPr>
                <w:rFonts w:ascii="Verdana" w:hAnsi="Verdana"/>
                <w:b/>
                <w:bCs/>
                <w:sz w:val="18"/>
                <w:szCs w:val="18"/>
              </w:rPr>
              <w:t>Presentation by Turkmenistan</w:t>
            </w:r>
            <w:r>
              <w:rPr>
                <w:rFonts w:ascii="Verdana" w:hAnsi="Verdana"/>
                <w:sz w:val="18"/>
                <w:szCs w:val="18"/>
              </w:rPr>
              <w:t xml:space="preserve">: </w:t>
            </w:r>
            <w:r w:rsidR="009146D8">
              <w:rPr>
                <w:rFonts w:ascii="Verdana" w:hAnsi="Verdana"/>
                <w:sz w:val="18"/>
                <w:szCs w:val="18"/>
              </w:rPr>
              <w:t>Overview on t</w:t>
            </w:r>
            <w:r w:rsidR="009146D8" w:rsidRPr="009146D8">
              <w:rPr>
                <w:rFonts w:ascii="Verdana" w:hAnsi="Verdana"/>
                <w:sz w:val="18"/>
                <w:szCs w:val="18"/>
              </w:rPr>
              <w:t>rade in goods and services</w:t>
            </w:r>
          </w:p>
        </w:tc>
        <w:tc>
          <w:tcPr>
            <w:tcW w:w="516" w:type="pct"/>
            <w:tcBorders>
              <w:top w:val="single" w:sz="4" w:space="0" w:color="auto"/>
              <w:bottom w:val="single" w:sz="4" w:space="0" w:color="auto"/>
            </w:tcBorders>
            <w:vAlign w:val="center"/>
          </w:tcPr>
          <w:p w14:paraId="2A4F53A3" w14:textId="77777777" w:rsidR="00445276" w:rsidRPr="00F933BC" w:rsidRDefault="00445276" w:rsidP="009146D8">
            <w:pPr>
              <w:widowControl w:val="0"/>
              <w:spacing w:before="60" w:after="60" w:line="276" w:lineRule="auto"/>
              <w:jc w:val="center"/>
              <w:rPr>
                <w:rFonts w:ascii="Verdana" w:hAnsi="Verdana"/>
                <w:sz w:val="18"/>
                <w:szCs w:val="18"/>
              </w:rPr>
            </w:pPr>
          </w:p>
        </w:tc>
      </w:tr>
      <w:tr w:rsidR="00445276" w:rsidRPr="00F933BC" w14:paraId="7034C433" w14:textId="77777777" w:rsidTr="004631F6">
        <w:trPr>
          <w:trHeight w:val="196"/>
        </w:trPr>
        <w:tc>
          <w:tcPr>
            <w:tcW w:w="975" w:type="pct"/>
            <w:tcBorders>
              <w:top w:val="single" w:sz="4" w:space="0" w:color="auto"/>
              <w:bottom w:val="single" w:sz="4" w:space="0" w:color="auto"/>
            </w:tcBorders>
            <w:vAlign w:val="center"/>
          </w:tcPr>
          <w:p w14:paraId="30661DCD" w14:textId="77777777" w:rsidR="00445276"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1</w:t>
            </w:r>
            <w:r w:rsidRPr="00F933BC">
              <w:rPr>
                <w:rFonts w:ascii="Verdana" w:hAnsi="Verdana"/>
                <w:b/>
                <w:bCs/>
                <w:sz w:val="18"/>
                <w:szCs w:val="18"/>
                <w:lang w:eastAsia="en-GB"/>
              </w:rPr>
              <w:t>.00 – 1</w:t>
            </w:r>
            <w:r>
              <w:rPr>
                <w:rFonts w:ascii="Verdana" w:hAnsi="Verdana"/>
                <w:b/>
                <w:bCs/>
                <w:sz w:val="18"/>
                <w:szCs w:val="18"/>
                <w:lang w:eastAsia="en-GB"/>
              </w:rPr>
              <w:t>3</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58920F79" w14:textId="77777777" w:rsidR="00445276" w:rsidRDefault="00445276" w:rsidP="005700F4">
            <w:pPr>
              <w:widowControl w:val="0"/>
              <w:spacing w:before="60" w:line="276" w:lineRule="auto"/>
              <w:rPr>
                <w:rFonts w:ascii="Verdana" w:hAnsi="Verdana"/>
                <w:sz w:val="18"/>
                <w:szCs w:val="18"/>
              </w:rPr>
            </w:pPr>
            <w:r w:rsidRPr="00746265">
              <w:rPr>
                <w:rFonts w:ascii="Verdana" w:hAnsi="Verdana"/>
                <w:b/>
                <w:bCs/>
                <w:sz w:val="18"/>
                <w:szCs w:val="18"/>
              </w:rPr>
              <w:t>Technical Working Session</w:t>
            </w:r>
            <w:r>
              <w:rPr>
                <w:rFonts w:ascii="Verdana" w:hAnsi="Verdana"/>
                <w:sz w:val="18"/>
                <w:szCs w:val="18"/>
              </w:rPr>
              <w:t>:</w:t>
            </w:r>
          </w:p>
          <w:p w14:paraId="7668722A" w14:textId="7D98EBE6" w:rsidR="00445276" w:rsidRPr="009146D8" w:rsidRDefault="009146D8" w:rsidP="005700F4">
            <w:pPr>
              <w:pStyle w:val="ListParagraph"/>
              <w:widowControl w:val="0"/>
              <w:numPr>
                <w:ilvl w:val="0"/>
                <w:numId w:val="4"/>
              </w:numPr>
              <w:spacing w:line="276" w:lineRule="auto"/>
              <w:ind w:left="714" w:hanging="357"/>
              <w:rPr>
                <w:rFonts w:ascii="Verdana" w:hAnsi="Verdana"/>
                <w:sz w:val="18"/>
                <w:szCs w:val="18"/>
              </w:rPr>
            </w:pPr>
            <w:r w:rsidRPr="009146D8">
              <w:rPr>
                <w:rFonts w:ascii="Verdana" w:hAnsi="Verdana"/>
                <w:sz w:val="18"/>
                <w:szCs w:val="18"/>
              </w:rPr>
              <w:t>Foreign trade in goods and services (volume and value of trade, exports and imports, foreign trade balance, structure of trade, trade by geographic areas and dynamics of trade, accompanying statistical data and information on publications (Annex II)</w:t>
            </w:r>
          </w:p>
        </w:tc>
        <w:tc>
          <w:tcPr>
            <w:tcW w:w="516" w:type="pct"/>
            <w:tcBorders>
              <w:top w:val="single" w:sz="4" w:space="0" w:color="auto"/>
              <w:bottom w:val="single" w:sz="4" w:space="0" w:color="auto"/>
            </w:tcBorders>
            <w:vAlign w:val="center"/>
          </w:tcPr>
          <w:p w14:paraId="1FF0B3F7" w14:textId="77777777" w:rsidR="00445276" w:rsidRPr="00F933BC" w:rsidRDefault="00445276" w:rsidP="009146D8">
            <w:pPr>
              <w:widowControl w:val="0"/>
              <w:spacing w:before="60" w:after="60" w:line="276" w:lineRule="auto"/>
              <w:jc w:val="center"/>
              <w:rPr>
                <w:rFonts w:ascii="Verdana" w:hAnsi="Verdana"/>
                <w:sz w:val="18"/>
                <w:szCs w:val="18"/>
              </w:rPr>
            </w:pPr>
          </w:p>
        </w:tc>
      </w:tr>
      <w:tr w:rsidR="009146D8" w:rsidRPr="00006F31" w14:paraId="7F55DB89" w14:textId="77777777" w:rsidTr="004631F6">
        <w:trPr>
          <w:trHeight w:val="50"/>
        </w:trPr>
        <w:tc>
          <w:tcPr>
            <w:tcW w:w="975" w:type="pct"/>
            <w:vAlign w:val="center"/>
          </w:tcPr>
          <w:p w14:paraId="258C3142" w14:textId="77777777" w:rsidR="009146D8" w:rsidRPr="00006F31" w:rsidRDefault="009146D8" w:rsidP="004631F6">
            <w:pPr>
              <w:widowControl w:val="0"/>
              <w:jc w:val="center"/>
              <w:rPr>
                <w:rFonts w:ascii="Verdana" w:hAnsi="Verdana"/>
                <w:b/>
                <w:bCs/>
                <w:i/>
                <w:iCs/>
                <w:sz w:val="18"/>
                <w:szCs w:val="18"/>
                <w:lang w:eastAsia="en-GB"/>
              </w:rPr>
            </w:pPr>
            <w:r w:rsidRPr="00006F31">
              <w:rPr>
                <w:rFonts w:ascii="Verdana" w:hAnsi="Verdana"/>
                <w:b/>
                <w:bCs/>
                <w:i/>
                <w:iCs/>
                <w:sz w:val="18"/>
                <w:szCs w:val="18"/>
                <w:lang w:eastAsia="en-GB"/>
              </w:rPr>
              <w:t>13.00 – 14.00</w:t>
            </w:r>
          </w:p>
        </w:tc>
        <w:tc>
          <w:tcPr>
            <w:tcW w:w="3509" w:type="pct"/>
          </w:tcPr>
          <w:p w14:paraId="0E4A73D1" w14:textId="77777777" w:rsidR="009146D8" w:rsidRPr="00006F31" w:rsidRDefault="009146D8" w:rsidP="004631F6">
            <w:pPr>
              <w:widowControl w:val="0"/>
              <w:rPr>
                <w:rFonts w:ascii="Verdana" w:hAnsi="Verdana"/>
                <w:b/>
                <w:bCs/>
                <w:i/>
                <w:iCs/>
                <w:sz w:val="18"/>
                <w:szCs w:val="18"/>
              </w:rPr>
            </w:pPr>
            <w:r w:rsidRPr="00006F31">
              <w:rPr>
                <w:rFonts w:ascii="Verdana" w:hAnsi="Verdana"/>
                <w:b/>
                <w:bCs/>
                <w:i/>
                <w:iCs/>
                <w:sz w:val="18"/>
                <w:szCs w:val="18"/>
              </w:rPr>
              <w:t>Lunch</w:t>
            </w:r>
          </w:p>
        </w:tc>
        <w:tc>
          <w:tcPr>
            <w:tcW w:w="516" w:type="pct"/>
            <w:vAlign w:val="center"/>
          </w:tcPr>
          <w:p w14:paraId="5949CD4D" w14:textId="77777777" w:rsidR="009146D8" w:rsidRPr="00006F31" w:rsidRDefault="009146D8" w:rsidP="004631F6">
            <w:pPr>
              <w:widowControl w:val="0"/>
              <w:spacing w:line="276" w:lineRule="auto"/>
              <w:jc w:val="center"/>
              <w:rPr>
                <w:rFonts w:ascii="Verdana" w:hAnsi="Verdana"/>
                <w:b/>
                <w:bCs/>
                <w:sz w:val="18"/>
                <w:szCs w:val="18"/>
              </w:rPr>
            </w:pPr>
          </w:p>
        </w:tc>
      </w:tr>
      <w:tr w:rsidR="00445276" w:rsidRPr="00F933BC" w14:paraId="34A4EC82" w14:textId="77777777" w:rsidTr="004631F6">
        <w:trPr>
          <w:trHeight w:val="196"/>
        </w:trPr>
        <w:tc>
          <w:tcPr>
            <w:tcW w:w="975" w:type="pct"/>
            <w:tcBorders>
              <w:bottom w:val="single" w:sz="4" w:space="0" w:color="auto"/>
            </w:tcBorders>
            <w:vAlign w:val="center"/>
          </w:tcPr>
          <w:p w14:paraId="5D7280FE" w14:textId="538F3FFE" w:rsidR="00445276" w:rsidRPr="00F933BC" w:rsidRDefault="00445276" w:rsidP="009146D8">
            <w:pPr>
              <w:widowControl w:val="0"/>
              <w:spacing w:before="60" w:after="60" w:line="276" w:lineRule="auto"/>
              <w:jc w:val="center"/>
              <w:rPr>
                <w:rFonts w:ascii="Verdana" w:hAnsi="Verdana"/>
                <w:b/>
                <w:bCs/>
                <w:sz w:val="18"/>
                <w:szCs w:val="18"/>
                <w:lang w:eastAsia="en-GB"/>
              </w:rPr>
            </w:pPr>
            <w:r>
              <w:rPr>
                <w:rFonts w:ascii="Verdana" w:hAnsi="Verdana"/>
                <w:b/>
                <w:bCs/>
                <w:sz w:val="18"/>
                <w:szCs w:val="18"/>
                <w:lang w:eastAsia="en-GB"/>
              </w:rPr>
              <w:t>14.00 – 16.00</w:t>
            </w:r>
          </w:p>
        </w:tc>
        <w:tc>
          <w:tcPr>
            <w:tcW w:w="3509" w:type="pct"/>
            <w:tcBorders>
              <w:bottom w:val="single" w:sz="4" w:space="0" w:color="auto"/>
            </w:tcBorders>
          </w:tcPr>
          <w:p w14:paraId="0CCB6685" w14:textId="77777777" w:rsidR="00445276" w:rsidRDefault="00445276" w:rsidP="005700F4">
            <w:pPr>
              <w:widowControl w:val="0"/>
              <w:spacing w:before="60" w:line="276" w:lineRule="auto"/>
              <w:rPr>
                <w:rFonts w:ascii="Verdana" w:hAnsi="Verdana"/>
                <w:sz w:val="18"/>
                <w:szCs w:val="18"/>
              </w:rPr>
            </w:pPr>
            <w:r w:rsidRPr="00746265">
              <w:rPr>
                <w:rFonts w:ascii="Verdana" w:hAnsi="Verdana"/>
                <w:b/>
                <w:bCs/>
                <w:sz w:val="18"/>
                <w:szCs w:val="18"/>
              </w:rPr>
              <w:t>Technical Working Session</w:t>
            </w:r>
            <w:r>
              <w:rPr>
                <w:rFonts w:ascii="Verdana" w:hAnsi="Verdana"/>
                <w:sz w:val="18"/>
                <w:szCs w:val="18"/>
              </w:rPr>
              <w:t>:</w:t>
            </w:r>
          </w:p>
          <w:p w14:paraId="63235EF0" w14:textId="77777777" w:rsidR="00445276" w:rsidRDefault="009146D8" w:rsidP="005700F4">
            <w:pPr>
              <w:pStyle w:val="ListParagraph"/>
              <w:widowControl w:val="0"/>
              <w:numPr>
                <w:ilvl w:val="0"/>
                <w:numId w:val="4"/>
              </w:numPr>
              <w:spacing w:after="60" w:line="276" w:lineRule="auto"/>
              <w:ind w:left="714" w:hanging="357"/>
              <w:rPr>
                <w:rFonts w:ascii="Verdana" w:hAnsi="Verdana"/>
                <w:sz w:val="18"/>
                <w:szCs w:val="18"/>
              </w:rPr>
            </w:pPr>
            <w:r w:rsidRPr="009146D8">
              <w:rPr>
                <w:rFonts w:ascii="Verdana" w:hAnsi="Verdana"/>
                <w:sz w:val="18"/>
                <w:szCs w:val="18"/>
              </w:rPr>
              <w:t>Domestic trade in services (value and composition of foreign direct investment)</w:t>
            </w:r>
          </w:p>
          <w:p w14:paraId="1328A358" w14:textId="77777777" w:rsidR="009146D8" w:rsidRDefault="009146D8" w:rsidP="009146D8">
            <w:pPr>
              <w:pStyle w:val="ListParagraph"/>
              <w:widowControl w:val="0"/>
              <w:numPr>
                <w:ilvl w:val="0"/>
                <w:numId w:val="4"/>
              </w:numPr>
              <w:spacing w:before="60" w:after="60" w:line="276" w:lineRule="auto"/>
              <w:rPr>
                <w:rFonts w:ascii="Verdana" w:hAnsi="Verdana"/>
                <w:sz w:val="18"/>
                <w:szCs w:val="18"/>
              </w:rPr>
            </w:pPr>
            <w:r w:rsidRPr="009146D8">
              <w:rPr>
                <w:rFonts w:ascii="Verdana" w:hAnsi="Verdana"/>
                <w:sz w:val="18"/>
                <w:szCs w:val="18"/>
              </w:rPr>
              <w:t>Information on financial movements related to nationals working abroad, remittances, etc</w:t>
            </w:r>
            <w:r>
              <w:rPr>
                <w:rFonts w:ascii="Verdana" w:hAnsi="Verdana"/>
                <w:sz w:val="18"/>
                <w:szCs w:val="18"/>
              </w:rPr>
              <w:t>.</w:t>
            </w:r>
          </w:p>
          <w:p w14:paraId="7228B269" w14:textId="6B8AFCE4" w:rsidR="009146D8" w:rsidRPr="009146D8" w:rsidRDefault="009146D8" w:rsidP="005700F4">
            <w:pPr>
              <w:pStyle w:val="ListParagraph"/>
              <w:widowControl w:val="0"/>
              <w:numPr>
                <w:ilvl w:val="0"/>
                <w:numId w:val="4"/>
              </w:numPr>
              <w:spacing w:before="60" w:line="276" w:lineRule="auto"/>
              <w:ind w:left="714" w:hanging="357"/>
              <w:rPr>
                <w:rFonts w:ascii="Verdana" w:hAnsi="Verdana"/>
                <w:sz w:val="18"/>
                <w:szCs w:val="18"/>
              </w:rPr>
            </w:pPr>
            <w:r w:rsidRPr="009146D8">
              <w:rPr>
                <w:rFonts w:ascii="Verdana" w:hAnsi="Verdana"/>
                <w:sz w:val="18"/>
                <w:szCs w:val="18"/>
              </w:rPr>
              <w:lastRenderedPageBreak/>
              <w:t>Information on growth in trade in goods and services over recent years and forecasts for years to come</w:t>
            </w:r>
            <w:r>
              <w:rPr>
                <w:rFonts w:ascii="Verdana" w:hAnsi="Verdana"/>
                <w:sz w:val="18"/>
                <w:szCs w:val="18"/>
              </w:rPr>
              <w:t>.</w:t>
            </w:r>
          </w:p>
        </w:tc>
        <w:tc>
          <w:tcPr>
            <w:tcW w:w="516" w:type="pct"/>
            <w:tcBorders>
              <w:bottom w:val="single" w:sz="4" w:space="0" w:color="auto"/>
            </w:tcBorders>
            <w:vAlign w:val="center"/>
          </w:tcPr>
          <w:p w14:paraId="1E516BE5" w14:textId="77777777" w:rsidR="00445276" w:rsidRPr="00F933BC" w:rsidRDefault="00445276" w:rsidP="009146D8">
            <w:pPr>
              <w:widowControl w:val="0"/>
              <w:spacing w:before="60" w:after="60" w:line="276" w:lineRule="auto"/>
              <w:jc w:val="center"/>
              <w:rPr>
                <w:rFonts w:ascii="Verdana" w:hAnsi="Verdana"/>
                <w:sz w:val="18"/>
                <w:szCs w:val="18"/>
                <w:lang w:eastAsia="en-GB"/>
              </w:rPr>
            </w:pPr>
          </w:p>
        </w:tc>
      </w:tr>
      <w:tr w:rsidR="00C3016E" w:rsidRPr="00F933BC" w14:paraId="00250293" w14:textId="77777777" w:rsidTr="002F0674">
        <w:trPr>
          <w:trHeight w:val="196"/>
        </w:trPr>
        <w:tc>
          <w:tcPr>
            <w:tcW w:w="975" w:type="pct"/>
            <w:tcBorders>
              <w:top w:val="single" w:sz="4" w:space="0" w:color="auto"/>
              <w:bottom w:val="single" w:sz="4" w:space="0" w:color="auto"/>
            </w:tcBorders>
            <w:vAlign w:val="center"/>
          </w:tcPr>
          <w:p w14:paraId="63D5327F" w14:textId="0C8C6DCA" w:rsidR="00C3016E" w:rsidRPr="00F933BC" w:rsidRDefault="00445276" w:rsidP="009146D8">
            <w:pPr>
              <w:widowControl w:val="0"/>
              <w:spacing w:before="60" w:after="60" w:line="276" w:lineRule="auto"/>
              <w:jc w:val="center"/>
              <w:rPr>
                <w:rFonts w:ascii="Verdana" w:hAnsi="Verdana"/>
                <w:b/>
                <w:bCs/>
                <w:sz w:val="18"/>
                <w:szCs w:val="18"/>
                <w:lang w:eastAsia="en-GB"/>
              </w:rPr>
            </w:pPr>
            <w:r w:rsidRPr="00F933BC">
              <w:rPr>
                <w:rFonts w:ascii="Verdana" w:hAnsi="Verdana"/>
                <w:b/>
                <w:bCs/>
                <w:sz w:val="18"/>
                <w:szCs w:val="18"/>
                <w:lang w:eastAsia="en-GB"/>
              </w:rPr>
              <w:t>1</w:t>
            </w:r>
            <w:r>
              <w:rPr>
                <w:rFonts w:ascii="Verdana" w:hAnsi="Verdana"/>
                <w:b/>
                <w:bCs/>
                <w:sz w:val="18"/>
                <w:szCs w:val="18"/>
                <w:lang w:eastAsia="en-GB"/>
              </w:rPr>
              <w:t>6</w:t>
            </w:r>
            <w:r w:rsidRPr="00F933BC">
              <w:rPr>
                <w:rFonts w:ascii="Verdana" w:hAnsi="Verdana"/>
                <w:b/>
                <w:bCs/>
                <w:sz w:val="18"/>
                <w:szCs w:val="18"/>
                <w:lang w:eastAsia="en-GB"/>
              </w:rPr>
              <w:t>.00 – 1</w:t>
            </w:r>
            <w:r>
              <w:rPr>
                <w:rFonts w:ascii="Verdana" w:hAnsi="Verdana"/>
                <w:b/>
                <w:bCs/>
                <w:sz w:val="18"/>
                <w:szCs w:val="18"/>
                <w:lang w:eastAsia="en-GB"/>
              </w:rPr>
              <w:t>7</w:t>
            </w:r>
            <w:r w:rsidRPr="00F933BC">
              <w:rPr>
                <w:rFonts w:ascii="Verdana" w:hAnsi="Verdana"/>
                <w:b/>
                <w:bCs/>
                <w:sz w:val="18"/>
                <w:szCs w:val="18"/>
                <w:lang w:eastAsia="en-GB"/>
              </w:rPr>
              <w:t>.00</w:t>
            </w:r>
          </w:p>
        </w:tc>
        <w:tc>
          <w:tcPr>
            <w:tcW w:w="3509" w:type="pct"/>
            <w:tcBorders>
              <w:top w:val="single" w:sz="4" w:space="0" w:color="auto"/>
              <w:bottom w:val="single" w:sz="4" w:space="0" w:color="auto"/>
            </w:tcBorders>
          </w:tcPr>
          <w:p w14:paraId="04FF2B3A" w14:textId="1BACE101" w:rsidR="00C3016E" w:rsidRPr="00746265" w:rsidRDefault="00445276" w:rsidP="009146D8">
            <w:pPr>
              <w:widowControl w:val="0"/>
              <w:spacing w:before="60" w:after="60" w:line="276" w:lineRule="auto"/>
              <w:rPr>
                <w:rFonts w:ascii="Verdana" w:hAnsi="Verdana"/>
                <w:b/>
                <w:bCs/>
                <w:sz w:val="18"/>
                <w:szCs w:val="18"/>
              </w:rPr>
            </w:pPr>
            <w:r w:rsidRPr="00746265">
              <w:rPr>
                <w:rFonts w:ascii="Verdana" w:hAnsi="Verdana"/>
                <w:b/>
                <w:bCs/>
                <w:sz w:val="18"/>
                <w:szCs w:val="18"/>
              </w:rPr>
              <w:t>Wrap up session and Next Steps</w:t>
            </w:r>
          </w:p>
        </w:tc>
        <w:tc>
          <w:tcPr>
            <w:tcW w:w="516" w:type="pct"/>
            <w:tcBorders>
              <w:top w:val="single" w:sz="4" w:space="0" w:color="auto"/>
              <w:bottom w:val="single" w:sz="4" w:space="0" w:color="auto"/>
            </w:tcBorders>
            <w:vAlign w:val="center"/>
          </w:tcPr>
          <w:p w14:paraId="4C29F190" w14:textId="77777777" w:rsidR="00C3016E" w:rsidRPr="00F933BC" w:rsidRDefault="00C3016E" w:rsidP="009146D8">
            <w:pPr>
              <w:widowControl w:val="0"/>
              <w:spacing w:before="60" w:after="60" w:line="276" w:lineRule="auto"/>
              <w:jc w:val="center"/>
              <w:rPr>
                <w:rFonts w:ascii="Verdana" w:hAnsi="Verdana"/>
                <w:sz w:val="18"/>
                <w:szCs w:val="18"/>
                <w:lang w:eastAsia="en-GB"/>
              </w:rPr>
            </w:pPr>
          </w:p>
        </w:tc>
      </w:tr>
      <w:tr w:rsidR="002F0674" w:rsidRPr="00F933BC" w14:paraId="49BAB92E" w14:textId="77777777" w:rsidTr="00541810">
        <w:trPr>
          <w:trHeight w:val="20"/>
        </w:trPr>
        <w:tc>
          <w:tcPr>
            <w:tcW w:w="5000" w:type="pct"/>
            <w:gridSpan w:val="3"/>
            <w:tcBorders>
              <w:top w:val="single" w:sz="4" w:space="0" w:color="auto"/>
              <w:bottom w:val="single" w:sz="4" w:space="0" w:color="auto"/>
            </w:tcBorders>
            <w:shd w:val="clear" w:color="auto" w:fill="D9D9D9" w:themeFill="background1" w:themeFillShade="D9"/>
            <w:vAlign w:val="center"/>
            <w:hideMark/>
          </w:tcPr>
          <w:p w14:paraId="3B1903FC" w14:textId="5456C19B" w:rsidR="002F0674" w:rsidRPr="00F933BC" w:rsidRDefault="002F0674" w:rsidP="00541810">
            <w:pPr>
              <w:widowControl w:val="0"/>
              <w:spacing w:line="276" w:lineRule="auto"/>
              <w:jc w:val="center"/>
              <w:rPr>
                <w:rFonts w:ascii="Verdana" w:hAnsi="Verdana"/>
                <w:b/>
                <w:bCs/>
                <w:sz w:val="18"/>
                <w:szCs w:val="18"/>
                <w:lang w:eastAsia="en-GB"/>
              </w:rPr>
            </w:pPr>
            <w:r w:rsidRPr="00F933BC">
              <w:rPr>
                <w:rFonts w:ascii="Verdana" w:hAnsi="Verdana"/>
                <w:b/>
                <w:bCs/>
                <w:sz w:val="18"/>
                <w:szCs w:val="18"/>
                <w:lang w:eastAsia="en-GB"/>
              </w:rPr>
              <w:t xml:space="preserve">Saturday, </w:t>
            </w:r>
            <w:r>
              <w:rPr>
                <w:rFonts w:ascii="Verdana" w:hAnsi="Verdana"/>
                <w:b/>
                <w:bCs/>
                <w:sz w:val="18"/>
                <w:szCs w:val="18"/>
                <w:lang w:eastAsia="en-GB"/>
              </w:rPr>
              <w:t>15</w:t>
            </w:r>
            <w:r w:rsidRPr="00F933BC">
              <w:rPr>
                <w:rFonts w:ascii="Verdana" w:hAnsi="Verdana"/>
                <w:b/>
                <w:bCs/>
                <w:sz w:val="18"/>
                <w:szCs w:val="18"/>
                <w:lang w:eastAsia="en-GB"/>
              </w:rPr>
              <w:t xml:space="preserve"> July 2023 </w:t>
            </w:r>
          </w:p>
        </w:tc>
      </w:tr>
      <w:tr w:rsidR="002F0674" w:rsidRPr="00F933BC" w14:paraId="1E6B4024" w14:textId="77777777" w:rsidTr="000850A0">
        <w:trPr>
          <w:trHeight w:val="633"/>
        </w:trPr>
        <w:tc>
          <w:tcPr>
            <w:tcW w:w="975" w:type="pct"/>
            <w:tcBorders>
              <w:top w:val="single" w:sz="4" w:space="0" w:color="auto"/>
            </w:tcBorders>
            <w:vAlign w:val="center"/>
          </w:tcPr>
          <w:p w14:paraId="1B5F035D" w14:textId="147FB9AE" w:rsidR="002F0674" w:rsidRPr="00F933BC" w:rsidRDefault="002F0674" w:rsidP="00541810">
            <w:pPr>
              <w:widowControl w:val="0"/>
              <w:spacing w:line="276" w:lineRule="auto"/>
              <w:jc w:val="center"/>
              <w:rPr>
                <w:rFonts w:ascii="Verdana" w:hAnsi="Verdana"/>
                <w:b/>
                <w:bCs/>
                <w:sz w:val="18"/>
                <w:szCs w:val="18"/>
                <w:lang w:eastAsia="en-GB"/>
              </w:rPr>
            </w:pPr>
            <w:r>
              <w:rPr>
                <w:rFonts w:ascii="Verdana" w:hAnsi="Verdana"/>
                <w:b/>
                <w:bCs/>
                <w:sz w:val="18"/>
                <w:szCs w:val="18"/>
                <w:lang w:eastAsia="en-GB"/>
              </w:rPr>
              <w:t>03.30</w:t>
            </w:r>
          </w:p>
        </w:tc>
        <w:tc>
          <w:tcPr>
            <w:tcW w:w="3509" w:type="pct"/>
            <w:tcBorders>
              <w:top w:val="single" w:sz="4" w:space="0" w:color="auto"/>
            </w:tcBorders>
          </w:tcPr>
          <w:p w14:paraId="447E2A1F" w14:textId="05A733EB" w:rsidR="002F0674" w:rsidRPr="002F0674" w:rsidRDefault="002F0674" w:rsidP="002F0674">
            <w:pPr>
              <w:widowControl w:val="0"/>
              <w:spacing w:before="60" w:after="60"/>
              <w:rPr>
                <w:rFonts w:ascii="Verdana" w:hAnsi="Verdana"/>
                <w:b/>
                <w:bCs/>
                <w:sz w:val="18"/>
                <w:szCs w:val="18"/>
              </w:rPr>
            </w:pPr>
            <w:r>
              <w:rPr>
                <w:rFonts w:ascii="Verdana" w:hAnsi="Verdana"/>
                <w:sz w:val="18"/>
                <w:szCs w:val="18"/>
              </w:rPr>
              <w:t>Departure from</w:t>
            </w:r>
            <w:r w:rsidRPr="002F0674">
              <w:rPr>
                <w:rFonts w:ascii="Verdana" w:hAnsi="Verdana"/>
                <w:sz w:val="18"/>
                <w:szCs w:val="18"/>
              </w:rPr>
              <w:t xml:space="preserve"> Ashgabat: </w:t>
            </w:r>
            <w:r w:rsidRPr="002F0674">
              <w:rPr>
                <w:rFonts w:ascii="Verdana" w:hAnsi="Verdana"/>
                <w:b/>
                <w:bCs/>
                <w:sz w:val="18"/>
                <w:szCs w:val="18"/>
              </w:rPr>
              <w:t>Flight TK0323</w:t>
            </w:r>
          </w:p>
          <w:p w14:paraId="3722CC6A" w14:textId="77777777" w:rsidR="002F0674" w:rsidRDefault="002F0674" w:rsidP="002F0674">
            <w:pPr>
              <w:widowControl w:val="0"/>
              <w:spacing w:before="60" w:after="60"/>
              <w:rPr>
                <w:rFonts w:ascii="Verdana" w:hAnsi="Verdana"/>
                <w:sz w:val="18"/>
                <w:szCs w:val="18"/>
              </w:rPr>
            </w:pPr>
            <w:r w:rsidRPr="002F0674">
              <w:rPr>
                <w:rFonts w:ascii="Verdana" w:hAnsi="Verdana"/>
                <w:sz w:val="18"/>
                <w:szCs w:val="18"/>
              </w:rPr>
              <w:t>•</w:t>
            </w:r>
            <w:r w:rsidRPr="002F0674">
              <w:rPr>
                <w:rFonts w:ascii="Verdana" w:hAnsi="Verdana"/>
                <w:sz w:val="18"/>
                <w:szCs w:val="18"/>
              </w:rPr>
              <w:tab/>
              <w:t>Anna Varyanik, Legal Affairs Officer; WP Secretary.</w:t>
            </w:r>
          </w:p>
          <w:p w14:paraId="2710BE9C" w14:textId="4D08E097" w:rsidR="002F0674" w:rsidRPr="00F933BC" w:rsidRDefault="002F0674" w:rsidP="002F0674">
            <w:pPr>
              <w:widowControl w:val="0"/>
              <w:spacing w:line="276" w:lineRule="auto"/>
              <w:rPr>
                <w:rFonts w:ascii="Verdana" w:hAnsi="Verdana"/>
                <w:sz w:val="18"/>
                <w:szCs w:val="18"/>
              </w:rPr>
            </w:pPr>
            <w:r w:rsidRPr="002F0674">
              <w:rPr>
                <w:rFonts w:ascii="Verdana" w:hAnsi="Verdana"/>
                <w:sz w:val="18"/>
                <w:szCs w:val="18"/>
              </w:rPr>
              <w:t>•</w:t>
            </w:r>
            <w:r w:rsidRPr="002F0674">
              <w:rPr>
                <w:rFonts w:ascii="Verdana" w:hAnsi="Verdana"/>
                <w:sz w:val="18"/>
                <w:szCs w:val="18"/>
              </w:rPr>
              <w:tab/>
            </w:r>
            <w:r>
              <w:rPr>
                <w:rFonts w:ascii="Verdana" w:hAnsi="Verdana"/>
                <w:sz w:val="18"/>
                <w:szCs w:val="18"/>
              </w:rPr>
              <w:t>Anastasia Smirnova</w:t>
            </w:r>
            <w:r w:rsidRPr="002F0674">
              <w:rPr>
                <w:rFonts w:ascii="Verdana" w:hAnsi="Verdana"/>
                <w:sz w:val="18"/>
                <w:szCs w:val="18"/>
              </w:rPr>
              <w:t>, Legal Affairs Officer</w:t>
            </w:r>
            <w:r>
              <w:rPr>
                <w:rFonts w:ascii="Verdana" w:hAnsi="Verdana"/>
                <w:sz w:val="18"/>
                <w:szCs w:val="18"/>
              </w:rPr>
              <w:t>.</w:t>
            </w:r>
          </w:p>
        </w:tc>
        <w:tc>
          <w:tcPr>
            <w:tcW w:w="516" w:type="pct"/>
            <w:tcBorders>
              <w:top w:val="single" w:sz="4" w:space="0" w:color="auto"/>
            </w:tcBorders>
            <w:vAlign w:val="center"/>
          </w:tcPr>
          <w:p w14:paraId="486D2683" w14:textId="77777777" w:rsidR="002F0674" w:rsidRPr="00F933BC" w:rsidRDefault="002F0674" w:rsidP="00541810">
            <w:pPr>
              <w:widowControl w:val="0"/>
              <w:spacing w:line="276" w:lineRule="auto"/>
              <w:jc w:val="center"/>
              <w:rPr>
                <w:rFonts w:ascii="Verdana" w:hAnsi="Verdana"/>
                <w:sz w:val="18"/>
                <w:szCs w:val="18"/>
              </w:rPr>
            </w:pPr>
          </w:p>
        </w:tc>
      </w:tr>
    </w:tbl>
    <w:p w14:paraId="23FBEA37" w14:textId="77777777" w:rsidR="004F25B3" w:rsidRPr="0043202D" w:rsidRDefault="004F25B3" w:rsidP="005700F4">
      <w:pPr>
        <w:rPr>
          <w:rFonts w:ascii="Arial" w:hAnsi="Arial" w:cs="Arial"/>
          <w:b/>
          <w:bCs/>
          <w:sz w:val="10"/>
          <w:szCs w:val="10"/>
          <w:lang w:val="en-US"/>
        </w:rPr>
      </w:pPr>
    </w:p>
    <w:sectPr w:rsidR="004F25B3" w:rsidRPr="0043202D" w:rsidSect="00053348">
      <w:headerReference w:type="default" r:id="rId14"/>
      <w:footerReference w:type="even" r:id="rId15"/>
      <w:footerReference w:type="default" r:id="rId16"/>
      <w:headerReference w:type="first" r:id="rId17"/>
      <w:pgSz w:w="12240" w:h="15840"/>
      <w:pgMar w:top="1440" w:right="1440" w:bottom="1440" w:left="1440" w:header="0" w:footer="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5574" w14:textId="77777777" w:rsidR="007B13BA" w:rsidRDefault="007B13BA" w:rsidP="000A4218">
      <w:r>
        <w:separator/>
      </w:r>
    </w:p>
  </w:endnote>
  <w:endnote w:type="continuationSeparator" w:id="0">
    <w:p w14:paraId="2095B6D9" w14:textId="77777777" w:rsidR="007B13BA" w:rsidRDefault="007B13BA" w:rsidP="000A4218">
      <w:r>
        <w:continuationSeparator/>
      </w:r>
    </w:p>
  </w:endnote>
  <w:endnote w:type="continuationNotice" w:id="1">
    <w:p w14:paraId="1B889ACA" w14:textId="77777777" w:rsidR="007B13BA" w:rsidRDefault="007B1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98C4" w14:textId="747A60E3" w:rsidR="00511A51" w:rsidRDefault="00511A51">
    <w:pPr>
      <w:pStyle w:val="Footer"/>
    </w:pPr>
    <w:r>
      <w:rPr>
        <w:noProof/>
        <w:lang w:val="en-US"/>
      </w:rPr>
      <mc:AlternateContent>
        <mc:Choice Requires="wps">
          <w:drawing>
            <wp:anchor distT="0" distB="0" distL="0" distR="0" simplePos="0" relativeHeight="251658240" behindDoc="0" locked="0" layoutInCell="1" allowOverlap="1" wp14:anchorId="15E3E199" wp14:editId="495F32E3">
              <wp:simplePos x="635" y="635"/>
              <wp:positionH relativeFrom="page">
                <wp:align>left</wp:align>
              </wp:positionH>
              <wp:positionV relativeFrom="page">
                <wp:align>bottom</wp:align>
              </wp:positionV>
              <wp:extent cx="443865" cy="443865"/>
              <wp:effectExtent l="0" t="0" r="0" b="0"/>
              <wp:wrapNone/>
              <wp:docPr id="3"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B4669" w14:textId="1A18ED95" w:rsidR="00511A51" w:rsidRPr="00511A51" w:rsidRDefault="00511A51" w:rsidP="00511A51">
                          <w:pPr>
                            <w:rPr>
                              <w:rFonts w:ascii="Calibri" w:eastAsia="Calibri" w:hAnsi="Calibri" w:cs="Calibri"/>
                              <w:noProof/>
                              <w:color w:val="000000"/>
                              <w:sz w:val="18"/>
                              <w:szCs w:val="18"/>
                            </w:rPr>
                          </w:pPr>
                          <w:r w:rsidRPr="00511A51">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E3E199" id="_x0000_t202" coordsize="21600,21600" o:spt="202" path="m,l,21600r21600,l21600,xe">
              <v:stroke joinstyle="miter"/>
              <v:path gradientshapeok="t" o:connecttype="rect"/>
            </v:shapetype>
            <v:shape id="Text Box 3" o:spid="_x0000_s1026" type="#_x0000_t202" alt="INTERNAL. This information is accessible to ADB Management and staff. It may be shared outside ADB with appropriate permiss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08B4669" w14:textId="1A18ED95" w:rsidR="00511A51" w:rsidRPr="00511A51" w:rsidRDefault="00511A51" w:rsidP="00511A51">
                    <w:pPr>
                      <w:rPr>
                        <w:rFonts w:ascii="Calibri" w:eastAsia="Calibri" w:hAnsi="Calibri" w:cs="Calibri"/>
                        <w:noProof/>
                        <w:color w:val="000000"/>
                        <w:sz w:val="18"/>
                        <w:szCs w:val="18"/>
                      </w:rPr>
                    </w:pPr>
                    <w:r w:rsidRPr="00511A51">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416B" w14:textId="05FD4005" w:rsidR="00511A51" w:rsidRDefault="00511A51" w:rsidP="00053348">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6168" w14:textId="77777777" w:rsidR="007B13BA" w:rsidRDefault="007B13BA" w:rsidP="000A4218">
      <w:r>
        <w:separator/>
      </w:r>
    </w:p>
  </w:footnote>
  <w:footnote w:type="continuationSeparator" w:id="0">
    <w:p w14:paraId="3B71C232" w14:textId="77777777" w:rsidR="007B13BA" w:rsidRDefault="007B13BA" w:rsidP="000A4218">
      <w:r>
        <w:continuationSeparator/>
      </w:r>
    </w:p>
  </w:footnote>
  <w:footnote w:type="continuationNotice" w:id="1">
    <w:p w14:paraId="59F005DB" w14:textId="77777777" w:rsidR="007B13BA" w:rsidRDefault="007B1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EF85" w14:textId="051BB1E6" w:rsidR="000A4218" w:rsidRDefault="000A4218" w:rsidP="000A4218">
    <w:pPr>
      <w:pStyle w:val="Header"/>
      <w:tabs>
        <w:tab w:val="clear"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DC7A" w14:textId="6CC116D9" w:rsidR="005845A0" w:rsidRDefault="005845A0" w:rsidP="003901ED">
    <w:pPr>
      <w:pStyle w:val="Header"/>
      <w:tabs>
        <w:tab w:val="clear" w:pos="9360"/>
      </w:tabs>
      <w:ind w:right="-1272" w:hanging="1418"/>
      <w:rPr>
        <w:lang w:val="ru-RU"/>
      </w:rPr>
    </w:pPr>
  </w:p>
  <w:p w14:paraId="46967D91" w14:textId="3CC82751" w:rsidR="005845A0" w:rsidRDefault="005845A0" w:rsidP="005845A0">
    <w:pPr>
      <w:pStyle w:val="Header"/>
      <w:tabs>
        <w:tab w:val="clear" w:pos="9360"/>
      </w:tabs>
      <w:ind w:right="-1272" w:hanging="1418"/>
      <w:jc w:val="right"/>
      <w:rPr>
        <w:lang w:val="es-ES"/>
      </w:rPr>
    </w:pPr>
    <w:r>
      <w:rPr>
        <w:lang w:val="es-ES"/>
      </w:rPr>
      <w:t>DRAFT</w:t>
    </w:r>
  </w:p>
  <w:p w14:paraId="659920D9" w14:textId="5497380C" w:rsidR="005845A0" w:rsidRPr="005845A0" w:rsidRDefault="005845A0" w:rsidP="005845A0">
    <w:pPr>
      <w:pStyle w:val="Header"/>
      <w:tabs>
        <w:tab w:val="clear" w:pos="9360"/>
      </w:tabs>
      <w:ind w:right="-1272" w:hanging="1418"/>
      <w:jc w:val="right"/>
      <w:rPr>
        <w:lang w:val="es-ES"/>
      </w:rPr>
    </w:pPr>
    <w:r>
      <w:rPr>
        <w:lang w:val="es-ES"/>
      </w:rPr>
      <w:t>13-JUN-2023</w:t>
    </w:r>
  </w:p>
  <w:p w14:paraId="66D387FF" w14:textId="50D5E92E" w:rsidR="003F5C48" w:rsidRPr="003901ED" w:rsidRDefault="003F5C48" w:rsidP="005845A0">
    <w:pPr>
      <w:pStyle w:val="Header"/>
      <w:tabs>
        <w:tab w:val="clear" w:pos="9360"/>
      </w:tabs>
      <w:ind w:right="-127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F3E"/>
    <w:multiLevelType w:val="hybridMultilevel"/>
    <w:tmpl w:val="9E10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C4FAA"/>
    <w:multiLevelType w:val="hybridMultilevel"/>
    <w:tmpl w:val="3700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73B29"/>
    <w:multiLevelType w:val="hybridMultilevel"/>
    <w:tmpl w:val="BBDE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F4826"/>
    <w:multiLevelType w:val="hybridMultilevel"/>
    <w:tmpl w:val="1D78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27761"/>
    <w:multiLevelType w:val="hybridMultilevel"/>
    <w:tmpl w:val="4C7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750732">
    <w:abstractNumId w:val="3"/>
  </w:num>
  <w:num w:numId="2" w16cid:durableId="531380175">
    <w:abstractNumId w:val="2"/>
  </w:num>
  <w:num w:numId="3" w16cid:durableId="1145852520">
    <w:abstractNumId w:val="1"/>
  </w:num>
  <w:num w:numId="4" w16cid:durableId="1510830671">
    <w:abstractNumId w:val="0"/>
  </w:num>
  <w:num w:numId="5" w16cid:durableId="69588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18"/>
    <w:rsid w:val="00001FED"/>
    <w:rsid w:val="00006F31"/>
    <w:rsid w:val="0001117D"/>
    <w:rsid w:val="000129A0"/>
    <w:rsid w:val="00023802"/>
    <w:rsid w:val="00025CB1"/>
    <w:rsid w:val="00025FE0"/>
    <w:rsid w:val="00033217"/>
    <w:rsid w:val="000514F9"/>
    <w:rsid w:val="00053348"/>
    <w:rsid w:val="00081AA2"/>
    <w:rsid w:val="00096E86"/>
    <w:rsid w:val="000A4218"/>
    <w:rsid w:val="000B2512"/>
    <w:rsid w:val="000B5F9C"/>
    <w:rsid w:val="000C50B0"/>
    <w:rsid w:val="000C75FC"/>
    <w:rsid w:val="000F3E33"/>
    <w:rsid w:val="000F46F7"/>
    <w:rsid w:val="000F761E"/>
    <w:rsid w:val="00124721"/>
    <w:rsid w:val="00124CC7"/>
    <w:rsid w:val="001606C8"/>
    <w:rsid w:val="00165B20"/>
    <w:rsid w:val="00167C8A"/>
    <w:rsid w:val="00181EFD"/>
    <w:rsid w:val="00185A8F"/>
    <w:rsid w:val="00187876"/>
    <w:rsid w:val="001A0FB0"/>
    <w:rsid w:val="001A3D2E"/>
    <w:rsid w:val="001B7CF1"/>
    <w:rsid w:val="001C1C6B"/>
    <w:rsid w:val="001D54FF"/>
    <w:rsid w:val="001E77A7"/>
    <w:rsid w:val="001F091B"/>
    <w:rsid w:val="001F0A81"/>
    <w:rsid w:val="0021227E"/>
    <w:rsid w:val="00225773"/>
    <w:rsid w:val="00233D06"/>
    <w:rsid w:val="002361D1"/>
    <w:rsid w:val="002532DD"/>
    <w:rsid w:val="00255034"/>
    <w:rsid w:val="00257CA0"/>
    <w:rsid w:val="00265239"/>
    <w:rsid w:val="00274BEA"/>
    <w:rsid w:val="002A36CD"/>
    <w:rsid w:val="002A697B"/>
    <w:rsid w:val="002C1DCE"/>
    <w:rsid w:val="002C2338"/>
    <w:rsid w:val="002D1965"/>
    <w:rsid w:val="002D22C6"/>
    <w:rsid w:val="002D5E55"/>
    <w:rsid w:val="002E7CF7"/>
    <w:rsid w:val="002F0674"/>
    <w:rsid w:val="0030415C"/>
    <w:rsid w:val="00311866"/>
    <w:rsid w:val="00322662"/>
    <w:rsid w:val="00333801"/>
    <w:rsid w:val="00341B85"/>
    <w:rsid w:val="00342EE8"/>
    <w:rsid w:val="00353BC0"/>
    <w:rsid w:val="00354F70"/>
    <w:rsid w:val="003704B0"/>
    <w:rsid w:val="00370738"/>
    <w:rsid w:val="00374A0E"/>
    <w:rsid w:val="003901ED"/>
    <w:rsid w:val="00393E16"/>
    <w:rsid w:val="003A6A2D"/>
    <w:rsid w:val="003C2140"/>
    <w:rsid w:val="003C369A"/>
    <w:rsid w:val="003D1E6B"/>
    <w:rsid w:val="003D686F"/>
    <w:rsid w:val="003E299B"/>
    <w:rsid w:val="003E38CC"/>
    <w:rsid w:val="003F3566"/>
    <w:rsid w:val="003F4A13"/>
    <w:rsid w:val="003F5C48"/>
    <w:rsid w:val="003F6DD4"/>
    <w:rsid w:val="004012A8"/>
    <w:rsid w:val="00404564"/>
    <w:rsid w:val="0040799B"/>
    <w:rsid w:val="0041201D"/>
    <w:rsid w:val="0041345F"/>
    <w:rsid w:val="004170DD"/>
    <w:rsid w:val="00417D20"/>
    <w:rsid w:val="00427FB3"/>
    <w:rsid w:val="004312FF"/>
    <w:rsid w:val="0043202D"/>
    <w:rsid w:val="0043463F"/>
    <w:rsid w:val="004370B4"/>
    <w:rsid w:val="004378B0"/>
    <w:rsid w:val="0044003E"/>
    <w:rsid w:val="004405E0"/>
    <w:rsid w:val="00445276"/>
    <w:rsid w:val="0044609B"/>
    <w:rsid w:val="00450638"/>
    <w:rsid w:val="00454826"/>
    <w:rsid w:val="00456AF5"/>
    <w:rsid w:val="00457631"/>
    <w:rsid w:val="0045778C"/>
    <w:rsid w:val="00464949"/>
    <w:rsid w:val="00465E9C"/>
    <w:rsid w:val="0046674B"/>
    <w:rsid w:val="004764CD"/>
    <w:rsid w:val="004801CB"/>
    <w:rsid w:val="0048077F"/>
    <w:rsid w:val="0049211F"/>
    <w:rsid w:val="0049275A"/>
    <w:rsid w:val="004954D2"/>
    <w:rsid w:val="004A20DC"/>
    <w:rsid w:val="004A738F"/>
    <w:rsid w:val="004D4A81"/>
    <w:rsid w:val="004D50B3"/>
    <w:rsid w:val="004D7B11"/>
    <w:rsid w:val="004E4E12"/>
    <w:rsid w:val="004F25B3"/>
    <w:rsid w:val="004F562B"/>
    <w:rsid w:val="004F6036"/>
    <w:rsid w:val="005006F8"/>
    <w:rsid w:val="00500CED"/>
    <w:rsid w:val="00511A51"/>
    <w:rsid w:val="00516BDA"/>
    <w:rsid w:val="00533968"/>
    <w:rsid w:val="005432EE"/>
    <w:rsid w:val="00546AF1"/>
    <w:rsid w:val="00552F6E"/>
    <w:rsid w:val="005627C6"/>
    <w:rsid w:val="005646E2"/>
    <w:rsid w:val="005700F4"/>
    <w:rsid w:val="005845A0"/>
    <w:rsid w:val="005928B9"/>
    <w:rsid w:val="005930E3"/>
    <w:rsid w:val="00595C24"/>
    <w:rsid w:val="005B12F2"/>
    <w:rsid w:val="005B6DA0"/>
    <w:rsid w:val="005C0475"/>
    <w:rsid w:val="005C0C85"/>
    <w:rsid w:val="005D61AC"/>
    <w:rsid w:val="006051C8"/>
    <w:rsid w:val="00611EBD"/>
    <w:rsid w:val="00612B25"/>
    <w:rsid w:val="0063343A"/>
    <w:rsid w:val="00641006"/>
    <w:rsid w:val="00656ABD"/>
    <w:rsid w:val="006579CD"/>
    <w:rsid w:val="00667D11"/>
    <w:rsid w:val="00693FDB"/>
    <w:rsid w:val="006A28D6"/>
    <w:rsid w:val="006A2CCC"/>
    <w:rsid w:val="006A5C12"/>
    <w:rsid w:val="006B476A"/>
    <w:rsid w:val="006F5C9F"/>
    <w:rsid w:val="006F7824"/>
    <w:rsid w:val="0070007C"/>
    <w:rsid w:val="007110A7"/>
    <w:rsid w:val="00727784"/>
    <w:rsid w:val="00730153"/>
    <w:rsid w:val="00733C23"/>
    <w:rsid w:val="00740640"/>
    <w:rsid w:val="00740FEB"/>
    <w:rsid w:val="00742D04"/>
    <w:rsid w:val="00746265"/>
    <w:rsid w:val="00770DD1"/>
    <w:rsid w:val="00771003"/>
    <w:rsid w:val="0077663A"/>
    <w:rsid w:val="007771A9"/>
    <w:rsid w:val="00777941"/>
    <w:rsid w:val="00781E13"/>
    <w:rsid w:val="0078569B"/>
    <w:rsid w:val="00787078"/>
    <w:rsid w:val="007937FA"/>
    <w:rsid w:val="00797ADF"/>
    <w:rsid w:val="007A14DC"/>
    <w:rsid w:val="007A1713"/>
    <w:rsid w:val="007B13BA"/>
    <w:rsid w:val="007C01BD"/>
    <w:rsid w:val="007C1CCD"/>
    <w:rsid w:val="007C79C2"/>
    <w:rsid w:val="007E1D62"/>
    <w:rsid w:val="007E5453"/>
    <w:rsid w:val="007E7995"/>
    <w:rsid w:val="008035DE"/>
    <w:rsid w:val="008036B6"/>
    <w:rsid w:val="00821029"/>
    <w:rsid w:val="0082768A"/>
    <w:rsid w:val="0083103E"/>
    <w:rsid w:val="00831A10"/>
    <w:rsid w:val="0083342C"/>
    <w:rsid w:val="00841C49"/>
    <w:rsid w:val="0084388A"/>
    <w:rsid w:val="00850D9B"/>
    <w:rsid w:val="00850F50"/>
    <w:rsid w:val="008702FF"/>
    <w:rsid w:val="008770C9"/>
    <w:rsid w:val="008849E7"/>
    <w:rsid w:val="00890D77"/>
    <w:rsid w:val="00896752"/>
    <w:rsid w:val="008A0296"/>
    <w:rsid w:val="008A1097"/>
    <w:rsid w:val="008A4933"/>
    <w:rsid w:val="008B35C2"/>
    <w:rsid w:val="008B6363"/>
    <w:rsid w:val="008B70E1"/>
    <w:rsid w:val="008C05D2"/>
    <w:rsid w:val="008D2815"/>
    <w:rsid w:val="008D63ED"/>
    <w:rsid w:val="008D647A"/>
    <w:rsid w:val="008E5EF6"/>
    <w:rsid w:val="008F36B5"/>
    <w:rsid w:val="008F6461"/>
    <w:rsid w:val="00914026"/>
    <w:rsid w:val="009146D8"/>
    <w:rsid w:val="00922C19"/>
    <w:rsid w:val="00924A04"/>
    <w:rsid w:val="00932B42"/>
    <w:rsid w:val="00940DC7"/>
    <w:rsid w:val="00943A55"/>
    <w:rsid w:val="009554C9"/>
    <w:rsid w:val="0097063E"/>
    <w:rsid w:val="00986A48"/>
    <w:rsid w:val="009A5A05"/>
    <w:rsid w:val="009B681F"/>
    <w:rsid w:val="009C32CA"/>
    <w:rsid w:val="00A01D3B"/>
    <w:rsid w:val="00A06B19"/>
    <w:rsid w:val="00A217FF"/>
    <w:rsid w:val="00A23989"/>
    <w:rsid w:val="00A27C18"/>
    <w:rsid w:val="00A35908"/>
    <w:rsid w:val="00A45344"/>
    <w:rsid w:val="00A53CC4"/>
    <w:rsid w:val="00A56594"/>
    <w:rsid w:val="00A6247F"/>
    <w:rsid w:val="00A65D61"/>
    <w:rsid w:val="00A665EC"/>
    <w:rsid w:val="00A71A08"/>
    <w:rsid w:val="00A7226D"/>
    <w:rsid w:val="00A75798"/>
    <w:rsid w:val="00A76E18"/>
    <w:rsid w:val="00A76ECB"/>
    <w:rsid w:val="00A82495"/>
    <w:rsid w:val="00AA1366"/>
    <w:rsid w:val="00AB22C2"/>
    <w:rsid w:val="00AB6159"/>
    <w:rsid w:val="00AB67DC"/>
    <w:rsid w:val="00AC2047"/>
    <w:rsid w:val="00AD489C"/>
    <w:rsid w:val="00AD5A3B"/>
    <w:rsid w:val="00AE343C"/>
    <w:rsid w:val="00AE66ED"/>
    <w:rsid w:val="00AE77E0"/>
    <w:rsid w:val="00AF00BD"/>
    <w:rsid w:val="00AF15E8"/>
    <w:rsid w:val="00AF22E6"/>
    <w:rsid w:val="00AF3577"/>
    <w:rsid w:val="00B203C8"/>
    <w:rsid w:val="00B20D76"/>
    <w:rsid w:val="00B27A54"/>
    <w:rsid w:val="00B41084"/>
    <w:rsid w:val="00B54CEE"/>
    <w:rsid w:val="00B578AE"/>
    <w:rsid w:val="00B637E5"/>
    <w:rsid w:val="00B77FA0"/>
    <w:rsid w:val="00B873F6"/>
    <w:rsid w:val="00BA2703"/>
    <w:rsid w:val="00BC132D"/>
    <w:rsid w:val="00BC28B8"/>
    <w:rsid w:val="00BC4D06"/>
    <w:rsid w:val="00BD0786"/>
    <w:rsid w:val="00BD59DA"/>
    <w:rsid w:val="00BE720C"/>
    <w:rsid w:val="00BE75E2"/>
    <w:rsid w:val="00BF06A0"/>
    <w:rsid w:val="00BF2BAF"/>
    <w:rsid w:val="00BF526E"/>
    <w:rsid w:val="00BF7DF0"/>
    <w:rsid w:val="00C1575B"/>
    <w:rsid w:val="00C3016E"/>
    <w:rsid w:val="00C4108C"/>
    <w:rsid w:val="00C601D4"/>
    <w:rsid w:val="00C6594D"/>
    <w:rsid w:val="00C6669B"/>
    <w:rsid w:val="00C72803"/>
    <w:rsid w:val="00C832C1"/>
    <w:rsid w:val="00C86832"/>
    <w:rsid w:val="00C87CF0"/>
    <w:rsid w:val="00CA1346"/>
    <w:rsid w:val="00CA296E"/>
    <w:rsid w:val="00CA4CA3"/>
    <w:rsid w:val="00CB07D2"/>
    <w:rsid w:val="00CB5269"/>
    <w:rsid w:val="00CB7CB2"/>
    <w:rsid w:val="00CC1A07"/>
    <w:rsid w:val="00CC2C41"/>
    <w:rsid w:val="00CC3166"/>
    <w:rsid w:val="00CC381E"/>
    <w:rsid w:val="00CE4283"/>
    <w:rsid w:val="00CE72B7"/>
    <w:rsid w:val="00CF091F"/>
    <w:rsid w:val="00CF4DB6"/>
    <w:rsid w:val="00CF5910"/>
    <w:rsid w:val="00D03AD2"/>
    <w:rsid w:val="00D1438F"/>
    <w:rsid w:val="00D22CCE"/>
    <w:rsid w:val="00D26B17"/>
    <w:rsid w:val="00D33B31"/>
    <w:rsid w:val="00D36535"/>
    <w:rsid w:val="00D4034F"/>
    <w:rsid w:val="00D464A5"/>
    <w:rsid w:val="00D53BF3"/>
    <w:rsid w:val="00D67D25"/>
    <w:rsid w:val="00D72C9F"/>
    <w:rsid w:val="00D83745"/>
    <w:rsid w:val="00D87D84"/>
    <w:rsid w:val="00D95738"/>
    <w:rsid w:val="00D95B93"/>
    <w:rsid w:val="00DA66AA"/>
    <w:rsid w:val="00DA7439"/>
    <w:rsid w:val="00E069B2"/>
    <w:rsid w:val="00E07229"/>
    <w:rsid w:val="00E1320B"/>
    <w:rsid w:val="00E149CA"/>
    <w:rsid w:val="00E204FC"/>
    <w:rsid w:val="00E2315E"/>
    <w:rsid w:val="00E250B0"/>
    <w:rsid w:val="00E4033B"/>
    <w:rsid w:val="00E557E6"/>
    <w:rsid w:val="00E76AAC"/>
    <w:rsid w:val="00E824E1"/>
    <w:rsid w:val="00E86168"/>
    <w:rsid w:val="00EA084A"/>
    <w:rsid w:val="00EA4E14"/>
    <w:rsid w:val="00EA5B13"/>
    <w:rsid w:val="00EB2A2F"/>
    <w:rsid w:val="00EB785B"/>
    <w:rsid w:val="00EC5880"/>
    <w:rsid w:val="00EC7968"/>
    <w:rsid w:val="00ED7465"/>
    <w:rsid w:val="00EE4E4D"/>
    <w:rsid w:val="00EF0186"/>
    <w:rsid w:val="00F159B5"/>
    <w:rsid w:val="00F21512"/>
    <w:rsid w:val="00F217A5"/>
    <w:rsid w:val="00F243B0"/>
    <w:rsid w:val="00F248EE"/>
    <w:rsid w:val="00F34CD0"/>
    <w:rsid w:val="00F42B7E"/>
    <w:rsid w:val="00F43210"/>
    <w:rsid w:val="00F54632"/>
    <w:rsid w:val="00F6577D"/>
    <w:rsid w:val="00F65C6E"/>
    <w:rsid w:val="00F665A2"/>
    <w:rsid w:val="00F713CF"/>
    <w:rsid w:val="00F933BC"/>
    <w:rsid w:val="00F9635B"/>
    <w:rsid w:val="00FB13A0"/>
    <w:rsid w:val="00FB30A6"/>
    <w:rsid w:val="00FC227F"/>
    <w:rsid w:val="00FC41B0"/>
    <w:rsid w:val="00FC6A97"/>
    <w:rsid w:val="00FD4B95"/>
    <w:rsid w:val="00FD555C"/>
    <w:rsid w:val="00FE0C12"/>
    <w:rsid w:val="00FE2941"/>
    <w:rsid w:val="00FE2DCB"/>
    <w:rsid w:val="00FE410C"/>
    <w:rsid w:val="00FF4690"/>
    <w:rsid w:val="00FF56D7"/>
    <w:rsid w:val="04ECBF8D"/>
    <w:rsid w:val="068A65C7"/>
    <w:rsid w:val="08E4651B"/>
    <w:rsid w:val="09F7CD4B"/>
    <w:rsid w:val="0EFE820E"/>
    <w:rsid w:val="121106E2"/>
    <w:rsid w:val="14A6C362"/>
    <w:rsid w:val="1659B994"/>
    <w:rsid w:val="18B381D6"/>
    <w:rsid w:val="2CC3D3D9"/>
    <w:rsid w:val="2F7DEF42"/>
    <w:rsid w:val="30203FEA"/>
    <w:rsid w:val="30AC6D05"/>
    <w:rsid w:val="30E8560B"/>
    <w:rsid w:val="3A789598"/>
    <w:rsid w:val="3ABEBE45"/>
    <w:rsid w:val="3B0012C7"/>
    <w:rsid w:val="3B70CEF0"/>
    <w:rsid w:val="3B97A881"/>
    <w:rsid w:val="41C41468"/>
    <w:rsid w:val="42001A20"/>
    <w:rsid w:val="4223E0E7"/>
    <w:rsid w:val="45FA75FC"/>
    <w:rsid w:val="493C6829"/>
    <w:rsid w:val="4994D89F"/>
    <w:rsid w:val="49A04409"/>
    <w:rsid w:val="49E2D1AA"/>
    <w:rsid w:val="4D3A96BF"/>
    <w:rsid w:val="4E37FFF5"/>
    <w:rsid w:val="4F14D71E"/>
    <w:rsid w:val="558C03A7"/>
    <w:rsid w:val="568515F6"/>
    <w:rsid w:val="576F8FCB"/>
    <w:rsid w:val="57B4EF25"/>
    <w:rsid w:val="58F3CF2A"/>
    <w:rsid w:val="6097BBB2"/>
    <w:rsid w:val="615F28F8"/>
    <w:rsid w:val="637F31CA"/>
    <w:rsid w:val="675836E6"/>
    <w:rsid w:val="676C28C1"/>
    <w:rsid w:val="6E8E7F86"/>
    <w:rsid w:val="6F15A1C3"/>
    <w:rsid w:val="715D946B"/>
    <w:rsid w:val="718EFDBE"/>
    <w:rsid w:val="72DAE88B"/>
    <w:rsid w:val="75512B06"/>
    <w:rsid w:val="76345DC1"/>
    <w:rsid w:val="767488B5"/>
    <w:rsid w:val="7AF152CA"/>
    <w:rsid w:val="7CA74551"/>
    <w:rsid w:val="7CE9A691"/>
    <w:rsid w:val="7D357E0C"/>
    <w:rsid w:val="7D437ECA"/>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EEA8"/>
  <w15:docId w15:val="{1DF1F743-AA07-A346-9744-72429FA7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218"/>
    <w:pPr>
      <w:tabs>
        <w:tab w:val="center" w:pos="4680"/>
        <w:tab w:val="right" w:pos="9360"/>
      </w:tabs>
    </w:pPr>
  </w:style>
  <w:style w:type="character" w:customStyle="1" w:styleId="HeaderChar">
    <w:name w:val="Header Char"/>
    <w:basedOn w:val="DefaultParagraphFont"/>
    <w:link w:val="Header"/>
    <w:uiPriority w:val="99"/>
    <w:rsid w:val="000A4218"/>
  </w:style>
  <w:style w:type="paragraph" w:styleId="Footer">
    <w:name w:val="footer"/>
    <w:basedOn w:val="Normal"/>
    <w:link w:val="FooterChar"/>
    <w:uiPriority w:val="99"/>
    <w:unhideWhenUsed/>
    <w:rsid w:val="000A4218"/>
    <w:pPr>
      <w:tabs>
        <w:tab w:val="center" w:pos="4680"/>
        <w:tab w:val="right" w:pos="9360"/>
      </w:tabs>
    </w:pPr>
  </w:style>
  <w:style w:type="character" w:customStyle="1" w:styleId="FooterChar">
    <w:name w:val="Footer Char"/>
    <w:basedOn w:val="DefaultParagraphFont"/>
    <w:link w:val="Footer"/>
    <w:uiPriority w:val="99"/>
    <w:rsid w:val="000A4218"/>
  </w:style>
  <w:style w:type="table" w:styleId="TableGrid">
    <w:name w:val="Table Grid"/>
    <w:basedOn w:val="TableNormal"/>
    <w:uiPriority w:val="39"/>
    <w:rsid w:val="004F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3802"/>
    <w:rPr>
      <w:sz w:val="16"/>
      <w:szCs w:val="16"/>
    </w:rPr>
  </w:style>
  <w:style w:type="paragraph" w:styleId="CommentText">
    <w:name w:val="annotation text"/>
    <w:basedOn w:val="Normal"/>
    <w:link w:val="CommentTextChar"/>
    <w:uiPriority w:val="99"/>
    <w:semiHidden/>
    <w:unhideWhenUsed/>
    <w:rsid w:val="00023802"/>
    <w:rPr>
      <w:sz w:val="20"/>
      <w:szCs w:val="20"/>
    </w:rPr>
  </w:style>
  <w:style w:type="character" w:customStyle="1" w:styleId="CommentTextChar">
    <w:name w:val="Comment Text Char"/>
    <w:basedOn w:val="DefaultParagraphFont"/>
    <w:link w:val="CommentText"/>
    <w:uiPriority w:val="99"/>
    <w:semiHidden/>
    <w:rsid w:val="00023802"/>
    <w:rPr>
      <w:sz w:val="20"/>
      <w:szCs w:val="20"/>
    </w:rPr>
  </w:style>
  <w:style w:type="paragraph" w:styleId="CommentSubject">
    <w:name w:val="annotation subject"/>
    <w:basedOn w:val="CommentText"/>
    <w:next w:val="CommentText"/>
    <w:link w:val="CommentSubjectChar"/>
    <w:uiPriority w:val="99"/>
    <w:semiHidden/>
    <w:unhideWhenUsed/>
    <w:rsid w:val="00023802"/>
    <w:rPr>
      <w:b/>
      <w:bCs/>
    </w:rPr>
  </w:style>
  <w:style w:type="character" w:customStyle="1" w:styleId="CommentSubjectChar">
    <w:name w:val="Comment Subject Char"/>
    <w:basedOn w:val="CommentTextChar"/>
    <w:link w:val="CommentSubject"/>
    <w:uiPriority w:val="99"/>
    <w:semiHidden/>
    <w:rsid w:val="00023802"/>
    <w:rPr>
      <w:b/>
      <w:bCs/>
      <w:sz w:val="20"/>
      <w:szCs w:val="20"/>
    </w:rPr>
  </w:style>
  <w:style w:type="character" w:customStyle="1" w:styleId="Mention1">
    <w:name w:val="Mention1"/>
    <w:basedOn w:val="DefaultParagraphFont"/>
    <w:uiPriority w:val="99"/>
    <w:unhideWhenUsed/>
    <w:rsid w:val="00023802"/>
    <w:rPr>
      <w:color w:val="2B579A"/>
      <w:shd w:val="clear" w:color="auto" w:fill="E1DFDD"/>
    </w:rPr>
  </w:style>
  <w:style w:type="paragraph" w:styleId="Revision">
    <w:name w:val="Revision"/>
    <w:hidden/>
    <w:uiPriority w:val="99"/>
    <w:semiHidden/>
    <w:rsid w:val="00BE720C"/>
  </w:style>
  <w:style w:type="paragraph" w:styleId="BalloonText">
    <w:name w:val="Balloon Text"/>
    <w:basedOn w:val="Normal"/>
    <w:link w:val="BalloonTextChar"/>
    <w:uiPriority w:val="99"/>
    <w:semiHidden/>
    <w:unhideWhenUsed/>
    <w:rsid w:val="00DA7439"/>
    <w:rPr>
      <w:rFonts w:ascii="Tahoma" w:hAnsi="Tahoma" w:cs="Tahoma"/>
      <w:sz w:val="16"/>
      <w:szCs w:val="16"/>
    </w:rPr>
  </w:style>
  <w:style w:type="character" w:customStyle="1" w:styleId="BalloonTextChar">
    <w:name w:val="Balloon Text Char"/>
    <w:basedOn w:val="DefaultParagraphFont"/>
    <w:link w:val="BalloonText"/>
    <w:uiPriority w:val="99"/>
    <w:semiHidden/>
    <w:rsid w:val="00DA7439"/>
    <w:rPr>
      <w:rFonts w:ascii="Tahoma" w:hAnsi="Tahoma" w:cs="Tahoma"/>
      <w:sz w:val="16"/>
      <w:szCs w:val="16"/>
    </w:rPr>
  </w:style>
  <w:style w:type="paragraph" w:customStyle="1" w:styleId="Title2">
    <w:name w:val="Title 2"/>
    <w:basedOn w:val="Normal"/>
    <w:next w:val="Normal"/>
    <w:uiPriority w:val="5"/>
    <w:qFormat/>
    <w:rsid w:val="00F933BC"/>
    <w:pPr>
      <w:spacing w:after="360"/>
      <w:jc w:val="center"/>
    </w:pPr>
    <w:rPr>
      <w:rFonts w:ascii="Verdana" w:eastAsia="Calibri" w:hAnsi="Verdana" w:cs="Times New Roman"/>
      <w:caps/>
      <w:color w:val="006283"/>
      <w:kern w:val="0"/>
      <w:sz w:val="18"/>
      <w:szCs w:val="18"/>
      <w:lang w:val="en-GB" w:eastAsia="en-GB"/>
      <w14:ligatures w14:val="none"/>
    </w:rPr>
  </w:style>
  <w:style w:type="paragraph" w:customStyle="1" w:styleId="Title3">
    <w:name w:val="Title 3"/>
    <w:basedOn w:val="Normal"/>
    <w:next w:val="Normal"/>
    <w:uiPriority w:val="5"/>
    <w:qFormat/>
    <w:rsid w:val="00F933BC"/>
    <w:pPr>
      <w:spacing w:after="360"/>
      <w:jc w:val="center"/>
    </w:pPr>
    <w:rPr>
      <w:rFonts w:ascii="Verdana" w:eastAsia="Calibri" w:hAnsi="Verdana" w:cs="Times New Roman"/>
      <w:i/>
      <w:color w:val="006283"/>
      <w:kern w:val="0"/>
      <w:sz w:val="18"/>
      <w:szCs w:val="18"/>
      <w:lang w:val="en-GB" w:eastAsia="en-GB"/>
      <w14:ligatures w14:val="none"/>
    </w:rPr>
  </w:style>
  <w:style w:type="paragraph" w:styleId="ListParagraph">
    <w:name w:val="List Paragraph"/>
    <w:basedOn w:val="Normal"/>
    <w:uiPriority w:val="34"/>
    <w:qFormat/>
    <w:rsid w:val="009A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7268">
      <w:bodyDiv w:val="1"/>
      <w:marLeft w:val="0"/>
      <w:marRight w:val="0"/>
      <w:marTop w:val="0"/>
      <w:marBottom w:val="0"/>
      <w:divBdr>
        <w:top w:val="none" w:sz="0" w:space="0" w:color="auto"/>
        <w:left w:val="none" w:sz="0" w:space="0" w:color="auto"/>
        <w:bottom w:val="none" w:sz="0" w:space="0" w:color="auto"/>
        <w:right w:val="none" w:sz="0" w:space="0" w:color="auto"/>
      </w:divBdr>
      <w:divsChild>
        <w:div w:id="75174760">
          <w:marLeft w:val="0"/>
          <w:marRight w:val="0"/>
          <w:marTop w:val="0"/>
          <w:marBottom w:val="0"/>
          <w:divBdr>
            <w:top w:val="none" w:sz="0" w:space="0" w:color="auto"/>
            <w:left w:val="none" w:sz="0" w:space="0" w:color="auto"/>
            <w:bottom w:val="none" w:sz="0" w:space="0" w:color="auto"/>
            <w:right w:val="none" w:sz="0" w:space="0" w:color="auto"/>
          </w:divBdr>
          <w:divsChild>
            <w:div w:id="482356322">
              <w:marLeft w:val="0"/>
              <w:marRight w:val="0"/>
              <w:marTop w:val="0"/>
              <w:marBottom w:val="0"/>
              <w:divBdr>
                <w:top w:val="none" w:sz="0" w:space="0" w:color="auto"/>
                <w:left w:val="none" w:sz="0" w:space="0" w:color="auto"/>
                <w:bottom w:val="none" w:sz="0" w:space="0" w:color="auto"/>
                <w:right w:val="none" w:sz="0" w:space="0" w:color="auto"/>
              </w:divBdr>
            </w:div>
            <w:div w:id="954168210">
              <w:marLeft w:val="0"/>
              <w:marRight w:val="0"/>
              <w:marTop w:val="0"/>
              <w:marBottom w:val="0"/>
              <w:divBdr>
                <w:top w:val="none" w:sz="0" w:space="0" w:color="auto"/>
                <w:left w:val="none" w:sz="0" w:space="0" w:color="auto"/>
                <w:bottom w:val="none" w:sz="0" w:space="0" w:color="auto"/>
                <w:right w:val="none" w:sz="0" w:space="0" w:color="auto"/>
              </w:divBdr>
            </w:div>
            <w:div w:id="1499881619">
              <w:marLeft w:val="0"/>
              <w:marRight w:val="0"/>
              <w:marTop w:val="0"/>
              <w:marBottom w:val="0"/>
              <w:divBdr>
                <w:top w:val="none" w:sz="0" w:space="0" w:color="auto"/>
                <w:left w:val="none" w:sz="0" w:space="0" w:color="auto"/>
                <w:bottom w:val="none" w:sz="0" w:space="0" w:color="auto"/>
                <w:right w:val="none" w:sz="0" w:space="0" w:color="auto"/>
              </w:divBdr>
            </w:div>
          </w:divsChild>
        </w:div>
        <w:div w:id="1782337465">
          <w:marLeft w:val="0"/>
          <w:marRight w:val="0"/>
          <w:marTop w:val="0"/>
          <w:marBottom w:val="0"/>
          <w:divBdr>
            <w:top w:val="none" w:sz="0" w:space="0" w:color="auto"/>
            <w:left w:val="none" w:sz="0" w:space="0" w:color="auto"/>
            <w:bottom w:val="none" w:sz="0" w:space="0" w:color="auto"/>
            <w:right w:val="none" w:sz="0" w:space="0" w:color="auto"/>
          </w:divBdr>
          <w:divsChild>
            <w:div w:id="14550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6635">
      <w:bodyDiv w:val="1"/>
      <w:marLeft w:val="0"/>
      <w:marRight w:val="0"/>
      <w:marTop w:val="0"/>
      <w:marBottom w:val="0"/>
      <w:divBdr>
        <w:top w:val="none" w:sz="0" w:space="0" w:color="auto"/>
        <w:left w:val="none" w:sz="0" w:space="0" w:color="auto"/>
        <w:bottom w:val="none" w:sz="0" w:space="0" w:color="auto"/>
        <w:right w:val="none" w:sz="0" w:space="0" w:color="auto"/>
      </w:divBdr>
      <w:divsChild>
        <w:div w:id="736975659">
          <w:marLeft w:val="0"/>
          <w:marRight w:val="0"/>
          <w:marTop w:val="0"/>
          <w:marBottom w:val="0"/>
          <w:divBdr>
            <w:top w:val="none" w:sz="0" w:space="0" w:color="auto"/>
            <w:left w:val="none" w:sz="0" w:space="0" w:color="auto"/>
            <w:bottom w:val="none" w:sz="0" w:space="0" w:color="auto"/>
            <w:right w:val="none" w:sz="0" w:space="0" w:color="auto"/>
          </w:divBdr>
          <w:divsChild>
            <w:div w:id="841354399">
              <w:marLeft w:val="0"/>
              <w:marRight w:val="0"/>
              <w:marTop w:val="0"/>
              <w:marBottom w:val="0"/>
              <w:divBdr>
                <w:top w:val="none" w:sz="0" w:space="0" w:color="auto"/>
                <w:left w:val="none" w:sz="0" w:space="0" w:color="auto"/>
                <w:bottom w:val="none" w:sz="0" w:space="0" w:color="auto"/>
                <w:right w:val="none" w:sz="0" w:space="0" w:color="auto"/>
              </w:divBdr>
              <w:divsChild>
                <w:div w:id="12596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1105">
      <w:bodyDiv w:val="1"/>
      <w:marLeft w:val="0"/>
      <w:marRight w:val="0"/>
      <w:marTop w:val="0"/>
      <w:marBottom w:val="0"/>
      <w:divBdr>
        <w:top w:val="none" w:sz="0" w:space="0" w:color="auto"/>
        <w:left w:val="none" w:sz="0" w:space="0" w:color="auto"/>
        <w:bottom w:val="none" w:sz="0" w:space="0" w:color="auto"/>
        <w:right w:val="none" w:sz="0" w:space="0" w:color="auto"/>
      </w:divBdr>
    </w:div>
    <w:div w:id="839077642">
      <w:bodyDiv w:val="1"/>
      <w:marLeft w:val="0"/>
      <w:marRight w:val="0"/>
      <w:marTop w:val="0"/>
      <w:marBottom w:val="0"/>
      <w:divBdr>
        <w:top w:val="none" w:sz="0" w:space="0" w:color="auto"/>
        <w:left w:val="none" w:sz="0" w:space="0" w:color="auto"/>
        <w:bottom w:val="none" w:sz="0" w:space="0" w:color="auto"/>
        <w:right w:val="none" w:sz="0" w:space="0" w:color="auto"/>
      </w:divBdr>
    </w:div>
    <w:div w:id="1014184990">
      <w:bodyDiv w:val="1"/>
      <w:marLeft w:val="0"/>
      <w:marRight w:val="0"/>
      <w:marTop w:val="0"/>
      <w:marBottom w:val="0"/>
      <w:divBdr>
        <w:top w:val="none" w:sz="0" w:space="0" w:color="auto"/>
        <w:left w:val="none" w:sz="0" w:space="0" w:color="auto"/>
        <w:bottom w:val="none" w:sz="0" w:space="0" w:color="auto"/>
        <w:right w:val="none" w:sz="0" w:space="0" w:color="auto"/>
      </w:divBdr>
      <w:divsChild>
        <w:div w:id="22706753">
          <w:marLeft w:val="-270"/>
          <w:marRight w:val="-270"/>
          <w:marTop w:val="0"/>
          <w:marBottom w:val="0"/>
          <w:divBdr>
            <w:top w:val="none" w:sz="0" w:space="0" w:color="auto"/>
            <w:left w:val="none" w:sz="0" w:space="0" w:color="auto"/>
            <w:bottom w:val="none" w:sz="0" w:space="0" w:color="auto"/>
            <w:right w:val="none" w:sz="0" w:space="0" w:color="auto"/>
          </w:divBdr>
          <w:divsChild>
            <w:div w:id="5337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ADFDAB6B7C14EBB899CD562AAE01A" ma:contentTypeVersion="35" ma:contentTypeDescription="Create a new document." ma:contentTypeScope="" ma:versionID="7fcffbb01794ef01d0b6f3ce75f9f2c0">
  <xsd:schema xmlns:xsd="http://www.w3.org/2001/XMLSchema" xmlns:xs="http://www.w3.org/2001/XMLSchema" xmlns:p="http://schemas.microsoft.com/office/2006/metadata/properties" xmlns:ns2="c1fdd505-2570-46c2-bd04-3e0f2d874cf5" xmlns:ns3="bfc3d794-f474-4e3b-ac9c-26d99714d35c" xmlns:ns4="cbbeafd8-838d-484f-836c-4627ed3edf10" targetNamespace="http://schemas.microsoft.com/office/2006/metadata/properties" ma:root="true" ma:fieldsID="91bd7453539e5af6cc90d3ae8ac31513" ns2:_="" ns3:_="" ns4:_="">
    <xsd:import namespace="c1fdd505-2570-46c2-bd04-3e0f2d874cf5"/>
    <xsd:import namespace="bfc3d794-f474-4e3b-ac9c-26d99714d35c"/>
    <xsd:import namespace="cbbeafd8-838d-484f-836c-4627ed3edf10"/>
    <xsd:element name="properties">
      <xsd:complexType>
        <xsd:sequence>
          <xsd:element name="documentManagement">
            <xsd:complexType>
              <xsd:all>
                <xsd:element ref="ns2:j78542b1fffc4a1c84659474212e3133" minOccurs="0"/>
                <xsd:element ref="ns3:Update_x0020_ADB_x0020_Document_x0020_Type_x0028_1_x0029_"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readOnly="false" ma:default="2;#EARD|285068fb-56a1-4780-9bb2-e37fa6deb6dc"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3d794-f474-4e3b-ac9c-26d99714d35c" elementFormDefault="qualified">
    <xsd:import namespace="http://schemas.microsoft.com/office/2006/documentManagement/types"/>
    <xsd:import namespace="http://schemas.microsoft.com/office/infopath/2007/PartnerControls"/>
    <xsd:element name="Update_x0020_ADB_x0020_Document_x0020_Type_x0028_1_x0029_" ma:index="10" nillable="true" ma:displayName="Update ADB Document Type" ma:internalName="Update_x0020_ADB_x0020_Document_x0020_Typ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beafd8-838d-484f-836c-4627ed3edf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EARD</TermName>
          <TermId xmlns="http://schemas.microsoft.com/office/infopath/2007/PartnerControls">285068fb-56a1-4780-9bb2-e37fa6deb6dc</TermId>
        </TermInfo>
      </Terms>
    </j78542b1fffc4a1c84659474212e3133>
    <Update_x0020_ADB_x0020_Document_x0020_Type_x0028_1_x0029_ xmlns="bfc3d794-f474-4e3b-ac9c-26d99714d35c">
      <Url xsi:nil="true"/>
      <Description xsi:nil="true"/>
    </Update_x0020_ADB_x0020_Document_x0020_Type_x0028_1_x0029_>
    <lcf76f155ced4ddcb4097134ff3c332f xmlns="bfc3d794-f474-4e3b-ac9c-26d99714d35c">
      <Terms xmlns="http://schemas.microsoft.com/office/infopath/2007/PartnerControls"/>
    </lcf76f155ced4ddcb4097134ff3c332f>
    <SharedWithUsers xmlns="cbbeafd8-838d-484f-836c-4627ed3edf10">
      <UserInfo>
        <DisplayName>Mary Ann Magadia</DisplayName>
        <AccountId>469</AccountId>
        <AccountType/>
      </UserInfo>
      <UserInfo>
        <DisplayName>Reneli Gloria</DisplayName>
        <AccountId>3877</AccountId>
        <AccountType/>
      </UserInfo>
      <UserInfo>
        <DisplayName>Ekaterine Koroshinadze</DisplayName>
        <AccountId>107</AccountId>
        <AccountType/>
      </UserInfo>
    </SharedWithUsers>
  </documentManagement>
</p:properties>
</file>

<file path=customXml/itemProps1.xml><?xml version="1.0" encoding="utf-8"?>
<ds:datastoreItem xmlns:ds="http://schemas.openxmlformats.org/officeDocument/2006/customXml" ds:itemID="{1E7BB4D5-F033-40A0-A7E6-289794B06458}">
  <ds:schemaRefs>
    <ds:schemaRef ds:uri="http://schemas.microsoft.com/sharepoint/v3/contenttype/forms"/>
  </ds:schemaRefs>
</ds:datastoreItem>
</file>

<file path=customXml/itemProps2.xml><?xml version="1.0" encoding="utf-8"?>
<ds:datastoreItem xmlns:ds="http://schemas.openxmlformats.org/officeDocument/2006/customXml" ds:itemID="{9D871613-9340-4AC7-A859-CC72570C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bfc3d794-f474-4e3b-ac9c-26d99714d35c"/>
    <ds:schemaRef ds:uri="cbbeafd8-838d-484f-836c-4627ed3e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0AC07-B5A2-4C50-8CA7-059106C553F4}">
  <ds:schemaRefs>
    <ds:schemaRef ds:uri="http://schemas.microsoft.com/office/2006/metadata/properties"/>
    <ds:schemaRef ds:uri="http://schemas.microsoft.com/office/infopath/2007/PartnerControls"/>
    <ds:schemaRef ds:uri="c1fdd505-2570-46c2-bd04-3e0f2d874cf5"/>
    <ds:schemaRef ds:uri="bfc3d794-f474-4e3b-ac9c-26d99714d35c"/>
    <ds:schemaRef ds:uri="cbbeafd8-838d-484f-836c-4627ed3edf1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Rose Tafgar</dc:creator>
  <cp:keywords/>
  <dc:description/>
  <cp:lastModifiedBy>Varyanik, Anna</cp:lastModifiedBy>
  <cp:revision>5</cp:revision>
  <dcterms:created xsi:type="dcterms:W3CDTF">2023-06-13T16:05:00Z</dcterms:created>
  <dcterms:modified xsi:type="dcterms:W3CDTF">2023-06-14T11:32:00Z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0x010100A34ADFDAB6B7C14EBB899CD562AAE01A</vt:lpwstr>
  </property>
  <property fmtid="{D5CDD505-2E9C-101B-9397-08002B2CF9AE}" pid="3" name="TaxCatchAll">
    <vt:lpwstr>3;#EARD|285068fb-56a1-4780-9bb2-e37fa6deb6dc;#2;#EARD|285068fb-56a1-4780-9bb2-e37fa6deb6dc;#1;#English|16ac8743-31bb-43f8-9a73-533a041667d6</vt:lpwstr>
  </property>
  <property fmtid="{D5CDD505-2E9C-101B-9397-08002B2CF9AE}" pid="4" name="h00e4aaaf4624e24a7df7f06faa038c6">
    <vt:lpwstr>English|16ac8743-31bb-43f8-9a73-533a041667d6</vt:lpwstr>
  </property>
  <property fmtid="{D5CDD505-2E9C-101B-9397-08002B2CF9AE}" pid="5" name="a37ff23a602146d4934a49238d370ca5">
    <vt:lpwstr/>
  </property>
  <property fmtid="{D5CDD505-2E9C-101B-9397-08002B2CF9AE}" pid="6" name="k985dbdc596c44d7acaf8184f33920f0">
    <vt:lpwstr/>
  </property>
  <property fmtid="{D5CDD505-2E9C-101B-9397-08002B2CF9AE}" pid="7" name="ADBCountry">
    <vt:lpwstr/>
  </property>
  <property fmtid="{D5CDD505-2E9C-101B-9397-08002B2CF9AE}" pid="8" name="MediaServiceImageTags">
    <vt:lpwstr/>
  </property>
  <property fmtid="{D5CDD505-2E9C-101B-9397-08002B2CF9AE}" pid="9" name="d61536b25a8a4fedb48bb564279be82a">
    <vt:lpwstr>EARD|285068fb-56a1-4780-9bb2-e37fa6deb6dc</vt:lpwstr>
  </property>
  <property fmtid="{D5CDD505-2E9C-101B-9397-08002B2CF9AE}" pid="10" name="ADBContentGroup">
    <vt:lpwstr>2;#EARD|285068fb-56a1-4780-9bb2-e37fa6deb6dc</vt:lpwstr>
  </property>
  <property fmtid="{D5CDD505-2E9C-101B-9397-08002B2CF9AE}" pid="11" name="ADBSector">
    <vt:lpwstr/>
  </property>
  <property fmtid="{D5CDD505-2E9C-101B-9397-08002B2CF9AE}" pid="12" name="d01a0ce1b141461dbfb235a3ab729a2c">
    <vt:lpwstr/>
  </property>
  <property fmtid="{D5CDD505-2E9C-101B-9397-08002B2CF9AE}" pid="13" name="ADBDocumentSecurity">
    <vt:lpwstr/>
  </property>
  <property fmtid="{D5CDD505-2E9C-101B-9397-08002B2CF9AE}" pid="14" name="ADBDocumentLanguage">
    <vt:lpwstr>1;#English|16ac8743-31bb-43f8-9a73-533a041667d6</vt:lpwstr>
  </property>
  <property fmtid="{D5CDD505-2E9C-101B-9397-08002B2CF9AE}" pid="15" name="ADBDocumentType">
    <vt:lpwstr/>
  </property>
  <property fmtid="{D5CDD505-2E9C-101B-9397-08002B2CF9AE}" pid="16" name="ADBDepartmentOwner">
    <vt:lpwstr>3;#EARD|285068fb-56a1-4780-9bb2-e37fa6deb6dc</vt:lpwstr>
  </property>
  <property fmtid="{D5CDD505-2E9C-101B-9397-08002B2CF9AE}" pid="17" name="p030e467f78f45b4ae8f7e2c17ea4d82">
    <vt:lpwstr/>
  </property>
  <property fmtid="{D5CDD505-2E9C-101B-9397-08002B2CF9AE}" pid="18" name="ClassificationContentMarkingFooterShapeIds">
    <vt:lpwstr>2,3,4</vt:lpwstr>
  </property>
  <property fmtid="{D5CDD505-2E9C-101B-9397-08002B2CF9AE}" pid="19" name="ClassificationContentMarkingFooterFontProps">
    <vt:lpwstr>#000000,9,Calibri</vt:lpwstr>
  </property>
  <property fmtid="{D5CDD505-2E9C-101B-9397-08002B2CF9AE}" pid="20" name="ClassificationContentMarkingFooterText">
    <vt:lpwstr>INTERNAL. This information is accessible to ADB Management and staff. It may be shared outside ADB with appropriate permission.</vt:lpwstr>
  </property>
  <property fmtid="{D5CDD505-2E9C-101B-9397-08002B2CF9AE}" pid="21" name="MSIP_Label_817d4574-7375-4d17-b29c-6e4c6df0fcb0_Enabled">
    <vt:lpwstr>true</vt:lpwstr>
  </property>
  <property fmtid="{D5CDD505-2E9C-101B-9397-08002B2CF9AE}" pid="22" name="MSIP_Label_817d4574-7375-4d17-b29c-6e4c6df0fcb0_SetDate">
    <vt:lpwstr>2023-03-29T08:50:36Z</vt:lpwstr>
  </property>
  <property fmtid="{D5CDD505-2E9C-101B-9397-08002B2CF9AE}" pid="23" name="MSIP_Label_817d4574-7375-4d17-b29c-6e4c6df0fcb0_Method">
    <vt:lpwstr>Standard</vt:lpwstr>
  </property>
  <property fmtid="{D5CDD505-2E9C-101B-9397-08002B2CF9AE}" pid="24" name="MSIP_Label_817d4574-7375-4d17-b29c-6e4c6df0fcb0_Name">
    <vt:lpwstr>ADB Internal</vt:lpwstr>
  </property>
  <property fmtid="{D5CDD505-2E9C-101B-9397-08002B2CF9AE}" pid="25" name="MSIP_Label_817d4574-7375-4d17-b29c-6e4c6df0fcb0_SiteId">
    <vt:lpwstr>9495d6bb-41c2-4c58-848f-92e52cf3d640</vt:lpwstr>
  </property>
  <property fmtid="{D5CDD505-2E9C-101B-9397-08002B2CF9AE}" pid="26" name="MSIP_Label_817d4574-7375-4d17-b29c-6e4c6df0fcb0_ActionId">
    <vt:lpwstr>3a36fb65-d28e-4695-b660-5085a2bad7d7</vt:lpwstr>
  </property>
  <property fmtid="{D5CDD505-2E9C-101B-9397-08002B2CF9AE}" pid="27" name="MSIP_Label_817d4574-7375-4d17-b29c-6e4c6df0fcb0_ContentBits">
    <vt:lpwstr>2</vt:lpwstr>
  </property>
</Properties>
</file>