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2E1C" w14:textId="77777777" w:rsidR="00AF37D2" w:rsidRPr="00A66201" w:rsidRDefault="00AF37D2" w:rsidP="00AF37D2">
      <w:pPr>
        <w:pStyle w:val="Title"/>
        <w:rPr>
          <w:szCs w:val="18"/>
        </w:rPr>
      </w:pPr>
      <w:r w:rsidRPr="00A66201">
        <w:rPr>
          <w:szCs w:val="18"/>
        </w:rPr>
        <w:t>SPS Committee thematic WORKSHOP ON transparency</w:t>
      </w:r>
    </w:p>
    <w:p w14:paraId="6524DF28" w14:textId="77777777" w:rsidR="00AF37D2" w:rsidRPr="00A66201" w:rsidRDefault="00AF37D2" w:rsidP="00AF37D2">
      <w:pPr>
        <w:pStyle w:val="Title"/>
        <w:rPr>
          <w:szCs w:val="18"/>
        </w:rPr>
      </w:pPr>
      <w:r w:rsidRPr="00A66201">
        <w:rPr>
          <w:szCs w:val="18"/>
        </w:rPr>
        <w:t xml:space="preserve">MONDAY, </w:t>
      </w:r>
      <w:r>
        <w:rPr>
          <w:szCs w:val="18"/>
        </w:rPr>
        <w:t xml:space="preserve">22 June </w:t>
      </w:r>
      <w:r w:rsidRPr="00A66201">
        <w:rPr>
          <w:szCs w:val="18"/>
        </w:rPr>
        <w:t>and Tuesday</w:t>
      </w:r>
      <w:r>
        <w:rPr>
          <w:szCs w:val="18"/>
        </w:rPr>
        <w:t xml:space="preserve"> 23 June 2026</w:t>
      </w:r>
    </w:p>
    <w:p w14:paraId="1911E7ED" w14:textId="5291EC74" w:rsidR="00AF37D2" w:rsidRDefault="00AF37D2" w:rsidP="00AF37D2">
      <w:pPr>
        <w:pStyle w:val="Title2"/>
        <w:contextualSpacing/>
        <w:rPr>
          <w:caps w:val="0"/>
        </w:rPr>
      </w:pPr>
      <w:r w:rsidRPr="00A66201">
        <w:rPr>
          <w:caps w:val="0"/>
        </w:rPr>
        <w:t>WTO, CENTRE WILLIAM RAPPARD, GENEVA</w:t>
      </w:r>
    </w:p>
    <w:p w14:paraId="234B7064" w14:textId="77777777" w:rsidR="00AF37D2" w:rsidRPr="00AF37D2" w:rsidRDefault="00AF37D2" w:rsidP="00AF37D2">
      <w:pPr>
        <w:rPr>
          <w:lang w:eastAsia="en-GB"/>
        </w:rPr>
      </w:pPr>
    </w:p>
    <w:p w14:paraId="5500A127" w14:textId="478A209C" w:rsidR="00B04957" w:rsidRPr="00A66201" w:rsidRDefault="00B04957" w:rsidP="00B04957">
      <w:pPr>
        <w:pStyle w:val="Title2"/>
        <w:contextualSpacing/>
      </w:pPr>
      <w:r w:rsidRPr="00A66201">
        <w:t>PROGRAMME</w:t>
      </w:r>
    </w:p>
    <w:p w14:paraId="14334111" w14:textId="39C6D8E2" w:rsidR="00B04957" w:rsidRPr="00A66201" w:rsidRDefault="00B04957" w:rsidP="00B04957">
      <w:pPr>
        <w:pStyle w:val="SummaryHeader"/>
        <w:rPr>
          <w:szCs w:val="18"/>
          <w:lang w:eastAsia="en-GB"/>
        </w:rPr>
      </w:pPr>
      <w:r w:rsidRPr="00A66201">
        <w:rPr>
          <w:szCs w:val="18"/>
          <w:lang w:eastAsia="en-GB"/>
        </w:rPr>
        <w:t xml:space="preserve">MONDAY, </w:t>
      </w:r>
      <w:r w:rsidR="0022194F">
        <w:rPr>
          <w:szCs w:val="18"/>
          <w:lang w:eastAsia="en-GB"/>
        </w:rPr>
        <w:t>22 June 2026</w:t>
      </w:r>
    </w:p>
    <w:tbl>
      <w:tblPr>
        <w:tblW w:w="90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63"/>
      </w:tblGrid>
      <w:tr w:rsidR="00B04957" w:rsidRPr="00A66201" w14:paraId="4A66710A" w14:textId="77777777" w:rsidTr="00AE049F">
        <w:trPr>
          <w:trHeight w:val="658"/>
          <w:jc w:val="center"/>
        </w:trPr>
        <w:tc>
          <w:tcPr>
            <w:tcW w:w="9098" w:type="dxa"/>
            <w:gridSpan w:val="2"/>
            <w:tcBorders>
              <w:bottom w:val="single" w:sz="4" w:space="0" w:color="auto"/>
            </w:tcBorders>
          </w:tcPr>
          <w:p w14:paraId="0D53F23C" w14:textId="6C66B6E2" w:rsidR="00B04957" w:rsidRPr="00A66201" w:rsidRDefault="00B04957" w:rsidP="0045480C">
            <w:pPr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A66201">
              <w:rPr>
                <w:b/>
                <w:szCs w:val="18"/>
                <w:lang w:eastAsia="en-GB"/>
              </w:rPr>
              <w:t>10:00 – 11:15</w:t>
            </w:r>
            <w:r w:rsidR="00872DED">
              <w:rPr>
                <w:b/>
                <w:szCs w:val="18"/>
                <w:lang w:eastAsia="en-GB"/>
              </w:rPr>
              <w:t xml:space="preserve"> (for workshop participants only)</w:t>
            </w:r>
          </w:p>
          <w:p w14:paraId="68809F18" w14:textId="2C649C64" w:rsidR="00B04957" w:rsidRPr="00A66201" w:rsidRDefault="00B04957" w:rsidP="0045480C">
            <w:pPr>
              <w:spacing w:before="120" w:after="120"/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</w:pP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Group </w:t>
            </w:r>
            <w:r w:rsidR="007E2AA8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w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ork</w:t>
            </w:r>
            <w:r w:rsidR="00417F23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 on SPS transparency provisions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 </w:t>
            </w:r>
            <w:r w:rsidRPr="00E55152">
              <w:rPr>
                <w:rFonts w:eastAsia="Times New Roman"/>
                <w:color w:val="006283"/>
                <w:szCs w:val="18"/>
                <w:lang w:eastAsia="en-GB"/>
              </w:rPr>
              <w:t>(in</w:t>
            </w:r>
            <w:r w:rsidR="00AB0D61">
              <w:rPr>
                <w:rFonts w:eastAsia="Times New Roman"/>
                <w:color w:val="006283"/>
                <w:szCs w:val="18"/>
                <w:lang w:eastAsia="en-GB"/>
              </w:rPr>
              <w:t xml:space="preserve"> </w:t>
            </w:r>
            <w:r w:rsidRPr="00E55152">
              <w:rPr>
                <w:rFonts w:eastAsia="Times New Roman"/>
                <w:color w:val="006283"/>
                <w:szCs w:val="18"/>
                <w:lang w:eastAsia="en-GB"/>
              </w:rPr>
              <w:t>person only)</w:t>
            </w:r>
          </w:p>
          <w:p w14:paraId="29643782" w14:textId="6201C6A6" w:rsidR="00B04957" w:rsidRPr="00A66201" w:rsidRDefault="00B04957" w:rsidP="0045480C">
            <w:pPr>
              <w:tabs>
                <w:tab w:val="left" w:pos="713"/>
              </w:tabs>
              <w:spacing w:after="120"/>
              <w:rPr>
                <w:iCs/>
                <w:szCs w:val="18"/>
              </w:rPr>
            </w:pPr>
            <w:r w:rsidRPr="00A66201">
              <w:rPr>
                <w:i/>
                <w:szCs w:val="18"/>
              </w:rPr>
              <w:t xml:space="preserve">This session </w:t>
            </w:r>
            <w:r w:rsidR="00FD764B">
              <w:rPr>
                <w:i/>
                <w:szCs w:val="18"/>
              </w:rPr>
              <w:t>for</w:t>
            </w:r>
            <w:r w:rsidRPr="00A66201">
              <w:rPr>
                <w:i/>
                <w:szCs w:val="18"/>
              </w:rPr>
              <w:t xml:space="preserve"> SPS national notification authorities (NNAs)</w:t>
            </w:r>
            <w:r>
              <w:rPr>
                <w:i/>
                <w:szCs w:val="18"/>
              </w:rPr>
              <w:t xml:space="preserve"> </w:t>
            </w:r>
            <w:r w:rsidRPr="00A66201">
              <w:rPr>
                <w:i/>
                <w:szCs w:val="18"/>
              </w:rPr>
              <w:t>and enquiry points (NEP</w:t>
            </w:r>
            <w:r>
              <w:rPr>
                <w:i/>
                <w:szCs w:val="18"/>
              </w:rPr>
              <w:t>s),</w:t>
            </w:r>
            <w:r w:rsidRPr="00A66201">
              <w:rPr>
                <w:i/>
                <w:szCs w:val="18"/>
              </w:rPr>
              <w:t xml:space="preserve"> will include group work and training on SPS transparency provisions.</w:t>
            </w:r>
          </w:p>
          <w:p w14:paraId="04B23D43" w14:textId="4C2401D0" w:rsidR="00B04957" w:rsidRPr="00A66201" w:rsidRDefault="00B04957" w:rsidP="0045480C">
            <w:pPr>
              <w:keepNext/>
              <w:spacing w:before="120" w:after="120"/>
              <w:jc w:val="left"/>
              <w:rPr>
                <w:szCs w:val="18"/>
              </w:rPr>
            </w:pPr>
            <w:r w:rsidRPr="00A66201">
              <w:rPr>
                <w:b/>
                <w:i/>
                <w:szCs w:val="18"/>
              </w:rPr>
              <w:t xml:space="preserve">Resource </w:t>
            </w:r>
            <w:r w:rsidR="00F21173">
              <w:rPr>
                <w:b/>
                <w:i/>
                <w:szCs w:val="18"/>
              </w:rPr>
              <w:t>p</w:t>
            </w:r>
            <w:r w:rsidRPr="00A66201">
              <w:rPr>
                <w:b/>
                <w:i/>
                <w:szCs w:val="18"/>
              </w:rPr>
              <w:t>ersons:</w:t>
            </w:r>
          </w:p>
          <w:p w14:paraId="44E4EE4F" w14:textId="77777777" w:rsidR="00B04957" w:rsidRDefault="00B04957" w:rsidP="00726BF2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rPr>
                <w:bCs/>
                <w:szCs w:val="18"/>
                <w:lang w:eastAsia="en-GB"/>
              </w:rPr>
            </w:pPr>
            <w:r w:rsidRPr="005631CB">
              <w:rPr>
                <w:bCs/>
                <w:szCs w:val="18"/>
                <w:lang w:eastAsia="en-GB"/>
              </w:rPr>
              <w:t>WTO</w:t>
            </w:r>
          </w:p>
          <w:p w14:paraId="1D9724AB" w14:textId="79FCF0FF" w:rsidR="00B04957" w:rsidRPr="0012289C" w:rsidRDefault="00B04957" w:rsidP="0012289C">
            <w:pPr>
              <w:keepNext/>
              <w:spacing w:before="120" w:after="120"/>
              <w:jc w:val="left"/>
              <w:rPr>
                <w:bCs/>
                <w:szCs w:val="18"/>
                <w:lang w:eastAsia="en-GB"/>
              </w:rPr>
            </w:pPr>
          </w:p>
        </w:tc>
      </w:tr>
      <w:tr w:rsidR="00B04957" w:rsidRPr="00A66201" w14:paraId="79C74322" w14:textId="77777777" w:rsidTr="00AE049F">
        <w:tblPrEx>
          <w:tblBorders>
            <w:insideV w:val="none" w:sz="0" w:space="0" w:color="auto"/>
          </w:tblBorders>
        </w:tblPrEx>
        <w:trPr>
          <w:trHeight w:val="408"/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0B59F5" w14:textId="77777777" w:rsidR="00B04957" w:rsidRPr="00A66201" w:rsidRDefault="00B04957" w:rsidP="0045480C">
            <w:pPr>
              <w:spacing w:before="80" w:after="80"/>
              <w:jc w:val="left"/>
              <w:rPr>
                <w:b/>
                <w:szCs w:val="18"/>
              </w:rPr>
            </w:pPr>
            <w:r w:rsidRPr="00A66201">
              <w:rPr>
                <w:b/>
                <w:szCs w:val="18"/>
              </w:rPr>
              <w:t>11:15 – 11:30</w:t>
            </w:r>
          </w:p>
        </w:tc>
        <w:tc>
          <w:tcPr>
            <w:tcW w:w="6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86F739" w14:textId="77777777" w:rsidR="00B04957" w:rsidRPr="00A66201" w:rsidRDefault="00B04957" w:rsidP="0045480C">
            <w:pPr>
              <w:spacing w:before="80" w:after="80"/>
              <w:jc w:val="left"/>
              <w:rPr>
                <w:b/>
                <w:szCs w:val="18"/>
              </w:rPr>
            </w:pPr>
            <w:r w:rsidRPr="00A66201">
              <w:rPr>
                <w:b/>
                <w:szCs w:val="18"/>
              </w:rPr>
              <w:t xml:space="preserve">Coffee </w:t>
            </w:r>
            <w:r>
              <w:rPr>
                <w:b/>
                <w:szCs w:val="18"/>
              </w:rPr>
              <w:t>B</w:t>
            </w:r>
            <w:r w:rsidRPr="00A66201">
              <w:rPr>
                <w:b/>
                <w:szCs w:val="18"/>
              </w:rPr>
              <w:t>reak</w:t>
            </w:r>
          </w:p>
        </w:tc>
      </w:tr>
      <w:tr w:rsidR="00B04957" w:rsidRPr="00A66201" w14:paraId="111EECA5" w14:textId="77777777" w:rsidTr="00AE049F">
        <w:trPr>
          <w:jc w:val="center"/>
        </w:trPr>
        <w:tc>
          <w:tcPr>
            <w:tcW w:w="9098" w:type="dxa"/>
            <w:gridSpan w:val="2"/>
            <w:tcBorders>
              <w:top w:val="single" w:sz="4" w:space="0" w:color="auto"/>
            </w:tcBorders>
          </w:tcPr>
          <w:p w14:paraId="6C677219" w14:textId="00A660CF" w:rsidR="00B04957" w:rsidRPr="00A66201" w:rsidRDefault="00B04957" w:rsidP="00C93918">
            <w:pPr>
              <w:spacing w:before="120" w:after="120"/>
              <w:jc w:val="left"/>
              <w:rPr>
                <w:b/>
                <w:szCs w:val="18"/>
                <w:lang w:eastAsia="en-GB"/>
              </w:rPr>
            </w:pPr>
            <w:bookmarkStart w:id="0" w:name="_Hlk106006067"/>
            <w:r w:rsidRPr="00A66201">
              <w:rPr>
                <w:b/>
                <w:szCs w:val="18"/>
                <w:lang w:eastAsia="en-GB"/>
              </w:rPr>
              <w:t>11:30 – 13:00</w:t>
            </w:r>
            <w:r w:rsidR="00872DED">
              <w:rPr>
                <w:b/>
                <w:szCs w:val="18"/>
                <w:lang w:eastAsia="en-GB"/>
              </w:rPr>
              <w:t xml:space="preserve"> (for workshop participants only)</w:t>
            </w:r>
          </w:p>
          <w:p w14:paraId="579127EF" w14:textId="20F66E43" w:rsidR="00B04957" w:rsidRPr="00A66201" w:rsidRDefault="00B04957" w:rsidP="00C93918">
            <w:pPr>
              <w:spacing w:before="120" w:after="120"/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</w:pP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Group </w:t>
            </w:r>
            <w:r w:rsidR="007E2AA8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w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or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k</w:t>
            </w:r>
            <w:r w:rsidR="00417F23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 on the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r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oles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a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nd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r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esponsibilities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o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f SPS N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NA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s and N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EP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s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a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nd </w:t>
            </w:r>
            <w:r w:rsidR="00EE6D7D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implementation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 </w:t>
            </w:r>
            <w:r w:rsidR="007E2AA8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c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hallenges </w:t>
            </w:r>
            <w:r w:rsidRPr="00E55152">
              <w:rPr>
                <w:rFonts w:eastAsia="Times New Roman"/>
                <w:color w:val="006283"/>
                <w:szCs w:val="18"/>
                <w:lang w:eastAsia="en-GB"/>
              </w:rPr>
              <w:t>(in</w:t>
            </w:r>
            <w:r w:rsidR="00AB0D61">
              <w:rPr>
                <w:rFonts w:eastAsia="Times New Roman"/>
                <w:color w:val="006283"/>
                <w:szCs w:val="18"/>
                <w:lang w:eastAsia="en-GB"/>
              </w:rPr>
              <w:t xml:space="preserve"> </w:t>
            </w:r>
            <w:r w:rsidRPr="00E55152">
              <w:rPr>
                <w:rFonts w:eastAsia="Times New Roman"/>
                <w:color w:val="006283"/>
                <w:szCs w:val="18"/>
                <w:lang w:eastAsia="en-GB"/>
              </w:rPr>
              <w:t>person only)</w:t>
            </w:r>
          </w:p>
          <w:p w14:paraId="76B5E997" w14:textId="13D4681D" w:rsidR="00B04957" w:rsidRPr="00E55152" w:rsidRDefault="00B04957" w:rsidP="00C93918">
            <w:pPr>
              <w:tabs>
                <w:tab w:val="left" w:pos="713"/>
              </w:tabs>
              <w:spacing w:after="120"/>
              <w:rPr>
                <w:bCs/>
                <w:iCs/>
                <w:szCs w:val="18"/>
              </w:rPr>
            </w:pPr>
            <w:r w:rsidRPr="00A66201">
              <w:rPr>
                <w:i/>
                <w:szCs w:val="18"/>
              </w:rPr>
              <w:t xml:space="preserve">This session </w:t>
            </w:r>
            <w:r w:rsidR="00FD764B">
              <w:rPr>
                <w:i/>
                <w:szCs w:val="18"/>
              </w:rPr>
              <w:t xml:space="preserve">for </w:t>
            </w:r>
            <w:r w:rsidRPr="00A66201">
              <w:rPr>
                <w:i/>
                <w:szCs w:val="18"/>
              </w:rPr>
              <w:t xml:space="preserve">SPS NNAs and NEPs will include </w:t>
            </w:r>
            <w:r>
              <w:rPr>
                <w:i/>
                <w:szCs w:val="18"/>
              </w:rPr>
              <w:t>an interactive exercise</w:t>
            </w:r>
            <w:r w:rsidRPr="00A66201">
              <w:rPr>
                <w:i/>
                <w:szCs w:val="18"/>
              </w:rPr>
              <w:t xml:space="preserve"> </w:t>
            </w:r>
            <w:r>
              <w:rPr>
                <w:i/>
                <w:szCs w:val="18"/>
              </w:rPr>
              <w:t>to enhance the</w:t>
            </w:r>
            <w:r w:rsidR="007F0EE2">
              <w:rPr>
                <w:i/>
                <w:szCs w:val="18"/>
              </w:rPr>
              <w:t>ir work</w:t>
            </w:r>
            <w:r>
              <w:rPr>
                <w:i/>
                <w:szCs w:val="18"/>
              </w:rPr>
              <w:t>.</w:t>
            </w:r>
          </w:p>
          <w:p w14:paraId="3BCF4A08" w14:textId="1FD10FF8" w:rsidR="00B04957" w:rsidRPr="00A66201" w:rsidRDefault="00B04957" w:rsidP="00C93918">
            <w:pPr>
              <w:tabs>
                <w:tab w:val="left" w:pos="713"/>
              </w:tabs>
              <w:spacing w:after="120"/>
              <w:rPr>
                <w:szCs w:val="18"/>
              </w:rPr>
            </w:pPr>
            <w:r w:rsidRPr="00A66201">
              <w:rPr>
                <w:b/>
                <w:i/>
                <w:szCs w:val="18"/>
              </w:rPr>
              <w:t xml:space="preserve">Resource </w:t>
            </w:r>
            <w:r w:rsidR="00F21173">
              <w:rPr>
                <w:b/>
                <w:i/>
                <w:szCs w:val="18"/>
              </w:rPr>
              <w:t>p</w:t>
            </w:r>
            <w:r w:rsidRPr="00A66201">
              <w:rPr>
                <w:b/>
                <w:i/>
                <w:szCs w:val="18"/>
              </w:rPr>
              <w:t>ersons:</w:t>
            </w:r>
          </w:p>
          <w:p w14:paraId="1A57D845" w14:textId="77777777" w:rsidR="00B04957" w:rsidRDefault="00B04957" w:rsidP="00726BF2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rPr>
                <w:bCs/>
                <w:szCs w:val="18"/>
                <w:lang w:eastAsia="en-GB"/>
              </w:rPr>
            </w:pPr>
            <w:r w:rsidRPr="005631CB">
              <w:rPr>
                <w:bCs/>
                <w:szCs w:val="18"/>
                <w:lang w:eastAsia="en-GB"/>
              </w:rPr>
              <w:t>WTO</w:t>
            </w:r>
          </w:p>
          <w:p w14:paraId="37108DDB" w14:textId="63C8A78B" w:rsidR="00B04957" w:rsidRPr="0012289C" w:rsidRDefault="00B04957" w:rsidP="0012289C">
            <w:pPr>
              <w:keepNext/>
              <w:spacing w:before="120" w:after="120"/>
              <w:jc w:val="left"/>
              <w:rPr>
                <w:bCs/>
                <w:szCs w:val="18"/>
                <w:lang w:eastAsia="en-GB"/>
              </w:rPr>
            </w:pPr>
          </w:p>
        </w:tc>
      </w:tr>
      <w:tr w:rsidR="00B04957" w:rsidRPr="00A66201" w14:paraId="4113D7E6" w14:textId="77777777" w:rsidTr="0045480C">
        <w:tblPrEx>
          <w:tblBorders>
            <w:insideV w:val="none" w:sz="0" w:space="0" w:color="auto"/>
          </w:tblBorders>
        </w:tblPrEx>
        <w:trPr>
          <w:trHeight w:val="408"/>
          <w:jc w:val="center"/>
        </w:trPr>
        <w:tc>
          <w:tcPr>
            <w:tcW w:w="2235" w:type="dxa"/>
            <w:shd w:val="clear" w:color="auto" w:fill="D9D9D9"/>
            <w:vAlign w:val="center"/>
          </w:tcPr>
          <w:p w14:paraId="6A692080" w14:textId="77777777" w:rsidR="00B04957" w:rsidRPr="00A66201" w:rsidRDefault="00B04957" w:rsidP="0045480C">
            <w:pPr>
              <w:spacing w:before="80" w:after="80"/>
              <w:jc w:val="left"/>
              <w:rPr>
                <w:b/>
                <w:szCs w:val="18"/>
              </w:rPr>
            </w:pPr>
            <w:r w:rsidRPr="00A66201">
              <w:rPr>
                <w:b/>
                <w:szCs w:val="18"/>
              </w:rPr>
              <w:t>13:00 – 15:00</w:t>
            </w:r>
          </w:p>
        </w:tc>
        <w:tc>
          <w:tcPr>
            <w:tcW w:w="6863" w:type="dxa"/>
            <w:shd w:val="clear" w:color="auto" w:fill="D9D9D9"/>
            <w:vAlign w:val="center"/>
          </w:tcPr>
          <w:p w14:paraId="14A0F9C6" w14:textId="2D15C5CA" w:rsidR="001B685B" w:rsidRDefault="00B04957" w:rsidP="001B685B">
            <w:pPr>
              <w:spacing w:before="120" w:after="120"/>
              <w:jc w:val="left"/>
              <w:rPr>
                <w:b/>
                <w:szCs w:val="18"/>
              </w:rPr>
            </w:pPr>
            <w:r w:rsidRPr="00A66201">
              <w:rPr>
                <w:b/>
                <w:szCs w:val="18"/>
              </w:rPr>
              <w:t xml:space="preserve">Lunch </w:t>
            </w:r>
            <w:r>
              <w:rPr>
                <w:b/>
                <w:szCs w:val="18"/>
              </w:rPr>
              <w:t>B</w:t>
            </w:r>
            <w:r w:rsidRPr="00A66201">
              <w:rPr>
                <w:b/>
                <w:szCs w:val="18"/>
              </w:rPr>
              <w:t>reak</w:t>
            </w:r>
            <w:r w:rsidR="001B685B">
              <w:rPr>
                <w:b/>
                <w:szCs w:val="18"/>
              </w:rPr>
              <w:t xml:space="preserve"> (13:00 – 14:00)</w:t>
            </w:r>
          </w:p>
          <w:p w14:paraId="363B1BA2" w14:textId="3135FC8F" w:rsidR="001B685B" w:rsidRPr="001B685B" w:rsidRDefault="001B685B" w:rsidP="001B685B">
            <w:pPr>
              <w:spacing w:before="120" w:after="120"/>
              <w:jc w:val="left"/>
              <w:rPr>
                <w:b/>
                <w:szCs w:val="18"/>
              </w:rPr>
            </w:pPr>
            <w:proofErr w:type="spellStart"/>
            <w:r w:rsidRPr="001B685B">
              <w:rPr>
                <w:b/>
                <w:szCs w:val="18"/>
              </w:rPr>
              <w:t>ePing</w:t>
            </w:r>
            <w:proofErr w:type="spellEnd"/>
            <w:r w:rsidRPr="001B685B">
              <w:rPr>
                <w:b/>
                <w:szCs w:val="18"/>
              </w:rPr>
              <w:t xml:space="preserve"> clinic – Building the operational capacity of NNAs and NEPs (14:00 – 15:00)</w:t>
            </w:r>
            <w:r w:rsidR="00110440">
              <w:rPr>
                <w:b/>
                <w:szCs w:val="18"/>
              </w:rPr>
              <w:t xml:space="preserve"> (for workshop participants only)</w:t>
            </w:r>
            <w:r w:rsidRPr="001B685B">
              <w:rPr>
                <w:b/>
                <w:szCs w:val="18"/>
              </w:rPr>
              <w:t xml:space="preserve"> </w:t>
            </w:r>
          </w:p>
          <w:p w14:paraId="149FE641" w14:textId="77777777" w:rsidR="001B685B" w:rsidRPr="00417F23" w:rsidRDefault="001B685B" w:rsidP="001B685B">
            <w:pPr>
              <w:spacing w:before="120" w:after="120"/>
              <w:rPr>
                <w:i/>
                <w:szCs w:val="18"/>
              </w:rPr>
            </w:pPr>
            <w:r>
              <w:rPr>
                <w:i/>
                <w:szCs w:val="18"/>
              </w:rPr>
              <w:t>In this session for</w:t>
            </w:r>
            <w:r w:rsidRPr="00417F23">
              <w:rPr>
                <w:i/>
                <w:szCs w:val="18"/>
              </w:rPr>
              <w:t xml:space="preserve"> SPS NNAs and NEPs</w:t>
            </w:r>
            <w:r>
              <w:rPr>
                <w:i/>
                <w:szCs w:val="18"/>
              </w:rPr>
              <w:t>, the Secretariat</w:t>
            </w:r>
            <w:r w:rsidRPr="00417F23">
              <w:rPr>
                <w:i/>
                <w:szCs w:val="18"/>
              </w:rPr>
              <w:t xml:space="preserve"> will explain the different levels of </w:t>
            </w:r>
            <w:r>
              <w:rPr>
                <w:i/>
                <w:szCs w:val="18"/>
              </w:rPr>
              <w:t>access</w:t>
            </w:r>
            <w:r w:rsidRPr="00417F23">
              <w:rPr>
                <w:i/>
                <w:szCs w:val="18"/>
              </w:rPr>
              <w:t xml:space="preserve"> on the </w:t>
            </w:r>
            <w:hyperlink r:id="rId9" w:history="1">
              <w:proofErr w:type="spellStart"/>
              <w:r w:rsidRPr="00417F23">
                <w:rPr>
                  <w:rStyle w:val="Hyperlink"/>
                  <w:i/>
                  <w:szCs w:val="18"/>
                </w:rPr>
                <w:t>ePing</w:t>
              </w:r>
              <w:proofErr w:type="spellEnd"/>
              <w:r w:rsidRPr="00417F23">
                <w:rPr>
                  <w:rStyle w:val="Hyperlink"/>
                  <w:i/>
                  <w:szCs w:val="18"/>
                </w:rPr>
                <w:t xml:space="preserve"> SPS&amp;TBT Platform</w:t>
              </w:r>
            </w:hyperlink>
            <w:r w:rsidRPr="00EC3C93">
              <w:rPr>
                <w:rStyle w:val="Hyperlink"/>
                <w:i/>
                <w:szCs w:val="18"/>
                <w:u w:val="none"/>
              </w:rPr>
              <w:t xml:space="preserve">, </w:t>
            </w:r>
            <w:r w:rsidRPr="00EC3C93">
              <w:rPr>
                <w:i/>
                <w:iCs/>
              </w:rPr>
              <w:t>including the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szCs w:val="18"/>
              </w:rPr>
              <w:t xml:space="preserve">functions available to admin users. Workshop participants will be able to share any challenges they face using </w:t>
            </w:r>
            <w:proofErr w:type="spellStart"/>
            <w:r>
              <w:rPr>
                <w:i/>
                <w:szCs w:val="18"/>
              </w:rPr>
              <w:t>ePing</w:t>
            </w:r>
            <w:proofErr w:type="spellEnd"/>
            <w:r>
              <w:rPr>
                <w:i/>
                <w:szCs w:val="18"/>
              </w:rPr>
              <w:t xml:space="preserve"> and ask any questions about the platform. </w:t>
            </w:r>
          </w:p>
          <w:p w14:paraId="5550FB44" w14:textId="77777777" w:rsidR="001B685B" w:rsidRPr="00EC3C93" w:rsidRDefault="001B685B" w:rsidP="001B685B">
            <w:pPr>
              <w:spacing w:before="120" w:after="120"/>
              <w:jc w:val="left"/>
              <w:rPr>
                <w:i/>
                <w:iCs/>
              </w:rPr>
            </w:pPr>
            <w:r w:rsidRPr="00EC3C93">
              <w:rPr>
                <w:b/>
                <w:i/>
                <w:iCs/>
                <w:szCs w:val="18"/>
                <w:lang w:eastAsia="en-GB"/>
              </w:rPr>
              <w:t>Resource persons:</w:t>
            </w:r>
          </w:p>
          <w:p w14:paraId="1EC44DA0" w14:textId="77777777" w:rsidR="001B685B" w:rsidRDefault="001B685B" w:rsidP="001B685B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rPr>
                <w:rStyle w:val="ui-provider"/>
              </w:rPr>
            </w:pPr>
            <w:r w:rsidRPr="007A0B71">
              <w:rPr>
                <w:rStyle w:val="ui-provider"/>
              </w:rPr>
              <w:t>WTO</w:t>
            </w:r>
          </w:p>
          <w:p w14:paraId="5E10AEEE" w14:textId="7F584C9A" w:rsidR="001B685B" w:rsidRPr="001B685B" w:rsidRDefault="001B685B" w:rsidP="001B685B">
            <w:pPr>
              <w:spacing w:before="80" w:after="80"/>
              <w:jc w:val="left"/>
            </w:pPr>
          </w:p>
        </w:tc>
      </w:tr>
      <w:bookmarkEnd w:id="0"/>
      <w:tr w:rsidR="00B04957" w:rsidRPr="00A66201" w14:paraId="13B0B151" w14:textId="77777777" w:rsidTr="0045480C">
        <w:trPr>
          <w:trHeight w:val="1129"/>
          <w:jc w:val="center"/>
        </w:trPr>
        <w:tc>
          <w:tcPr>
            <w:tcW w:w="9098" w:type="dxa"/>
            <w:gridSpan w:val="2"/>
          </w:tcPr>
          <w:p w14:paraId="314E5A90" w14:textId="77777777" w:rsidR="00B04957" w:rsidRPr="00A66201" w:rsidRDefault="00B04957" w:rsidP="0045480C">
            <w:pPr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A66201">
              <w:rPr>
                <w:b/>
                <w:szCs w:val="18"/>
                <w:lang w:eastAsia="en-GB"/>
              </w:rPr>
              <w:t>15:00 – 15:15</w:t>
            </w:r>
          </w:p>
          <w:p w14:paraId="25F50F25" w14:textId="6E4C7860" w:rsidR="00B04957" w:rsidRPr="00A66201" w:rsidRDefault="00110440" w:rsidP="0045480C">
            <w:pPr>
              <w:spacing w:before="80" w:after="120"/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Official opening</w:t>
            </w:r>
          </w:p>
          <w:p w14:paraId="4DD91CA4" w14:textId="77777777" w:rsidR="00B04957" w:rsidRDefault="00B04957" w:rsidP="0045480C">
            <w:pPr>
              <w:spacing w:before="80" w:after="120"/>
              <w:rPr>
                <w:rFonts w:eastAsia="Times New Roman"/>
                <w:szCs w:val="18"/>
                <w:lang w:eastAsia="en-GB"/>
              </w:rPr>
            </w:pPr>
            <w:r w:rsidRPr="00A66201">
              <w:rPr>
                <w:rFonts w:eastAsia="Times New Roman"/>
                <w:b/>
                <w:bCs/>
                <w:i/>
                <w:iCs/>
                <w:szCs w:val="18"/>
                <w:lang w:eastAsia="en-GB"/>
              </w:rPr>
              <w:t>Chairperson of the SPS Committee:</w:t>
            </w:r>
            <w:r w:rsidRPr="00A66201">
              <w:rPr>
                <w:rFonts w:eastAsia="Times New Roman"/>
                <w:b/>
                <w:bCs/>
                <w:szCs w:val="18"/>
                <w:lang w:eastAsia="en-GB"/>
              </w:rPr>
              <w:t xml:space="preserve"> </w:t>
            </w:r>
            <w:r w:rsidR="007921A0" w:rsidRPr="00B86283">
              <w:rPr>
                <w:rFonts w:eastAsia="Times New Roman"/>
                <w:szCs w:val="18"/>
                <w:highlight w:val="yellow"/>
                <w:lang w:eastAsia="en-GB"/>
              </w:rPr>
              <w:t>Ms Maria COSME (France)</w:t>
            </w:r>
          </w:p>
          <w:p w14:paraId="4552C732" w14:textId="517E88B6" w:rsidR="00AF37D2" w:rsidRPr="00A66201" w:rsidRDefault="00AF37D2" w:rsidP="0045480C">
            <w:pPr>
              <w:spacing w:before="80" w:after="120"/>
              <w:rPr>
                <w:rFonts w:eastAsia="Times New Roman"/>
                <w:szCs w:val="18"/>
                <w:lang w:eastAsia="en-GB"/>
              </w:rPr>
            </w:pPr>
          </w:p>
        </w:tc>
      </w:tr>
      <w:tr w:rsidR="00B04957" w:rsidRPr="00A66201" w14:paraId="23ECDFCD" w14:textId="77777777" w:rsidTr="0045480C">
        <w:trPr>
          <w:trHeight w:val="1372"/>
          <w:jc w:val="center"/>
        </w:trPr>
        <w:tc>
          <w:tcPr>
            <w:tcW w:w="9098" w:type="dxa"/>
            <w:gridSpan w:val="2"/>
          </w:tcPr>
          <w:p w14:paraId="7C8F3655" w14:textId="73B61035" w:rsidR="00B04957" w:rsidRPr="00A66201" w:rsidRDefault="00B04957" w:rsidP="0045480C">
            <w:pPr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A66201">
              <w:rPr>
                <w:b/>
                <w:szCs w:val="18"/>
                <w:lang w:eastAsia="en-GB"/>
              </w:rPr>
              <w:lastRenderedPageBreak/>
              <w:t>15:15 – 16:</w:t>
            </w:r>
            <w:r w:rsidR="00CE4C50">
              <w:rPr>
                <w:b/>
                <w:szCs w:val="18"/>
                <w:lang w:eastAsia="en-GB"/>
              </w:rPr>
              <w:t>30</w:t>
            </w:r>
          </w:p>
          <w:p w14:paraId="1D2446C7" w14:textId="4E1DCCC2" w:rsidR="00B04957" w:rsidRPr="003B7058" w:rsidRDefault="00B04957" w:rsidP="003B7058">
            <w:pPr>
              <w:spacing w:before="120" w:after="120"/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</w:pP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Session </w:t>
            </w:r>
            <w:r w:rsidR="00417F23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1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: </w:t>
            </w:r>
            <w:r w:rsidR="00417F23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T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ransparency in the SPS Agreement and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o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nline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t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ools</w:t>
            </w:r>
          </w:p>
          <w:p w14:paraId="13BC095A" w14:textId="06AF6AC8" w:rsidR="00B04957" w:rsidRPr="00A66201" w:rsidRDefault="00B04957" w:rsidP="0045480C">
            <w:pPr>
              <w:tabs>
                <w:tab w:val="left" w:pos="713"/>
              </w:tabs>
              <w:spacing w:after="120"/>
              <w:rPr>
                <w:iCs/>
                <w:szCs w:val="18"/>
              </w:rPr>
            </w:pPr>
            <w:r w:rsidRPr="00A66201">
              <w:rPr>
                <w:i/>
                <w:iCs/>
                <w:szCs w:val="18"/>
              </w:rPr>
              <w:t>In this session,</w:t>
            </w:r>
            <w:r w:rsidR="00872DED">
              <w:rPr>
                <w:i/>
                <w:iCs/>
                <w:szCs w:val="18"/>
              </w:rPr>
              <w:t xml:space="preserve"> Participants and Delegates</w:t>
            </w:r>
            <w:r w:rsidRPr="00A66201">
              <w:rPr>
                <w:i/>
                <w:iCs/>
                <w:szCs w:val="18"/>
              </w:rPr>
              <w:t xml:space="preserve"> </w:t>
            </w:r>
            <w:r w:rsidR="00872DED">
              <w:rPr>
                <w:i/>
                <w:iCs/>
                <w:szCs w:val="18"/>
              </w:rPr>
              <w:t xml:space="preserve">will engage with </w:t>
            </w:r>
            <w:r w:rsidRPr="00A66201">
              <w:rPr>
                <w:i/>
                <w:iCs/>
                <w:szCs w:val="18"/>
              </w:rPr>
              <w:t>the Secretariat</w:t>
            </w:r>
            <w:r w:rsidR="00872DED">
              <w:rPr>
                <w:i/>
                <w:iCs/>
                <w:szCs w:val="18"/>
              </w:rPr>
              <w:t xml:space="preserve"> in an interactive session focussing on the</w:t>
            </w:r>
            <w:r w:rsidRPr="00A66201">
              <w:rPr>
                <w:i/>
                <w:iCs/>
                <w:szCs w:val="18"/>
              </w:rPr>
              <w:t xml:space="preserve"> SPS transparency obligations and recommendations</w:t>
            </w:r>
            <w:r w:rsidR="007921A0">
              <w:rPr>
                <w:i/>
                <w:iCs/>
                <w:szCs w:val="18"/>
              </w:rPr>
              <w:t xml:space="preserve"> </w:t>
            </w:r>
            <w:r w:rsidRPr="00A66201">
              <w:rPr>
                <w:i/>
                <w:szCs w:val="18"/>
              </w:rPr>
              <w:t>and</w:t>
            </w:r>
            <w:r w:rsidR="00872DED">
              <w:rPr>
                <w:i/>
                <w:szCs w:val="18"/>
              </w:rPr>
              <w:t xml:space="preserve"> on</w:t>
            </w:r>
            <w:r w:rsidRPr="00A66201">
              <w:rPr>
                <w:i/>
                <w:szCs w:val="18"/>
              </w:rPr>
              <w:t xml:space="preserve"> online transparency tools.</w:t>
            </w:r>
          </w:p>
          <w:p w14:paraId="2FBF78FE" w14:textId="77777777" w:rsidR="00B04957" w:rsidRPr="00A66201" w:rsidRDefault="00B04957" w:rsidP="0045480C">
            <w:pPr>
              <w:keepNext/>
              <w:spacing w:before="120" w:after="120"/>
              <w:jc w:val="left"/>
              <w:rPr>
                <w:b/>
                <w:i/>
                <w:szCs w:val="18"/>
              </w:rPr>
            </w:pPr>
            <w:r w:rsidRPr="00A66201">
              <w:rPr>
                <w:b/>
                <w:i/>
                <w:szCs w:val="18"/>
              </w:rPr>
              <w:t>Speakers:</w:t>
            </w:r>
          </w:p>
          <w:p w14:paraId="5F91840F" w14:textId="55596DE0" w:rsidR="00B04957" w:rsidRPr="001151E7" w:rsidRDefault="008B3466" w:rsidP="00B04957">
            <w:pPr>
              <w:pStyle w:val="ListParagraph"/>
              <w:keepNext/>
              <w:numPr>
                <w:ilvl w:val="0"/>
                <w:numId w:val="19"/>
              </w:numPr>
              <w:spacing w:before="120" w:after="120"/>
              <w:jc w:val="left"/>
              <w:rPr>
                <w:bCs/>
                <w:szCs w:val="18"/>
                <w:lang w:eastAsia="en-GB"/>
              </w:rPr>
            </w:pPr>
            <w:r>
              <w:rPr>
                <w:b/>
                <w:szCs w:val="18"/>
                <w:lang w:eastAsia="en-GB"/>
              </w:rPr>
              <w:t>SPS team</w:t>
            </w:r>
            <w:r w:rsidR="002058D5">
              <w:rPr>
                <w:bCs/>
                <w:szCs w:val="18"/>
                <w:lang w:eastAsia="en-GB"/>
              </w:rPr>
              <w:t xml:space="preserve">, </w:t>
            </w:r>
            <w:r w:rsidR="00B04957">
              <w:rPr>
                <w:bCs/>
                <w:szCs w:val="18"/>
                <w:lang w:eastAsia="en-GB"/>
              </w:rPr>
              <w:t>WTO</w:t>
            </w:r>
          </w:p>
          <w:p w14:paraId="6C8420D8" w14:textId="411134B2" w:rsidR="00B04957" w:rsidRPr="00E55152" w:rsidRDefault="00B04957" w:rsidP="00BD1856">
            <w:pPr>
              <w:keepNext/>
              <w:spacing w:before="120" w:after="120"/>
              <w:jc w:val="left"/>
              <w:rPr>
                <w:i/>
                <w:iCs/>
                <w:szCs w:val="18"/>
              </w:rPr>
            </w:pPr>
            <w:r w:rsidRPr="00A66201">
              <w:rPr>
                <w:i/>
                <w:iCs/>
                <w:szCs w:val="18"/>
              </w:rPr>
              <w:t xml:space="preserve">Q&amp;A and </w:t>
            </w:r>
            <w:r w:rsidR="000F443C">
              <w:rPr>
                <w:i/>
                <w:iCs/>
                <w:szCs w:val="18"/>
              </w:rPr>
              <w:t>d</w:t>
            </w:r>
            <w:r w:rsidRPr="00A66201">
              <w:rPr>
                <w:i/>
                <w:iCs/>
                <w:szCs w:val="18"/>
              </w:rPr>
              <w:t>iscussion</w:t>
            </w:r>
          </w:p>
        </w:tc>
      </w:tr>
      <w:tr w:rsidR="00213927" w:rsidRPr="00A66201" w14:paraId="115ACCC4" w14:textId="77777777" w:rsidTr="00F67ED5">
        <w:tblPrEx>
          <w:tblBorders>
            <w:insideV w:val="none" w:sz="0" w:space="0" w:color="auto"/>
          </w:tblBorders>
        </w:tblPrEx>
        <w:trPr>
          <w:trHeight w:val="408"/>
          <w:jc w:val="center"/>
        </w:trPr>
        <w:tc>
          <w:tcPr>
            <w:tcW w:w="2235" w:type="dxa"/>
            <w:shd w:val="clear" w:color="auto" w:fill="D9D9D9"/>
            <w:vAlign w:val="center"/>
          </w:tcPr>
          <w:p w14:paraId="2974A141" w14:textId="42CA776B" w:rsidR="00213927" w:rsidRPr="00A66201" w:rsidRDefault="00213927" w:rsidP="00F67ED5">
            <w:pPr>
              <w:spacing w:before="80" w:after="80"/>
              <w:jc w:val="left"/>
              <w:rPr>
                <w:b/>
                <w:szCs w:val="18"/>
              </w:rPr>
            </w:pPr>
            <w:r w:rsidRPr="00A66201"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6</w:t>
            </w:r>
            <w:r w:rsidRPr="00A66201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3</w:t>
            </w:r>
            <w:r w:rsidRPr="00A66201">
              <w:rPr>
                <w:b/>
                <w:szCs w:val="18"/>
              </w:rPr>
              <w:t>0 – 1</w:t>
            </w:r>
            <w:r>
              <w:rPr>
                <w:b/>
                <w:szCs w:val="18"/>
              </w:rPr>
              <w:t>6</w:t>
            </w:r>
            <w:r w:rsidRPr="00A66201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4</w:t>
            </w:r>
            <w:r w:rsidRPr="00A66201">
              <w:rPr>
                <w:b/>
                <w:szCs w:val="18"/>
              </w:rPr>
              <w:t>0</w:t>
            </w:r>
          </w:p>
        </w:tc>
        <w:tc>
          <w:tcPr>
            <w:tcW w:w="6863" w:type="dxa"/>
            <w:shd w:val="clear" w:color="auto" w:fill="D9D9D9"/>
            <w:vAlign w:val="center"/>
          </w:tcPr>
          <w:p w14:paraId="7A5B0850" w14:textId="636E3DAA" w:rsidR="00213927" w:rsidRPr="00A66201" w:rsidRDefault="00213927" w:rsidP="00F67ED5">
            <w:pPr>
              <w:spacing w:before="80" w:after="8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B</w:t>
            </w:r>
            <w:r w:rsidRPr="00A66201">
              <w:rPr>
                <w:b/>
                <w:szCs w:val="18"/>
              </w:rPr>
              <w:t>reak</w:t>
            </w:r>
          </w:p>
        </w:tc>
      </w:tr>
      <w:tr w:rsidR="00B04957" w:rsidRPr="00A66201" w14:paraId="7F1872C4" w14:textId="77777777" w:rsidTr="0045480C">
        <w:trPr>
          <w:trHeight w:val="2783"/>
          <w:jc w:val="center"/>
        </w:trPr>
        <w:tc>
          <w:tcPr>
            <w:tcW w:w="9098" w:type="dxa"/>
            <w:gridSpan w:val="2"/>
          </w:tcPr>
          <w:p w14:paraId="7339214B" w14:textId="2E8C3426" w:rsidR="00B04957" w:rsidRPr="00A66201" w:rsidRDefault="00B04957" w:rsidP="0045480C">
            <w:pPr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A66201">
              <w:rPr>
                <w:b/>
                <w:szCs w:val="18"/>
                <w:lang w:eastAsia="en-GB"/>
              </w:rPr>
              <w:t>16:</w:t>
            </w:r>
            <w:r w:rsidR="00AA4E0B">
              <w:rPr>
                <w:b/>
                <w:szCs w:val="18"/>
                <w:lang w:eastAsia="en-GB"/>
              </w:rPr>
              <w:t>4</w:t>
            </w:r>
            <w:r w:rsidRPr="00A66201">
              <w:rPr>
                <w:b/>
                <w:szCs w:val="18"/>
                <w:lang w:eastAsia="en-GB"/>
              </w:rPr>
              <w:t>0 – 18:00</w:t>
            </w:r>
          </w:p>
          <w:p w14:paraId="71BF3427" w14:textId="0DF98D9B" w:rsidR="00B04957" w:rsidRPr="00E55152" w:rsidRDefault="00B04957" w:rsidP="0045480C">
            <w:pPr>
              <w:spacing w:before="120" w:after="120"/>
              <w:jc w:val="left"/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</w:pP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Session </w:t>
            </w:r>
            <w:r w:rsidR="00417F23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2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: </w:t>
            </w:r>
            <w:r w:rsidR="00213927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The SPS Transparency Working Group and l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inkages with transparency-related work in the TBT Committee</w:t>
            </w:r>
          </w:p>
          <w:p w14:paraId="4F40AA63" w14:textId="280DA965" w:rsidR="00B04957" w:rsidRPr="00A66201" w:rsidRDefault="00B04957" w:rsidP="0045480C">
            <w:pPr>
              <w:keepNext/>
              <w:spacing w:before="120" w:after="120"/>
              <w:jc w:val="left"/>
              <w:rPr>
                <w:i/>
                <w:szCs w:val="18"/>
              </w:rPr>
            </w:pPr>
            <w:r w:rsidRPr="00A66201">
              <w:rPr>
                <w:i/>
                <w:szCs w:val="18"/>
              </w:rPr>
              <w:t xml:space="preserve">This session will </w:t>
            </w:r>
            <w:r w:rsidR="00213927">
              <w:rPr>
                <w:i/>
                <w:szCs w:val="18"/>
              </w:rPr>
              <w:t>provide an overview of the work and</w:t>
            </w:r>
            <w:r w:rsidR="00BB07F9">
              <w:rPr>
                <w:i/>
                <w:szCs w:val="18"/>
              </w:rPr>
              <w:t xml:space="preserve"> </w:t>
            </w:r>
            <w:r w:rsidR="00213927">
              <w:rPr>
                <w:i/>
                <w:szCs w:val="18"/>
              </w:rPr>
              <w:t xml:space="preserve">key objectives of the SPS Committee's </w:t>
            </w:r>
            <w:r w:rsidR="007921A0">
              <w:rPr>
                <w:i/>
                <w:szCs w:val="18"/>
              </w:rPr>
              <w:t>Transparency Working Group</w:t>
            </w:r>
            <w:r w:rsidR="00213927">
              <w:rPr>
                <w:i/>
                <w:szCs w:val="18"/>
              </w:rPr>
              <w:t xml:space="preserve">; it will also </w:t>
            </w:r>
            <w:r w:rsidRPr="00A66201">
              <w:rPr>
                <w:i/>
                <w:szCs w:val="18"/>
              </w:rPr>
              <w:t xml:space="preserve">discuss </w:t>
            </w:r>
            <w:r>
              <w:rPr>
                <w:i/>
                <w:szCs w:val="18"/>
              </w:rPr>
              <w:t xml:space="preserve">notifications of SPS and TBT measures as well as ongoing </w:t>
            </w:r>
            <w:r w:rsidR="00FD764B">
              <w:rPr>
                <w:i/>
                <w:szCs w:val="18"/>
              </w:rPr>
              <w:t xml:space="preserve">transparency-related </w:t>
            </w:r>
            <w:r>
              <w:rPr>
                <w:i/>
                <w:szCs w:val="18"/>
              </w:rPr>
              <w:t>work in the TBT Committee.</w:t>
            </w:r>
          </w:p>
          <w:p w14:paraId="7ED5794B" w14:textId="41BCFB80" w:rsidR="00B04957" w:rsidRPr="00A66201" w:rsidRDefault="00B04957" w:rsidP="0045480C">
            <w:pPr>
              <w:keepNext/>
              <w:spacing w:before="120" w:after="120"/>
              <w:jc w:val="left"/>
              <w:rPr>
                <w:b/>
                <w:szCs w:val="18"/>
              </w:rPr>
            </w:pPr>
            <w:r w:rsidRPr="00A66201">
              <w:rPr>
                <w:b/>
                <w:i/>
                <w:szCs w:val="18"/>
              </w:rPr>
              <w:t>Speakers:</w:t>
            </w:r>
          </w:p>
          <w:p w14:paraId="5CCB0009" w14:textId="77777777" w:rsidR="00CE255B" w:rsidRDefault="00CE255B" w:rsidP="00BB66D5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rPr>
                <w:b/>
                <w:szCs w:val="18"/>
                <w:lang w:eastAsia="en-GB"/>
              </w:rPr>
            </w:pPr>
            <w:r>
              <w:rPr>
                <w:b/>
                <w:szCs w:val="18"/>
                <w:lang w:eastAsia="en-GB"/>
              </w:rPr>
              <w:t>SPS team</w:t>
            </w:r>
          </w:p>
          <w:p w14:paraId="4028FB70" w14:textId="77777777" w:rsidR="00CE255B" w:rsidRDefault="00CE255B" w:rsidP="00BB66D5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rPr>
                <w:b/>
                <w:szCs w:val="18"/>
                <w:lang w:eastAsia="en-GB"/>
              </w:rPr>
            </w:pPr>
            <w:r>
              <w:rPr>
                <w:b/>
                <w:szCs w:val="18"/>
                <w:lang w:eastAsia="en-GB"/>
              </w:rPr>
              <w:t>TBT team</w:t>
            </w:r>
          </w:p>
          <w:p w14:paraId="0BC7AB8B" w14:textId="638BEB1E" w:rsidR="00CE255B" w:rsidRPr="00FD764B" w:rsidRDefault="00CE255B" w:rsidP="00CE255B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rPr>
                <w:szCs w:val="18"/>
              </w:rPr>
            </w:pPr>
            <w:r>
              <w:rPr>
                <w:b/>
                <w:szCs w:val="18"/>
                <w:lang w:eastAsia="en-GB"/>
              </w:rPr>
              <w:t xml:space="preserve">NNAs/NEPs </w:t>
            </w:r>
          </w:p>
          <w:p w14:paraId="4B1DD46E" w14:textId="67E52C56" w:rsidR="00FD764B" w:rsidRPr="00FD764B" w:rsidRDefault="00FD764B" w:rsidP="00CE255B">
            <w:pPr>
              <w:pStyle w:val="ListParagraph"/>
              <w:keepNext/>
              <w:spacing w:before="120" w:after="120"/>
              <w:ind w:left="714"/>
              <w:contextualSpacing w:val="0"/>
              <w:rPr>
                <w:szCs w:val="18"/>
              </w:rPr>
            </w:pPr>
          </w:p>
          <w:p w14:paraId="71810E8F" w14:textId="1D892275" w:rsidR="00B04957" w:rsidRPr="001151E7" w:rsidRDefault="00B04957" w:rsidP="0045480C">
            <w:pPr>
              <w:keepNext/>
              <w:spacing w:before="120" w:after="120"/>
              <w:jc w:val="left"/>
              <w:rPr>
                <w:i/>
                <w:iCs/>
                <w:szCs w:val="18"/>
              </w:rPr>
            </w:pPr>
            <w:r w:rsidRPr="001151E7">
              <w:rPr>
                <w:i/>
                <w:iCs/>
                <w:szCs w:val="18"/>
              </w:rPr>
              <w:t xml:space="preserve">Q&amp;A and </w:t>
            </w:r>
            <w:r w:rsidR="000F443C">
              <w:rPr>
                <w:i/>
                <w:iCs/>
                <w:szCs w:val="18"/>
              </w:rPr>
              <w:t>d</w:t>
            </w:r>
            <w:r w:rsidRPr="001151E7">
              <w:rPr>
                <w:i/>
                <w:iCs/>
                <w:szCs w:val="18"/>
              </w:rPr>
              <w:t>iscussion</w:t>
            </w:r>
          </w:p>
        </w:tc>
      </w:tr>
    </w:tbl>
    <w:p w14:paraId="67F7BBEB" w14:textId="77777777" w:rsidR="00B04957" w:rsidRPr="00A66201" w:rsidRDefault="00B04957" w:rsidP="00B04957">
      <w:pPr>
        <w:jc w:val="left"/>
        <w:rPr>
          <w:b/>
          <w:szCs w:val="18"/>
        </w:rPr>
        <w:sectPr w:rsidR="00B04957" w:rsidRPr="00A66201" w:rsidSect="001D3A5D">
          <w:footerReference w:type="even" r:id="rId10"/>
          <w:footerReference w:type="default" r:id="rId11"/>
          <w:headerReference w:type="first" r:id="rId12"/>
          <w:pgSz w:w="11906" w:h="16838" w:code="9"/>
          <w:pgMar w:top="1701" w:right="1440" w:bottom="1135" w:left="1440" w:header="720" w:footer="720" w:gutter="0"/>
          <w:cols w:space="708"/>
          <w:docGrid w:linePitch="360"/>
        </w:sectPr>
      </w:pPr>
    </w:p>
    <w:p w14:paraId="25F103CF" w14:textId="5691B321" w:rsidR="00B04957" w:rsidRPr="00A66201" w:rsidRDefault="00B04957" w:rsidP="00B04957">
      <w:pPr>
        <w:pStyle w:val="SummaryHeader"/>
        <w:rPr>
          <w:szCs w:val="18"/>
          <w:lang w:eastAsia="en-GB"/>
        </w:rPr>
      </w:pPr>
      <w:r w:rsidRPr="00A66201">
        <w:rPr>
          <w:caps w:val="0"/>
          <w:szCs w:val="18"/>
          <w:lang w:eastAsia="en-GB"/>
        </w:rPr>
        <w:lastRenderedPageBreak/>
        <w:t xml:space="preserve">TUESDAY, </w:t>
      </w:r>
      <w:r w:rsidR="004E5195">
        <w:rPr>
          <w:caps w:val="0"/>
          <w:szCs w:val="18"/>
          <w:lang w:eastAsia="en-GB"/>
        </w:rPr>
        <w:t>23 June 2026</w:t>
      </w:r>
    </w:p>
    <w:tbl>
      <w:tblPr>
        <w:tblW w:w="90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63"/>
      </w:tblGrid>
      <w:tr w:rsidR="00B04957" w:rsidRPr="00A66201" w14:paraId="3BFC424E" w14:textId="77777777" w:rsidTr="0045480C">
        <w:trPr>
          <w:trHeight w:val="658"/>
          <w:jc w:val="center"/>
        </w:trPr>
        <w:tc>
          <w:tcPr>
            <w:tcW w:w="9098" w:type="dxa"/>
            <w:gridSpan w:val="2"/>
          </w:tcPr>
          <w:p w14:paraId="2A2BE315" w14:textId="658D8025" w:rsidR="00B04957" w:rsidRPr="00A66201" w:rsidRDefault="00B04957" w:rsidP="0045480C">
            <w:pPr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A66201">
              <w:rPr>
                <w:b/>
                <w:szCs w:val="18"/>
                <w:lang w:eastAsia="en-GB"/>
              </w:rPr>
              <w:t>10:00 – 1</w:t>
            </w:r>
            <w:r w:rsidR="001B685B">
              <w:rPr>
                <w:b/>
                <w:szCs w:val="18"/>
                <w:lang w:eastAsia="en-GB"/>
              </w:rPr>
              <w:t>3</w:t>
            </w:r>
            <w:r w:rsidRPr="00A66201">
              <w:rPr>
                <w:b/>
                <w:szCs w:val="18"/>
                <w:lang w:eastAsia="en-GB"/>
              </w:rPr>
              <w:t>:</w:t>
            </w:r>
            <w:r w:rsidR="001B685B">
              <w:rPr>
                <w:b/>
                <w:szCs w:val="18"/>
                <w:lang w:eastAsia="en-GB"/>
              </w:rPr>
              <w:t>00</w:t>
            </w:r>
          </w:p>
          <w:p w14:paraId="3E7A6D2F" w14:textId="51F87C56" w:rsidR="007E2AA8" w:rsidRPr="00A66201" w:rsidRDefault="00B04957" w:rsidP="007E2AA8">
            <w:pPr>
              <w:keepNext/>
              <w:spacing w:before="120" w:after="120"/>
              <w:jc w:val="left"/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</w:pP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Session </w:t>
            </w:r>
            <w:r w:rsidR="00417F23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3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:</w:t>
            </w:r>
            <w:r w:rsidR="001B685B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 Meeting of the SPS Committee </w:t>
            </w:r>
            <w:hyperlink r:id="rId13" w:history="1">
              <w:r w:rsidR="001B685B" w:rsidRPr="00F12F88">
                <w:rPr>
                  <w:rStyle w:val="Hyperlink"/>
                  <w:rFonts w:eastAsia="Times New Roman"/>
                  <w:b/>
                  <w:bCs/>
                  <w:szCs w:val="18"/>
                  <w:lang w:eastAsia="en-GB"/>
                </w:rPr>
                <w:t>Transparency Working Group</w:t>
              </w:r>
            </w:hyperlink>
            <w:r w:rsidR="001B685B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 (TWG)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 </w:t>
            </w:r>
          </w:p>
          <w:p w14:paraId="79BB766B" w14:textId="41B824C6" w:rsidR="007E2AA8" w:rsidRPr="00A66201" w:rsidRDefault="00110440" w:rsidP="007E2AA8">
            <w:pPr>
              <w:keepNext/>
              <w:tabs>
                <w:tab w:val="left" w:pos="713"/>
              </w:tabs>
              <w:spacing w:after="120"/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In this session, participants will be requested to attend the TWG meeting, participate actively into its discussions and deliberations, in coordination with their respective Missions, and prepare </w:t>
            </w:r>
            <w:r w:rsidR="005F70C1">
              <w:rPr>
                <w:i/>
                <w:szCs w:val="18"/>
              </w:rPr>
              <w:t xml:space="preserve">oral </w:t>
            </w:r>
            <w:r>
              <w:rPr>
                <w:i/>
                <w:szCs w:val="18"/>
              </w:rPr>
              <w:t xml:space="preserve">presentations on key highlights from the TWG and relevant next steps for them to engage with its work.   </w:t>
            </w:r>
          </w:p>
          <w:p w14:paraId="00E03516" w14:textId="65FE2B26" w:rsidR="00F62B80" w:rsidRPr="00AE5A89" w:rsidRDefault="007E2AA8" w:rsidP="00AE5A89">
            <w:pPr>
              <w:keepNext/>
              <w:spacing w:before="120" w:after="120"/>
              <w:jc w:val="left"/>
              <w:rPr>
                <w:b/>
                <w:i/>
                <w:szCs w:val="18"/>
              </w:rPr>
            </w:pPr>
            <w:r w:rsidRPr="00A66201">
              <w:rPr>
                <w:b/>
                <w:i/>
                <w:szCs w:val="18"/>
              </w:rPr>
              <w:t>Speakers:</w:t>
            </w:r>
          </w:p>
          <w:p w14:paraId="6B880A5C" w14:textId="7793C00B" w:rsidR="00F21173" w:rsidRPr="00FD3A05" w:rsidRDefault="00110440" w:rsidP="001D3C08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rPr>
                <w:szCs w:val="18"/>
              </w:rPr>
            </w:pPr>
            <w:r>
              <w:rPr>
                <w:b/>
                <w:bCs/>
                <w:szCs w:val="18"/>
              </w:rPr>
              <w:t>TWG meeting participants</w:t>
            </w:r>
          </w:p>
          <w:p w14:paraId="1F091F23" w14:textId="0B4CDA19" w:rsidR="00B04957" w:rsidRPr="001D3C08" w:rsidRDefault="007E2AA8" w:rsidP="007E2AA8">
            <w:pPr>
              <w:spacing w:before="120" w:after="120"/>
              <w:jc w:val="left"/>
              <w:rPr>
                <w:rFonts w:eastAsia="Times New Roman"/>
                <w:b/>
                <w:bCs/>
                <w:szCs w:val="18"/>
                <w:lang w:eastAsia="en-GB"/>
              </w:rPr>
            </w:pPr>
            <w:r w:rsidRPr="00A66201">
              <w:rPr>
                <w:i/>
                <w:iCs/>
                <w:szCs w:val="18"/>
              </w:rPr>
              <w:t xml:space="preserve">Q&amp;A and </w:t>
            </w:r>
            <w:r w:rsidR="000F443C">
              <w:rPr>
                <w:i/>
                <w:iCs/>
                <w:szCs w:val="18"/>
              </w:rPr>
              <w:t>d</w:t>
            </w:r>
            <w:r w:rsidRPr="00A66201">
              <w:rPr>
                <w:i/>
                <w:iCs/>
                <w:szCs w:val="18"/>
              </w:rPr>
              <w:t>iscussion</w:t>
            </w:r>
          </w:p>
        </w:tc>
      </w:tr>
      <w:tr w:rsidR="00B04957" w:rsidRPr="00A66201" w14:paraId="48368C9F" w14:textId="77777777" w:rsidTr="0045480C">
        <w:tblPrEx>
          <w:tblBorders>
            <w:insideV w:val="none" w:sz="0" w:space="0" w:color="auto"/>
          </w:tblBorders>
        </w:tblPrEx>
        <w:trPr>
          <w:trHeight w:val="408"/>
          <w:jc w:val="center"/>
        </w:trPr>
        <w:tc>
          <w:tcPr>
            <w:tcW w:w="2235" w:type="dxa"/>
            <w:shd w:val="clear" w:color="auto" w:fill="D9D9D9"/>
            <w:vAlign w:val="center"/>
          </w:tcPr>
          <w:p w14:paraId="5BA6302B" w14:textId="77777777" w:rsidR="00B04957" w:rsidRPr="00A66201" w:rsidRDefault="00B04957" w:rsidP="0045480C">
            <w:pPr>
              <w:spacing w:before="80" w:after="80"/>
              <w:jc w:val="left"/>
              <w:rPr>
                <w:b/>
                <w:szCs w:val="18"/>
              </w:rPr>
            </w:pPr>
            <w:r w:rsidRPr="00A66201">
              <w:rPr>
                <w:b/>
                <w:szCs w:val="18"/>
              </w:rPr>
              <w:t>13:00 – 15:00</w:t>
            </w:r>
          </w:p>
        </w:tc>
        <w:tc>
          <w:tcPr>
            <w:tcW w:w="6863" w:type="dxa"/>
            <w:shd w:val="clear" w:color="auto" w:fill="D9D9D9"/>
            <w:vAlign w:val="center"/>
          </w:tcPr>
          <w:p w14:paraId="1A2ED025" w14:textId="77777777" w:rsidR="00B04957" w:rsidRDefault="00B04957" w:rsidP="0045480C">
            <w:pPr>
              <w:spacing w:before="80" w:after="80"/>
              <w:jc w:val="left"/>
              <w:rPr>
                <w:b/>
                <w:szCs w:val="18"/>
              </w:rPr>
            </w:pPr>
            <w:r w:rsidRPr="00A66201">
              <w:rPr>
                <w:b/>
                <w:szCs w:val="18"/>
              </w:rPr>
              <w:t xml:space="preserve">Lunch </w:t>
            </w:r>
            <w:r>
              <w:rPr>
                <w:b/>
                <w:szCs w:val="18"/>
              </w:rPr>
              <w:t>B</w:t>
            </w:r>
            <w:r w:rsidRPr="00A66201">
              <w:rPr>
                <w:b/>
                <w:szCs w:val="18"/>
              </w:rPr>
              <w:t>reak</w:t>
            </w:r>
            <w:r w:rsidR="005F70C1">
              <w:rPr>
                <w:b/>
                <w:szCs w:val="18"/>
              </w:rPr>
              <w:t xml:space="preserve"> (13:00 – 14:00)</w:t>
            </w:r>
          </w:p>
          <w:p w14:paraId="1192CFB2" w14:textId="3E82C0AB" w:rsidR="005F70C1" w:rsidRPr="00A66201" w:rsidRDefault="005F70C1" w:rsidP="0045480C">
            <w:pPr>
              <w:spacing w:before="80" w:after="8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Participants' oral presentations based on TWG meeting (14:00 – 15:00)</w:t>
            </w:r>
          </w:p>
        </w:tc>
      </w:tr>
      <w:tr w:rsidR="00B04957" w:rsidRPr="00A66201" w14:paraId="3819C054" w14:textId="77777777" w:rsidTr="0045480C">
        <w:trPr>
          <w:jc w:val="center"/>
        </w:trPr>
        <w:tc>
          <w:tcPr>
            <w:tcW w:w="9098" w:type="dxa"/>
            <w:gridSpan w:val="2"/>
          </w:tcPr>
          <w:p w14:paraId="6FBD8900" w14:textId="77777777" w:rsidR="00B04957" w:rsidRDefault="00B04957" w:rsidP="0045480C">
            <w:pPr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A66201">
              <w:rPr>
                <w:b/>
                <w:szCs w:val="18"/>
                <w:lang w:eastAsia="en-GB"/>
              </w:rPr>
              <w:t>15:00 – 16:15</w:t>
            </w:r>
          </w:p>
          <w:p w14:paraId="465989D7" w14:textId="55CC8498" w:rsidR="007E2AA8" w:rsidRPr="00A66201" w:rsidRDefault="007E2AA8" w:rsidP="007E2AA8">
            <w:pPr>
              <w:spacing w:before="120" w:after="120"/>
              <w:jc w:val="left"/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</w:pPr>
            <w:r w:rsidRPr="003B7058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Session </w:t>
            </w:r>
            <w:r w:rsidR="0098346B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4</w:t>
            </w:r>
            <w:r w:rsidRPr="003B7058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: 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Preparation and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s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ubmission of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n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otifications: </w:t>
            </w:r>
            <w:r w:rsidR="00636312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best practices</w:t>
            </w:r>
          </w:p>
          <w:p w14:paraId="7409D166" w14:textId="2207A9BD" w:rsidR="007E2AA8" w:rsidRPr="00E55152" w:rsidRDefault="007E2AA8" w:rsidP="007E2AA8">
            <w:pPr>
              <w:tabs>
                <w:tab w:val="left" w:pos="713"/>
              </w:tabs>
              <w:spacing w:after="120"/>
              <w:rPr>
                <w:bCs/>
                <w:iCs/>
                <w:szCs w:val="18"/>
              </w:rPr>
            </w:pPr>
            <w:r w:rsidRPr="00A66201">
              <w:rPr>
                <w:i/>
                <w:iCs/>
                <w:szCs w:val="18"/>
              </w:rPr>
              <w:t xml:space="preserve">In this session, Members will be invited to discuss the procedures to submit SPS notifications to the WTO, through the </w:t>
            </w:r>
            <w:hyperlink r:id="rId14" w:history="1">
              <w:proofErr w:type="spellStart"/>
              <w:r w:rsidRPr="00417F23">
                <w:rPr>
                  <w:rStyle w:val="Hyperlink"/>
                  <w:i/>
                  <w:iCs/>
                  <w:szCs w:val="18"/>
                </w:rPr>
                <w:t>ePing</w:t>
              </w:r>
              <w:proofErr w:type="spellEnd"/>
              <w:r w:rsidRPr="00417F23">
                <w:rPr>
                  <w:rStyle w:val="Hyperlink"/>
                  <w:i/>
                  <w:iCs/>
                  <w:szCs w:val="18"/>
                </w:rPr>
                <w:t xml:space="preserve"> SPS&amp;TBT Platform</w:t>
              </w:r>
            </w:hyperlink>
            <w:r w:rsidRPr="00A66201">
              <w:rPr>
                <w:i/>
                <w:iCs/>
                <w:szCs w:val="18"/>
              </w:rPr>
              <w:t>.</w:t>
            </w:r>
          </w:p>
          <w:p w14:paraId="37B31D28" w14:textId="77777777" w:rsidR="007E2AA8" w:rsidRPr="00726BF2" w:rsidRDefault="007E2AA8" w:rsidP="007E2AA8">
            <w:pPr>
              <w:keepNext/>
              <w:spacing w:before="120" w:after="120"/>
              <w:jc w:val="left"/>
              <w:rPr>
                <w:szCs w:val="18"/>
              </w:rPr>
            </w:pPr>
            <w:r w:rsidRPr="00726BF2">
              <w:rPr>
                <w:b/>
                <w:i/>
                <w:szCs w:val="18"/>
              </w:rPr>
              <w:t>Speakers:</w:t>
            </w:r>
          </w:p>
          <w:p w14:paraId="4C413316" w14:textId="09CC83C5" w:rsidR="000F443C" w:rsidRPr="00726BF2" w:rsidRDefault="00636312" w:rsidP="001D3C08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rPr>
                <w:i/>
                <w:szCs w:val="18"/>
              </w:rPr>
            </w:pPr>
            <w:bookmarkStart w:id="1" w:name="_Hlk159257156"/>
            <w:r>
              <w:rPr>
                <w:b/>
                <w:bCs/>
                <w:iCs/>
                <w:szCs w:val="18"/>
              </w:rPr>
              <w:t>NNAs/NEPs and transparency experts from both developing and developed Members</w:t>
            </w:r>
          </w:p>
          <w:bookmarkEnd w:id="1"/>
          <w:p w14:paraId="25C2AAA8" w14:textId="23E08D28" w:rsidR="00B04957" w:rsidRPr="007E2AA8" w:rsidRDefault="007E2AA8" w:rsidP="007E2AA8">
            <w:pPr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A66201">
              <w:rPr>
                <w:i/>
                <w:iCs/>
                <w:szCs w:val="18"/>
              </w:rPr>
              <w:t xml:space="preserve">Q&amp;A and </w:t>
            </w:r>
            <w:r w:rsidR="000F443C">
              <w:rPr>
                <w:i/>
                <w:iCs/>
                <w:szCs w:val="18"/>
              </w:rPr>
              <w:t>d</w:t>
            </w:r>
            <w:r w:rsidRPr="00A66201">
              <w:rPr>
                <w:i/>
                <w:iCs/>
                <w:szCs w:val="18"/>
              </w:rPr>
              <w:t>iscussion</w:t>
            </w:r>
          </w:p>
        </w:tc>
      </w:tr>
      <w:tr w:rsidR="00AA4E0B" w:rsidRPr="00A66201" w14:paraId="653C1FFC" w14:textId="77777777" w:rsidTr="00F67ED5">
        <w:tblPrEx>
          <w:tblBorders>
            <w:insideV w:val="none" w:sz="0" w:space="0" w:color="auto"/>
          </w:tblBorders>
        </w:tblPrEx>
        <w:trPr>
          <w:trHeight w:val="408"/>
          <w:jc w:val="center"/>
        </w:trPr>
        <w:tc>
          <w:tcPr>
            <w:tcW w:w="2235" w:type="dxa"/>
            <w:shd w:val="clear" w:color="auto" w:fill="D9D9D9"/>
            <w:vAlign w:val="center"/>
          </w:tcPr>
          <w:p w14:paraId="0D3EB97F" w14:textId="101AC238" w:rsidR="00AA4E0B" w:rsidRPr="00A66201" w:rsidRDefault="00AA4E0B" w:rsidP="00F67ED5">
            <w:pPr>
              <w:spacing w:before="80" w:after="80"/>
              <w:jc w:val="left"/>
              <w:rPr>
                <w:b/>
                <w:szCs w:val="18"/>
              </w:rPr>
            </w:pPr>
            <w:r w:rsidRPr="00A66201"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>6</w:t>
            </w:r>
            <w:r w:rsidRPr="00A66201">
              <w:rPr>
                <w:b/>
                <w:szCs w:val="18"/>
              </w:rPr>
              <w:t>:15 – 1</w:t>
            </w:r>
            <w:r>
              <w:rPr>
                <w:b/>
                <w:szCs w:val="18"/>
              </w:rPr>
              <w:t>6</w:t>
            </w:r>
            <w:r w:rsidRPr="00A66201">
              <w:rPr>
                <w:b/>
                <w:szCs w:val="18"/>
              </w:rPr>
              <w:t>:</w:t>
            </w:r>
            <w:r>
              <w:rPr>
                <w:b/>
                <w:szCs w:val="18"/>
              </w:rPr>
              <w:t>25</w:t>
            </w:r>
          </w:p>
        </w:tc>
        <w:tc>
          <w:tcPr>
            <w:tcW w:w="6863" w:type="dxa"/>
            <w:shd w:val="clear" w:color="auto" w:fill="D9D9D9"/>
            <w:vAlign w:val="center"/>
          </w:tcPr>
          <w:p w14:paraId="3A5EE320" w14:textId="6D998AEC" w:rsidR="00AA4E0B" w:rsidRPr="00A66201" w:rsidRDefault="00AA4E0B" w:rsidP="00F67ED5">
            <w:pPr>
              <w:spacing w:before="80" w:after="8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B</w:t>
            </w:r>
            <w:r w:rsidRPr="00A66201">
              <w:rPr>
                <w:b/>
                <w:szCs w:val="18"/>
              </w:rPr>
              <w:t>reak</w:t>
            </w:r>
          </w:p>
        </w:tc>
      </w:tr>
      <w:tr w:rsidR="007E2AA8" w:rsidRPr="00A66201" w14:paraId="3C4E03F4" w14:textId="77777777" w:rsidTr="0045480C">
        <w:trPr>
          <w:jc w:val="center"/>
        </w:trPr>
        <w:tc>
          <w:tcPr>
            <w:tcW w:w="9098" w:type="dxa"/>
            <w:gridSpan w:val="2"/>
          </w:tcPr>
          <w:p w14:paraId="34E408E7" w14:textId="12338649" w:rsidR="007E2AA8" w:rsidRPr="007E2AA8" w:rsidRDefault="007E2AA8" w:rsidP="001D3C08">
            <w:pPr>
              <w:keepNext/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7E2AA8">
              <w:rPr>
                <w:b/>
                <w:szCs w:val="18"/>
                <w:lang w:eastAsia="en-GB"/>
              </w:rPr>
              <w:t>16:</w:t>
            </w:r>
            <w:r w:rsidR="00AA4E0B">
              <w:rPr>
                <w:b/>
                <w:szCs w:val="18"/>
                <w:lang w:eastAsia="en-GB"/>
              </w:rPr>
              <w:t>2</w:t>
            </w:r>
            <w:r w:rsidRPr="007E2AA8">
              <w:rPr>
                <w:b/>
                <w:szCs w:val="18"/>
                <w:lang w:eastAsia="en-GB"/>
              </w:rPr>
              <w:t>5 – 17:</w:t>
            </w:r>
            <w:r w:rsidR="00AA4E0B">
              <w:rPr>
                <w:b/>
                <w:szCs w:val="18"/>
                <w:lang w:eastAsia="en-GB"/>
              </w:rPr>
              <w:t>50</w:t>
            </w:r>
          </w:p>
          <w:p w14:paraId="2BE20198" w14:textId="6FA88A2F" w:rsidR="007E2AA8" w:rsidRPr="003B7058" w:rsidRDefault="007E2AA8" w:rsidP="001D3C08">
            <w:pPr>
              <w:keepNext/>
              <w:spacing w:before="120" w:after="120"/>
              <w:jc w:val="left"/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</w:pPr>
            <w:r w:rsidRPr="003B7058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Session </w:t>
            </w:r>
            <w:r w:rsidR="0098346B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5</w:t>
            </w:r>
            <w:r w:rsidRPr="003B7058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: </w:t>
            </w:r>
            <w:r w:rsidR="00AA4E0B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Coordination at the national and regional levels: challenges and best practices</w:t>
            </w:r>
            <w:r w:rsidRPr="003B7058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 </w:t>
            </w:r>
          </w:p>
          <w:p w14:paraId="1863EE53" w14:textId="40B76CE4" w:rsidR="007E2AA8" w:rsidRPr="00EC3C93" w:rsidRDefault="00EC3C93" w:rsidP="001D3C08">
            <w:pPr>
              <w:keepNext/>
              <w:spacing w:before="120" w:after="120"/>
              <w:rPr>
                <w:i/>
                <w:szCs w:val="18"/>
              </w:rPr>
            </w:pPr>
            <w:r w:rsidRPr="00EC3C93">
              <w:rPr>
                <w:i/>
                <w:szCs w:val="18"/>
              </w:rPr>
              <w:t>In this session, Members will share their</w:t>
            </w:r>
            <w:r w:rsidR="007E2AA8" w:rsidRPr="00EC3C93">
              <w:rPr>
                <w:i/>
                <w:szCs w:val="18"/>
              </w:rPr>
              <w:t xml:space="preserve"> experiences on coordination at national level and</w:t>
            </w:r>
            <w:r w:rsidR="005026EF">
              <w:rPr>
                <w:i/>
                <w:szCs w:val="18"/>
              </w:rPr>
              <w:t>/or</w:t>
            </w:r>
            <w:r w:rsidR="00AA4E0B">
              <w:rPr>
                <w:i/>
                <w:szCs w:val="18"/>
              </w:rPr>
              <w:t xml:space="preserve"> regional levels,</w:t>
            </w:r>
            <w:r w:rsidR="007E2AA8" w:rsidRPr="00EC3C93">
              <w:rPr>
                <w:i/>
                <w:szCs w:val="18"/>
              </w:rPr>
              <w:t xml:space="preserve"> </w:t>
            </w:r>
            <w:r w:rsidRPr="00EC3C93">
              <w:rPr>
                <w:i/>
                <w:szCs w:val="18"/>
              </w:rPr>
              <w:t>including</w:t>
            </w:r>
            <w:r w:rsidR="007E2AA8" w:rsidRPr="00EC3C93">
              <w:rPr>
                <w:i/>
                <w:szCs w:val="18"/>
              </w:rPr>
              <w:t xml:space="preserve"> through the </w:t>
            </w:r>
            <w:hyperlink r:id="rId15" w:history="1">
              <w:proofErr w:type="spellStart"/>
              <w:r w:rsidR="007E2AA8" w:rsidRPr="00EC3C93">
                <w:rPr>
                  <w:rStyle w:val="Hyperlink"/>
                  <w:i/>
                  <w:szCs w:val="18"/>
                </w:rPr>
                <w:t>ePing</w:t>
              </w:r>
              <w:proofErr w:type="spellEnd"/>
              <w:r w:rsidR="007E2AA8" w:rsidRPr="00EC3C93">
                <w:rPr>
                  <w:rStyle w:val="Hyperlink"/>
                  <w:i/>
                  <w:szCs w:val="18"/>
                </w:rPr>
                <w:t xml:space="preserve"> SPS&amp;TBT Platform</w:t>
              </w:r>
            </w:hyperlink>
            <w:r w:rsidR="007E2AA8" w:rsidRPr="00EC3C93">
              <w:rPr>
                <w:i/>
                <w:szCs w:val="18"/>
              </w:rPr>
              <w:t>.</w:t>
            </w:r>
            <w:r w:rsidR="0063734B">
              <w:rPr>
                <w:i/>
                <w:szCs w:val="18"/>
              </w:rPr>
              <w:t xml:space="preserve"> The Secretariat will also </w:t>
            </w:r>
            <w:r w:rsidR="002F49DC">
              <w:rPr>
                <w:i/>
                <w:szCs w:val="18"/>
              </w:rPr>
              <w:t xml:space="preserve">provide an update on </w:t>
            </w:r>
            <w:r w:rsidR="0063734B">
              <w:rPr>
                <w:i/>
                <w:szCs w:val="18"/>
              </w:rPr>
              <w:t xml:space="preserve">the </w:t>
            </w:r>
            <w:r w:rsidR="0063734B" w:rsidRPr="0063734B">
              <w:rPr>
                <w:i/>
                <w:szCs w:val="18"/>
              </w:rPr>
              <w:t xml:space="preserve">STDF-funded project on "Improving the use of the </w:t>
            </w:r>
            <w:proofErr w:type="spellStart"/>
            <w:r w:rsidR="0063734B" w:rsidRPr="0063734B">
              <w:rPr>
                <w:i/>
                <w:szCs w:val="18"/>
              </w:rPr>
              <w:t>ePing</w:t>
            </w:r>
            <w:proofErr w:type="spellEnd"/>
            <w:r w:rsidR="0063734B" w:rsidRPr="0063734B">
              <w:rPr>
                <w:i/>
                <w:szCs w:val="18"/>
              </w:rPr>
              <w:t xml:space="preserve"> SPS&amp;TBT Platform to enhance transparency for market access" (</w:t>
            </w:r>
            <w:hyperlink r:id="rId16" w:history="1">
              <w:r w:rsidR="0063734B" w:rsidRPr="0063734B">
                <w:rPr>
                  <w:rStyle w:val="Hyperlink"/>
                  <w:i/>
                  <w:szCs w:val="18"/>
                </w:rPr>
                <w:t>STDF/PG/1000</w:t>
              </w:r>
            </w:hyperlink>
            <w:r w:rsidR="0063734B" w:rsidRPr="0063734B">
              <w:rPr>
                <w:i/>
                <w:szCs w:val="18"/>
              </w:rPr>
              <w:t>)</w:t>
            </w:r>
            <w:r w:rsidR="0063734B">
              <w:rPr>
                <w:i/>
                <w:szCs w:val="18"/>
              </w:rPr>
              <w:t xml:space="preserve">. </w:t>
            </w:r>
          </w:p>
          <w:p w14:paraId="4CBAB247" w14:textId="6E53DE1D" w:rsidR="007E2AA8" w:rsidRPr="00A66201" w:rsidRDefault="007E2AA8" w:rsidP="001D3C08">
            <w:pPr>
              <w:keepNext/>
              <w:spacing w:before="120" w:after="120"/>
              <w:jc w:val="left"/>
              <w:rPr>
                <w:szCs w:val="18"/>
              </w:rPr>
            </w:pPr>
            <w:r w:rsidRPr="00A66201">
              <w:rPr>
                <w:b/>
                <w:i/>
                <w:szCs w:val="18"/>
              </w:rPr>
              <w:t>Speakers:</w:t>
            </w:r>
          </w:p>
          <w:p w14:paraId="615761C9" w14:textId="77777777" w:rsidR="00AA4E0B" w:rsidRPr="00726BF2" w:rsidRDefault="00AA4E0B" w:rsidP="00AA4E0B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rPr>
                <w:i/>
                <w:szCs w:val="18"/>
              </w:rPr>
            </w:pPr>
            <w:r>
              <w:rPr>
                <w:b/>
                <w:bCs/>
                <w:iCs/>
                <w:szCs w:val="18"/>
              </w:rPr>
              <w:t>NNAs/NEPs and transparency experts from both developing and developed Members</w:t>
            </w:r>
          </w:p>
          <w:p w14:paraId="1CAD381A" w14:textId="6137D488" w:rsidR="007E2AA8" w:rsidRPr="00A66201" w:rsidRDefault="007E2AA8" w:rsidP="001D3C08">
            <w:pPr>
              <w:keepNext/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A66201">
              <w:rPr>
                <w:i/>
                <w:iCs/>
                <w:szCs w:val="18"/>
              </w:rPr>
              <w:t xml:space="preserve">Q&amp;A and </w:t>
            </w:r>
            <w:r w:rsidR="000F443C">
              <w:rPr>
                <w:i/>
                <w:iCs/>
                <w:szCs w:val="18"/>
              </w:rPr>
              <w:t>d</w:t>
            </w:r>
            <w:r w:rsidRPr="00A66201">
              <w:rPr>
                <w:i/>
                <w:iCs/>
                <w:szCs w:val="18"/>
              </w:rPr>
              <w:t>iscussion</w:t>
            </w:r>
          </w:p>
        </w:tc>
      </w:tr>
      <w:tr w:rsidR="00B04957" w:rsidRPr="00A66201" w14:paraId="1102E1ED" w14:textId="77777777" w:rsidTr="0045480C">
        <w:trPr>
          <w:trHeight w:val="408"/>
          <w:jc w:val="center"/>
        </w:trPr>
        <w:tc>
          <w:tcPr>
            <w:tcW w:w="909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0D9F9D" w14:textId="63003F00" w:rsidR="00B04957" w:rsidRPr="00A66201" w:rsidRDefault="00B04957" w:rsidP="0045480C">
            <w:pPr>
              <w:spacing w:before="120" w:after="120"/>
              <w:jc w:val="left"/>
              <w:rPr>
                <w:b/>
                <w:szCs w:val="18"/>
                <w:lang w:eastAsia="en-GB"/>
              </w:rPr>
            </w:pPr>
            <w:r w:rsidRPr="00A66201">
              <w:rPr>
                <w:b/>
                <w:szCs w:val="18"/>
                <w:lang w:eastAsia="en-GB"/>
              </w:rPr>
              <w:t>17:</w:t>
            </w:r>
            <w:r w:rsidR="00AA4E0B">
              <w:rPr>
                <w:b/>
                <w:szCs w:val="18"/>
                <w:lang w:eastAsia="en-GB"/>
              </w:rPr>
              <w:t>50</w:t>
            </w:r>
            <w:r w:rsidRPr="00A66201">
              <w:rPr>
                <w:b/>
                <w:szCs w:val="18"/>
                <w:lang w:eastAsia="en-GB"/>
              </w:rPr>
              <w:t xml:space="preserve"> – 18:00</w:t>
            </w:r>
          </w:p>
          <w:p w14:paraId="3BB10767" w14:textId="14D3C87C" w:rsidR="00B04957" w:rsidRPr="00A66201" w:rsidRDefault="00B04957" w:rsidP="001D3C08">
            <w:pPr>
              <w:keepNext/>
              <w:spacing w:before="120" w:after="120"/>
              <w:jc w:val="left"/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</w:pP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Next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s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teps and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c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 xml:space="preserve">losing </w:t>
            </w:r>
            <w:r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r</w:t>
            </w:r>
            <w:r w:rsidRPr="00A66201">
              <w:rPr>
                <w:rFonts w:eastAsia="Times New Roman"/>
                <w:b/>
                <w:bCs/>
                <w:color w:val="006283"/>
                <w:szCs w:val="18"/>
                <w:lang w:eastAsia="en-GB"/>
              </w:rPr>
              <w:t>emarks</w:t>
            </w:r>
          </w:p>
          <w:p w14:paraId="1175CB32" w14:textId="50006B81" w:rsidR="00B04957" w:rsidRPr="00874FE8" w:rsidRDefault="00F62B80" w:rsidP="001D3C08">
            <w:pPr>
              <w:keepNext/>
              <w:spacing w:before="120" w:after="120"/>
              <w:rPr>
                <w:i/>
                <w:szCs w:val="18"/>
              </w:rPr>
            </w:pPr>
            <w:r w:rsidRPr="00874FE8">
              <w:rPr>
                <w:i/>
                <w:szCs w:val="18"/>
              </w:rPr>
              <w:t>Discussion of any</w:t>
            </w:r>
            <w:r w:rsidR="00B04957" w:rsidRPr="00874FE8">
              <w:rPr>
                <w:i/>
                <w:szCs w:val="18"/>
              </w:rPr>
              <w:t xml:space="preserve"> possible next steps</w:t>
            </w:r>
            <w:r w:rsidRPr="00874FE8">
              <w:rPr>
                <w:i/>
                <w:szCs w:val="18"/>
              </w:rPr>
              <w:t>, followed by</w:t>
            </w:r>
            <w:r w:rsidR="00B04957" w:rsidRPr="00874FE8">
              <w:rPr>
                <w:i/>
                <w:szCs w:val="18"/>
              </w:rPr>
              <w:t xml:space="preserve"> closing remarks.</w:t>
            </w:r>
          </w:p>
          <w:p w14:paraId="6F00E94B" w14:textId="3D08341E" w:rsidR="00B04957" w:rsidRPr="00A66201" w:rsidRDefault="00B04957" w:rsidP="001D3C08">
            <w:pPr>
              <w:tabs>
                <w:tab w:val="left" w:pos="1084"/>
              </w:tabs>
              <w:spacing w:after="120"/>
              <w:jc w:val="left"/>
              <w:rPr>
                <w:bCs/>
                <w:szCs w:val="18"/>
              </w:rPr>
            </w:pPr>
            <w:r w:rsidRPr="00A66201">
              <w:rPr>
                <w:rFonts w:eastAsia="Times New Roman"/>
                <w:b/>
                <w:bCs/>
                <w:i/>
                <w:iCs/>
                <w:szCs w:val="18"/>
                <w:lang w:eastAsia="en-GB"/>
              </w:rPr>
              <w:t>Chairperson of the SPS Committee:</w:t>
            </w:r>
            <w:r w:rsidRPr="00A66201">
              <w:rPr>
                <w:rFonts w:eastAsia="Times New Roman"/>
                <w:b/>
                <w:bCs/>
                <w:szCs w:val="18"/>
                <w:lang w:eastAsia="en-GB"/>
              </w:rPr>
              <w:t xml:space="preserve"> </w:t>
            </w:r>
            <w:r w:rsidR="00B86283" w:rsidRPr="00B86283">
              <w:rPr>
                <w:rFonts w:eastAsia="Times New Roman"/>
                <w:szCs w:val="18"/>
                <w:highlight w:val="yellow"/>
                <w:lang w:eastAsia="en-GB"/>
              </w:rPr>
              <w:t>Ms Maria COSME (France)</w:t>
            </w:r>
          </w:p>
        </w:tc>
      </w:tr>
    </w:tbl>
    <w:p w14:paraId="36A2085B" w14:textId="77777777" w:rsidR="00B04957" w:rsidRPr="001D3C08" w:rsidRDefault="00B04957" w:rsidP="001D3C08"/>
    <w:p w14:paraId="01275AF0" w14:textId="77777777" w:rsidR="00B04957" w:rsidRPr="00A66201" w:rsidRDefault="00B04957" w:rsidP="00B04957">
      <w:pPr>
        <w:jc w:val="center"/>
        <w:rPr>
          <w:szCs w:val="18"/>
        </w:rPr>
      </w:pPr>
      <w:r w:rsidRPr="00A66201">
        <w:rPr>
          <w:b/>
          <w:szCs w:val="18"/>
        </w:rPr>
        <w:t>__________</w:t>
      </w:r>
    </w:p>
    <w:p w14:paraId="7CD27752" w14:textId="77777777" w:rsidR="007141CF" w:rsidRPr="00C73F70" w:rsidRDefault="007141CF" w:rsidP="00C73F70"/>
    <w:sectPr w:rsidR="007141CF" w:rsidRPr="00C73F70" w:rsidSect="00D24795">
      <w:footerReference w:type="even" r:id="rId17"/>
      <w:footerReference w:type="default" r:id="rId18"/>
      <w:headerReference w:type="first" r:id="rId19"/>
      <w:pgSz w:w="11906" w:h="16838" w:code="9"/>
      <w:pgMar w:top="1701" w:right="1440" w:bottom="212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00D1" w14:textId="77777777" w:rsidR="00D411CD" w:rsidRDefault="00D411CD" w:rsidP="00ED54E0">
      <w:r>
        <w:separator/>
      </w:r>
    </w:p>
  </w:endnote>
  <w:endnote w:type="continuationSeparator" w:id="0">
    <w:p w14:paraId="63DE9AF0" w14:textId="77777777" w:rsidR="00D411CD" w:rsidRDefault="00D411CD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2A8A" w14:textId="77777777" w:rsidR="00B04957" w:rsidRPr="006C758E" w:rsidRDefault="00B04957" w:rsidP="006C75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F240" w14:textId="77777777" w:rsidR="00B04957" w:rsidRPr="006C758E" w:rsidRDefault="00B04957" w:rsidP="006C758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A4F2" w14:textId="77777777" w:rsidR="00B04957" w:rsidRPr="00B04957" w:rsidRDefault="00B04957" w:rsidP="00B04957">
    <w:pPr>
      <w:pStyle w:val="Footer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40B2" w14:textId="77777777" w:rsidR="00B04957" w:rsidRPr="00B04957" w:rsidRDefault="00B04957" w:rsidP="00B0495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7F64" w14:textId="77777777" w:rsidR="00D411CD" w:rsidRDefault="00D411CD" w:rsidP="00ED54E0">
      <w:r>
        <w:separator/>
      </w:r>
    </w:p>
  </w:footnote>
  <w:footnote w:type="continuationSeparator" w:id="0">
    <w:p w14:paraId="7647ABC3" w14:textId="77777777" w:rsidR="00D411CD" w:rsidRDefault="00D411CD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4957" w:rsidRPr="00182B84" w14:paraId="0533529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49C407" w14:textId="77777777" w:rsidR="00B04957" w:rsidRPr="00182B84" w:rsidRDefault="00B04957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2083F" w14:textId="77777777" w:rsidR="00B04957" w:rsidRPr="00182B84" w:rsidRDefault="00B0495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04957" w:rsidRPr="00182B84" w14:paraId="70CDAF6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F38448" w14:textId="77777777" w:rsidR="00B04957" w:rsidRPr="00182B84" w:rsidRDefault="00B0495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DCAF76D" wp14:editId="1E8304E4">
                <wp:extent cx="2398395" cy="716280"/>
                <wp:effectExtent l="0" t="0" r="1905" b="762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267E72" w14:textId="77777777" w:rsidR="00B04957" w:rsidRPr="00182B84" w:rsidRDefault="00B04957" w:rsidP="00425DC5">
          <w:pPr>
            <w:jc w:val="right"/>
            <w:rPr>
              <w:b/>
              <w:szCs w:val="16"/>
            </w:rPr>
          </w:pPr>
        </w:p>
      </w:tc>
    </w:tr>
    <w:tr w:rsidR="00B04957" w:rsidRPr="00182B84" w14:paraId="57D0D0F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CF1A60" w14:textId="77777777" w:rsidR="00B04957" w:rsidRPr="00182B84" w:rsidRDefault="00B04957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339670" w14:textId="77777777" w:rsidR="00B04957" w:rsidRDefault="00B04957" w:rsidP="00425DC5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G/SPS/GEN/2192/Rev.1</w:t>
          </w:r>
        </w:p>
        <w:p w14:paraId="2F1F1E0E" w14:textId="77777777" w:rsidR="00B04957" w:rsidRPr="00182B84" w:rsidRDefault="00B04957" w:rsidP="00425DC5">
          <w:pPr>
            <w:jc w:val="right"/>
            <w:rPr>
              <w:b/>
              <w:szCs w:val="16"/>
            </w:rPr>
          </w:pPr>
        </w:p>
      </w:tc>
    </w:tr>
    <w:tr w:rsidR="00B04957" w:rsidRPr="00182B84" w14:paraId="40786AB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EE1B7B" w14:textId="77777777" w:rsidR="00B04957" w:rsidRPr="00182B84" w:rsidRDefault="00B04957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A0FF8C" w14:textId="77777777" w:rsidR="00B04957" w:rsidRPr="00906E17" w:rsidRDefault="00B04957" w:rsidP="00425DC5">
          <w:pPr>
            <w:jc w:val="right"/>
            <w:rPr>
              <w:szCs w:val="16"/>
            </w:rPr>
          </w:pPr>
          <w:r>
            <w:rPr>
              <w:szCs w:val="16"/>
            </w:rPr>
            <w:t>19 December 2023</w:t>
          </w:r>
        </w:p>
      </w:tc>
    </w:tr>
    <w:tr w:rsidR="00B04957" w:rsidRPr="00182B84" w14:paraId="7017804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A3A189" w14:textId="77777777" w:rsidR="00B04957" w:rsidRPr="00182B84" w:rsidRDefault="00B04957" w:rsidP="00425DC5">
          <w:pPr>
            <w:jc w:val="left"/>
            <w:rPr>
              <w:b/>
            </w:rPr>
          </w:pPr>
          <w:r w:rsidRPr="00182B84">
            <w:rPr>
              <w:color w:val="FF0000"/>
              <w:szCs w:val="16"/>
            </w:rPr>
            <w:t>(</w:t>
          </w:r>
          <w:r>
            <w:rPr>
              <w:color w:val="FF0000"/>
              <w:szCs w:val="16"/>
            </w:rPr>
            <w:t>23</w:t>
          </w:r>
          <w:r w:rsidRPr="00182B84">
            <w:rPr>
              <w:color w:val="FF0000"/>
              <w:szCs w:val="16"/>
            </w:rPr>
            <w:t>-)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78EC8C" w14:textId="77777777" w:rsidR="00B04957" w:rsidRPr="00182B84" w:rsidRDefault="00B0495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04957" w:rsidRPr="00182B84" w14:paraId="44F22A9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A17105" w14:textId="77777777" w:rsidR="00B04957" w:rsidRPr="00182B84" w:rsidRDefault="00B0495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Sanitary and Phytosanitary Measures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79BA6F" w14:textId="77777777" w:rsidR="00B04957" w:rsidRPr="00182B84" w:rsidRDefault="00B04957" w:rsidP="00425DC5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 xml:space="preserve"> </w:t>
          </w:r>
        </w:p>
      </w:tc>
    </w:tr>
  </w:tbl>
  <w:p w14:paraId="1957A1EB" w14:textId="77777777" w:rsidR="00B04957" w:rsidRDefault="00B04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54E0" w:rsidRPr="00182B84" w14:paraId="31580D4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8BEC4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F392EB" w14:textId="15AAC3B9" w:rsidR="00ED54E0" w:rsidRPr="00182B84" w:rsidRDefault="00C95A7B" w:rsidP="00425DC5">
          <w:pPr>
            <w:jc w:val="right"/>
            <w:rPr>
              <w:b/>
              <w:color w:val="FF0000"/>
              <w:szCs w:val="16"/>
            </w:rPr>
          </w:pPr>
          <w:bookmarkStart w:id="2" w:name="bmkRestricted"/>
          <w:r>
            <w:rPr>
              <w:b/>
              <w:color w:val="FF0000"/>
              <w:szCs w:val="16"/>
            </w:rPr>
            <w:t xml:space="preserve"> </w:t>
          </w:r>
          <w:bookmarkEnd w:id="2"/>
        </w:p>
      </w:tc>
    </w:tr>
    <w:tr w:rsidR="00ED54E0" w:rsidRPr="00182B84" w14:paraId="3237ADF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021059" w14:textId="77777777" w:rsidR="00ED54E0" w:rsidRPr="00182B84" w:rsidRDefault="00ED54E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8CD53F" wp14:editId="3BDD9C11">
                <wp:extent cx="2398395" cy="716280"/>
                <wp:effectExtent l="0" t="0" r="1905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39D89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D54E0" w:rsidRPr="00182B84" w14:paraId="4E2C6F2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18C52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FB5D28" w14:textId="77777777" w:rsidR="00C95A7B" w:rsidRDefault="00C95A7B" w:rsidP="00425DC5">
          <w:pPr>
            <w:jc w:val="right"/>
            <w:rPr>
              <w:b/>
              <w:szCs w:val="16"/>
            </w:rPr>
          </w:pPr>
          <w:bookmarkStart w:id="3" w:name="bmkSymbols"/>
          <w:r>
            <w:rPr>
              <w:b/>
              <w:szCs w:val="16"/>
            </w:rPr>
            <w:t>G/SPS/GEN/2192/Rev.2</w:t>
          </w:r>
        </w:p>
        <w:bookmarkEnd w:id="3"/>
        <w:p w14:paraId="5183F3CA" w14:textId="72CF146E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D54E0" w:rsidRPr="00182B84" w14:paraId="025C0AD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B07AF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6B1D9E" w14:textId="326BE3C9" w:rsidR="00ED54E0" w:rsidRPr="00182B84" w:rsidRDefault="00B04957" w:rsidP="00425DC5">
          <w:pPr>
            <w:jc w:val="right"/>
            <w:rPr>
              <w:szCs w:val="16"/>
            </w:rPr>
          </w:pPr>
          <w:r>
            <w:rPr>
              <w:szCs w:val="16"/>
            </w:rPr>
            <w:t>XX February 2024</w:t>
          </w:r>
        </w:p>
      </w:tc>
    </w:tr>
    <w:tr w:rsidR="00ED54E0" w:rsidRPr="00182B84" w14:paraId="1F79BD3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18CF25" w14:textId="7C91E888" w:rsidR="00ED54E0" w:rsidRPr="00182B84" w:rsidRDefault="00ED54E0" w:rsidP="00425DC5">
          <w:pPr>
            <w:jc w:val="left"/>
            <w:rPr>
              <w:b/>
            </w:rPr>
          </w:pPr>
          <w:bookmarkStart w:id="4" w:name="bmkSerial" w:colFirst="0" w:colLast="0"/>
          <w:r w:rsidRPr="00182B84">
            <w:rPr>
              <w:color w:val="FF0000"/>
              <w:szCs w:val="16"/>
            </w:rPr>
            <w:t>(</w:t>
          </w:r>
          <w:r w:rsidR="00B04957">
            <w:rPr>
              <w:color w:val="FF0000"/>
              <w:szCs w:val="16"/>
            </w:rPr>
            <w:t>24</w:t>
          </w:r>
          <w:r w:rsidRPr="00182B84">
            <w:rPr>
              <w:color w:val="FF0000"/>
              <w:szCs w:val="16"/>
            </w:rPr>
            <w:t>-)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CF8DA4" w14:textId="77777777" w:rsidR="00ED54E0" w:rsidRPr="00182B84" w:rsidRDefault="00ED54E0" w:rsidP="00425DC5">
          <w:pPr>
            <w:jc w:val="right"/>
            <w:rPr>
              <w:szCs w:val="16"/>
            </w:rPr>
          </w:pPr>
          <w:bookmarkStart w:id="5" w:name="bmkTotPages"/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bookmarkEnd w:id="5"/>
        </w:p>
      </w:tc>
    </w:tr>
    <w:tr w:rsidR="00ED54E0" w:rsidRPr="00182B84" w14:paraId="04A7BB3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5C014E" w14:textId="7DACF74D" w:rsidR="00ED54E0" w:rsidRPr="00182B84" w:rsidRDefault="00C95A7B" w:rsidP="00425DC5">
          <w:pPr>
            <w:jc w:val="left"/>
            <w:rPr>
              <w:sz w:val="14"/>
              <w:szCs w:val="16"/>
            </w:rPr>
          </w:pPr>
          <w:bookmarkStart w:id="6" w:name="bmkCommittee"/>
          <w:bookmarkEnd w:id="4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AAD485" w14:textId="713E2397" w:rsidR="00ED54E0" w:rsidRPr="00182B84" w:rsidRDefault="00C95A7B" w:rsidP="00425DC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szCs w:val="18"/>
            </w:rPr>
            <w:t xml:space="preserve"> </w:t>
          </w:r>
          <w:bookmarkEnd w:id="7"/>
        </w:p>
      </w:tc>
    </w:tr>
  </w:tbl>
  <w:p w14:paraId="31C6496F" w14:textId="77777777" w:rsidR="00ED54E0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07F8"/>
    <w:multiLevelType w:val="hybridMultilevel"/>
    <w:tmpl w:val="BCF8FD8E"/>
    <w:lvl w:ilvl="0" w:tplc="6DBC4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A3C22"/>
    <w:multiLevelType w:val="hybridMultilevel"/>
    <w:tmpl w:val="31FE45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6854"/>
    <w:multiLevelType w:val="multilevel"/>
    <w:tmpl w:val="3464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C6B66"/>
    <w:multiLevelType w:val="hybridMultilevel"/>
    <w:tmpl w:val="F28468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902CF"/>
    <w:multiLevelType w:val="hybridMultilevel"/>
    <w:tmpl w:val="8D767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7" w15:restartNumberingAfterBreak="0">
    <w:nsid w:val="57454AB1"/>
    <w:multiLevelType w:val="multilevel"/>
    <w:tmpl w:val="BC70C95E"/>
    <w:lvl w:ilvl="0">
      <w:start w:val="1"/>
      <w:numFmt w:val="decimal"/>
      <w:lvlRestart w:val="0"/>
      <w:pStyle w:val="Heading1"/>
      <w:isLgl/>
      <w:suff w:val="nothing"/>
      <w:lvlText w:val="%1  "/>
      <w:lvlJc w:val="left"/>
      <w:pPr>
        <w:ind w:left="0" w:firstLine="0"/>
      </w:pPr>
      <w:rPr>
        <w:rFonts w:ascii="Verdana" w:eastAsiaTheme="majorEastAsia" w:hAnsi="Verdana" w:cstheme="majorBidi"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006283"/>
        <w:spacing w:val="0"/>
        <w:w w:val="100"/>
        <w:kern w:val="0"/>
        <w:position w:val="0"/>
        <w:sz w:val="1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ascii="Verdana" w:eastAsiaTheme="majorEastAsia" w:hAnsi="Verdana" w:cstheme="maj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006283"/>
        <w:spacing w:val="0"/>
        <w:w w:val="100"/>
        <w:kern w:val="0"/>
        <w:position w:val="0"/>
        <w:sz w:val="18"/>
        <w:szCs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ascii="Verdana" w:eastAsiaTheme="majorEastAsia" w:hAnsi="Verdana" w:cstheme="maj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006283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ascii="Verdana" w:eastAsiaTheme="majorEastAsia" w:hAnsi="Verdana" w:cstheme="majorBidi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006283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ascii="Verdana" w:eastAsiaTheme="majorEastAsia" w:hAnsi="Verdana" w:cstheme="majorBid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006283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ascii="Verdana" w:eastAsiaTheme="majorEastAsia" w:hAnsi="Verdana" w:cstheme="majorBidi" w:hint="default"/>
        <w:b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006283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Restart w:val="0"/>
      <w:pStyle w:val="BodyText"/>
      <w:suff w:val="nothing"/>
      <w:lvlText w:val="%7.  "/>
      <w:lvlJc w:val="left"/>
      <w:pPr>
        <w:ind w:left="0" w:firstLine="0"/>
      </w:pPr>
      <w:rPr>
        <w:rFonts w:ascii="Verdana" w:eastAsia="Calibri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eastAsia="Calibri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eastAsia="Calibri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18"/>
        <w:szCs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7551E12"/>
    <w:multiLevelType w:val="multilevel"/>
    <w:tmpl w:val="075A666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9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47A4C"/>
    <w:multiLevelType w:val="hybridMultilevel"/>
    <w:tmpl w:val="1FDA6C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33DEB"/>
    <w:multiLevelType w:val="hybridMultilevel"/>
    <w:tmpl w:val="10306D4C"/>
    <w:lvl w:ilvl="0" w:tplc="6DBC4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590809">
    <w:abstractNumId w:val="9"/>
  </w:num>
  <w:num w:numId="2" w16cid:durableId="1166558181">
    <w:abstractNumId w:val="7"/>
  </w:num>
  <w:num w:numId="3" w16cid:durableId="520978182">
    <w:abstractNumId w:val="6"/>
  </w:num>
  <w:num w:numId="4" w16cid:durableId="88503401">
    <w:abstractNumId w:val="5"/>
  </w:num>
  <w:num w:numId="5" w16cid:durableId="796028474">
    <w:abstractNumId w:val="4"/>
  </w:num>
  <w:num w:numId="6" w16cid:durableId="534579523">
    <w:abstractNumId w:val="18"/>
  </w:num>
  <w:num w:numId="7" w16cid:durableId="1660619434">
    <w:abstractNumId w:val="17"/>
  </w:num>
  <w:num w:numId="8" w16cid:durableId="1787694281">
    <w:abstractNumId w:val="16"/>
  </w:num>
  <w:num w:numId="9" w16cid:durableId="534083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7330976">
    <w:abstractNumId w:val="19"/>
  </w:num>
  <w:num w:numId="11" w16cid:durableId="14423169">
    <w:abstractNumId w:val="8"/>
  </w:num>
  <w:num w:numId="12" w16cid:durableId="547306912">
    <w:abstractNumId w:val="3"/>
  </w:num>
  <w:num w:numId="13" w16cid:durableId="29305969">
    <w:abstractNumId w:val="2"/>
  </w:num>
  <w:num w:numId="14" w16cid:durableId="691734266">
    <w:abstractNumId w:val="1"/>
  </w:num>
  <w:num w:numId="15" w16cid:durableId="1302420118">
    <w:abstractNumId w:val="0"/>
  </w:num>
  <w:num w:numId="16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5835397">
    <w:abstractNumId w:val="15"/>
  </w:num>
  <w:num w:numId="18" w16cid:durableId="1710100">
    <w:abstractNumId w:val="12"/>
  </w:num>
  <w:num w:numId="19" w16cid:durableId="2036036175">
    <w:abstractNumId w:val="20"/>
  </w:num>
  <w:num w:numId="20" w16cid:durableId="21444301">
    <w:abstractNumId w:val="11"/>
  </w:num>
  <w:num w:numId="21" w16cid:durableId="409232215">
    <w:abstractNumId w:val="21"/>
  </w:num>
  <w:num w:numId="22" w16cid:durableId="1417097598">
    <w:abstractNumId w:val="14"/>
  </w:num>
  <w:num w:numId="23" w16cid:durableId="1132404681">
    <w:abstractNumId w:val="21"/>
  </w:num>
  <w:num w:numId="24" w16cid:durableId="1633749874">
    <w:abstractNumId w:val="13"/>
  </w:num>
  <w:num w:numId="25" w16cid:durableId="21142806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57"/>
    <w:rsid w:val="000033F4"/>
    <w:rsid w:val="00004202"/>
    <w:rsid w:val="0001466C"/>
    <w:rsid w:val="00020E32"/>
    <w:rsid w:val="00022258"/>
    <w:rsid w:val="000272F6"/>
    <w:rsid w:val="00037AC4"/>
    <w:rsid w:val="000423BF"/>
    <w:rsid w:val="00072517"/>
    <w:rsid w:val="000A2C81"/>
    <w:rsid w:val="000A4945"/>
    <w:rsid w:val="000B31E1"/>
    <w:rsid w:val="000F443C"/>
    <w:rsid w:val="001078B7"/>
    <w:rsid w:val="00110440"/>
    <w:rsid w:val="0011356B"/>
    <w:rsid w:val="00116246"/>
    <w:rsid w:val="0012289C"/>
    <w:rsid w:val="0013337F"/>
    <w:rsid w:val="001524F0"/>
    <w:rsid w:val="001558B3"/>
    <w:rsid w:val="00161DE1"/>
    <w:rsid w:val="00163050"/>
    <w:rsid w:val="00182B84"/>
    <w:rsid w:val="001B685B"/>
    <w:rsid w:val="001C3D21"/>
    <w:rsid w:val="001D3A5D"/>
    <w:rsid w:val="001D3C08"/>
    <w:rsid w:val="001E291F"/>
    <w:rsid w:val="001E33C2"/>
    <w:rsid w:val="00201F2A"/>
    <w:rsid w:val="002058D5"/>
    <w:rsid w:val="00213927"/>
    <w:rsid w:val="0022194F"/>
    <w:rsid w:val="00233408"/>
    <w:rsid w:val="00236136"/>
    <w:rsid w:val="00265821"/>
    <w:rsid w:val="0027067B"/>
    <w:rsid w:val="0028265C"/>
    <w:rsid w:val="002F49DC"/>
    <w:rsid w:val="003033B2"/>
    <w:rsid w:val="00307800"/>
    <w:rsid w:val="0031376C"/>
    <w:rsid w:val="003156C6"/>
    <w:rsid w:val="00325DCF"/>
    <w:rsid w:val="00330122"/>
    <w:rsid w:val="003572B4"/>
    <w:rsid w:val="00364F61"/>
    <w:rsid w:val="003748AC"/>
    <w:rsid w:val="003861B2"/>
    <w:rsid w:val="003B7058"/>
    <w:rsid w:val="004037F1"/>
    <w:rsid w:val="00417F23"/>
    <w:rsid w:val="00442471"/>
    <w:rsid w:val="00467032"/>
    <w:rsid w:val="0046754A"/>
    <w:rsid w:val="004774E5"/>
    <w:rsid w:val="00490DA3"/>
    <w:rsid w:val="004A59BC"/>
    <w:rsid w:val="004C459A"/>
    <w:rsid w:val="004D7EC5"/>
    <w:rsid w:val="004E5195"/>
    <w:rsid w:val="004F1D52"/>
    <w:rsid w:val="004F203A"/>
    <w:rsid w:val="005026EF"/>
    <w:rsid w:val="00530B61"/>
    <w:rsid w:val="00530ED0"/>
    <w:rsid w:val="005336B8"/>
    <w:rsid w:val="00544326"/>
    <w:rsid w:val="00547B5F"/>
    <w:rsid w:val="00587599"/>
    <w:rsid w:val="005A1A22"/>
    <w:rsid w:val="005A6FDD"/>
    <w:rsid w:val="005B04B9"/>
    <w:rsid w:val="005B68C7"/>
    <w:rsid w:val="005B7054"/>
    <w:rsid w:val="005D5981"/>
    <w:rsid w:val="005F2E89"/>
    <w:rsid w:val="005F30CB"/>
    <w:rsid w:val="005F70C1"/>
    <w:rsid w:val="00612644"/>
    <w:rsid w:val="00636312"/>
    <w:rsid w:val="0063734B"/>
    <w:rsid w:val="006436BC"/>
    <w:rsid w:val="00656AA2"/>
    <w:rsid w:val="00671292"/>
    <w:rsid w:val="00674CCD"/>
    <w:rsid w:val="00685C0D"/>
    <w:rsid w:val="006A2EDD"/>
    <w:rsid w:val="006B6928"/>
    <w:rsid w:val="006C5EB1"/>
    <w:rsid w:val="006D7B1F"/>
    <w:rsid w:val="006E0B4C"/>
    <w:rsid w:val="006E38DD"/>
    <w:rsid w:val="006E41C0"/>
    <w:rsid w:val="006F5826"/>
    <w:rsid w:val="00700181"/>
    <w:rsid w:val="007055AB"/>
    <w:rsid w:val="0071416B"/>
    <w:rsid w:val="007141CF"/>
    <w:rsid w:val="00726BF2"/>
    <w:rsid w:val="00732D94"/>
    <w:rsid w:val="00745146"/>
    <w:rsid w:val="00747E1E"/>
    <w:rsid w:val="0075382E"/>
    <w:rsid w:val="007577E3"/>
    <w:rsid w:val="00760DB3"/>
    <w:rsid w:val="00764224"/>
    <w:rsid w:val="007921A0"/>
    <w:rsid w:val="007A2F8A"/>
    <w:rsid w:val="007A5CEB"/>
    <w:rsid w:val="007B37F1"/>
    <w:rsid w:val="007C2880"/>
    <w:rsid w:val="007C6437"/>
    <w:rsid w:val="007E2AA8"/>
    <w:rsid w:val="007E6507"/>
    <w:rsid w:val="007F0EE2"/>
    <w:rsid w:val="007F2B8E"/>
    <w:rsid w:val="007F32D1"/>
    <w:rsid w:val="00807247"/>
    <w:rsid w:val="00840C2B"/>
    <w:rsid w:val="00846E13"/>
    <w:rsid w:val="00872DED"/>
    <w:rsid w:val="008739FD"/>
    <w:rsid w:val="00874FE8"/>
    <w:rsid w:val="00893E85"/>
    <w:rsid w:val="008949DD"/>
    <w:rsid w:val="00897010"/>
    <w:rsid w:val="008A17F5"/>
    <w:rsid w:val="008B3466"/>
    <w:rsid w:val="008C0605"/>
    <w:rsid w:val="008C58B9"/>
    <w:rsid w:val="008E372C"/>
    <w:rsid w:val="00901357"/>
    <w:rsid w:val="00912121"/>
    <w:rsid w:val="00922DC8"/>
    <w:rsid w:val="0092726F"/>
    <w:rsid w:val="0093546F"/>
    <w:rsid w:val="009452EA"/>
    <w:rsid w:val="00951D02"/>
    <w:rsid w:val="00961BDF"/>
    <w:rsid w:val="0098346B"/>
    <w:rsid w:val="00993384"/>
    <w:rsid w:val="009A6F54"/>
    <w:rsid w:val="009E1C47"/>
    <w:rsid w:val="009F4E0D"/>
    <w:rsid w:val="00A04322"/>
    <w:rsid w:val="00A07254"/>
    <w:rsid w:val="00A17AC6"/>
    <w:rsid w:val="00A34049"/>
    <w:rsid w:val="00A6057A"/>
    <w:rsid w:val="00A66B05"/>
    <w:rsid w:val="00A74017"/>
    <w:rsid w:val="00A8020A"/>
    <w:rsid w:val="00AA332C"/>
    <w:rsid w:val="00AA4E0B"/>
    <w:rsid w:val="00AB0D61"/>
    <w:rsid w:val="00AC27F8"/>
    <w:rsid w:val="00AD4C72"/>
    <w:rsid w:val="00AE049F"/>
    <w:rsid w:val="00AE093D"/>
    <w:rsid w:val="00AE2AEE"/>
    <w:rsid w:val="00AE5A89"/>
    <w:rsid w:val="00AF37D2"/>
    <w:rsid w:val="00B00276"/>
    <w:rsid w:val="00B00647"/>
    <w:rsid w:val="00B04957"/>
    <w:rsid w:val="00B05861"/>
    <w:rsid w:val="00B230EC"/>
    <w:rsid w:val="00B504B5"/>
    <w:rsid w:val="00B52738"/>
    <w:rsid w:val="00B56EDC"/>
    <w:rsid w:val="00B619ED"/>
    <w:rsid w:val="00B723C7"/>
    <w:rsid w:val="00B86283"/>
    <w:rsid w:val="00B917A5"/>
    <w:rsid w:val="00BA75DF"/>
    <w:rsid w:val="00BB07F9"/>
    <w:rsid w:val="00BB1F84"/>
    <w:rsid w:val="00BB66D5"/>
    <w:rsid w:val="00BC1E5C"/>
    <w:rsid w:val="00BD15DA"/>
    <w:rsid w:val="00BD1856"/>
    <w:rsid w:val="00BD47B1"/>
    <w:rsid w:val="00BD7A86"/>
    <w:rsid w:val="00BE0DD9"/>
    <w:rsid w:val="00BE5468"/>
    <w:rsid w:val="00C01A1F"/>
    <w:rsid w:val="00C02F6C"/>
    <w:rsid w:val="00C11EAC"/>
    <w:rsid w:val="00C15F6D"/>
    <w:rsid w:val="00C305D7"/>
    <w:rsid w:val="00C30F2A"/>
    <w:rsid w:val="00C3523A"/>
    <w:rsid w:val="00C35DFC"/>
    <w:rsid w:val="00C43456"/>
    <w:rsid w:val="00C47420"/>
    <w:rsid w:val="00C65C0C"/>
    <w:rsid w:val="00C675AD"/>
    <w:rsid w:val="00C73F70"/>
    <w:rsid w:val="00C808FC"/>
    <w:rsid w:val="00C909CF"/>
    <w:rsid w:val="00C93918"/>
    <w:rsid w:val="00C95A7B"/>
    <w:rsid w:val="00C964A8"/>
    <w:rsid w:val="00CA2AC9"/>
    <w:rsid w:val="00CC13E2"/>
    <w:rsid w:val="00CD7D97"/>
    <w:rsid w:val="00CE255B"/>
    <w:rsid w:val="00CE3EE6"/>
    <w:rsid w:val="00CE4BA1"/>
    <w:rsid w:val="00CE4C50"/>
    <w:rsid w:val="00D000C7"/>
    <w:rsid w:val="00D1540E"/>
    <w:rsid w:val="00D221B8"/>
    <w:rsid w:val="00D24795"/>
    <w:rsid w:val="00D30903"/>
    <w:rsid w:val="00D411CD"/>
    <w:rsid w:val="00D52A9D"/>
    <w:rsid w:val="00D55AAD"/>
    <w:rsid w:val="00D747AE"/>
    <w:rsid w:val="00D9226C"/>
    <w:rsid w:val="00D93F38"/>
    <w:rsid w:val="00DA20BD"/>
    <w:rsid w:val="00DA22D1"/>
    <w:rsid w:val="00DC7CA6"/>
    <w:rsid w:val="00DE50DB"/>
    <w:rsid w:val="00DF6AE1"/>
    <w:rsid w:val="00E013F8"/>
    <w:rsid w:val="00E10BFD"/>
    <w:rsid w:val="00E37A0A"/>
    <w:rsid w:val="00E37D09"/>
    <w:rsid w:val="00E455A7"/>
    <w:rsid w:val="00E46FD5"/>
    <w:rsid w:val="00E544BB"/>
    <w:rsid w:val="00E56545"/>
    <w:rsid w:val="00E60792"/>
    <w:rsid w:val="00E61117"/>
    <w:rsid w:val="00E9330C"/>
    <w:rsid w:val="00EA5D4F"/>
    <w:rsid w:val="00EB6C56"/>
    <w:rsid w:val="00EC3C93"/>
    <w:rsid w:val="00EC697D"/>
    <w:rsid w:val="00ED1D47"/>
    <w:rsid w:val="00ED54E0"/>
    <w:rsid w:val="00ED55A7"/>
    <w:rsid w:val="00EE6D7D"/>
    <w:rsid w:val="00F02672"/>
    <w:rsid w:val="00F04A9D"/>
    <w:rsid w:val="00F1136A"/>
    <w:rsid w:val="00F12F88"/>
    <w:rsid w:val="00F21173"/>
    <w:rsid w:val="00F32397"/>
    <w:rsid w:val="00F40595"/>
    <w:rsid w:val="00F557A2"/>
    <w:rsid w:val="00F62B80"/>
    <w:rsid w:val="00F666C0"/>
    <w:rsid w:val="00F715E2"/>
    <w:rsid w:val="00FA5EBC"/>
    <w:rsid w:val="00FB758B"/>
    <w:rsid w:val="00FD224A"/>
    <w:rsid w:val="00FD3A05"/>
    <w:rsid w:val="00FD764B"/>
    <w:rsid w:val="00FE5726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240C4"/>
  <w15:docId w15:val="{3CEA5A3A-9553-4902-AFF4-0B0822D5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957"/>
    <w:pPr>
      <w:spacing w:after="0" w:line="240" w:lineRule="auto"/>
      <w:jc w:val="both"/>
    </w:pPr>
    <w:rPr>
      <w:rFonts w:ascii="Verdana" w:eastAsia="Calibri" w:hAnsi="Verdana" w:cs="Times New Roman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,Footnote Reference1,Ref1,de nota al pie1,註腳內容,de nota al pie + (Asian) MS Mincho,11 pt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3748AC"/>
    <w:pPr>
      <w:tabs>
        <w:tab w:val="right" w:leader="dot" w:pos="9027"/>
      </w:tabs>
      <w:spacing w:before="12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3748AC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3748AC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3748AC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3748AC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3748AC"/>
    <w:pPr>
      <w:tabs>
        <w:tab w:val="right" w:leader="dot" w:pos="9027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3748AC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3748AC"/>
    <w:pPr>
      <w:tabs>
        <w:tab w:val="left" w:pos="851"/>
        <w:tab w:val="left" w:pos="1134"/>
        <w:tab w:val="right" w:leader="dot" w:pos="9027"/>
      </w:tabs>
      <w:spacing w:before="120" w:after="120"/>
      <w:ind w:left="85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3748AC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C73F70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73F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73F70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color w:val="006283"/>
    </w:rPr>
  </w:style>
  <w:style w:type="paragraph" w:customStyle="1" w:styleId="Query">
    <w:name w:val="Query"/>
    <w:qFormat/>
    <w:rsid w:val="00F1136A"/>
    <w:pPr>
      <w:numPr>
        <w:numId w:val="16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C73F70"/>
    <w:pPr>
      <w:spacing w:before="120" w:after="240"/>
      <w:ind w:left="851" w:hanging="851"/>
      <w:jc w:val="left"/>
    </w:pPr>
    <w:rPr>
      <w:sz w:val="16"/>
    </w:rPr>
  </w:style>
  <w:style w:type="character" w:customStyle="1" w:styleId="ui-provider">
    <w:name w:val="ui-provider"/>
    <w:basedOn w:val="DefaultParagraphFont"/>
    <w:rsid w:val="00B04957"/>
  </w:style>
  <w:style w:type="character" w:styleId="UnresolvedMention">
    <w:name w:val="Unresolved Mention"/>
    <w:basedOn w:val="DefaultParagraphFont"/>
    <w:uiPriority w:val="99"/>
    <w:semiHidden/>
    <w:unhideWhenUsed/>
    <w:rsid w:val="00417F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7420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to.org/english/tratop_e/sps_e/sps_transparency_e.htm" TargetMode="Externa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standardsfacility.org/PG-1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eping.wto.org/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eping.wto.org/" TargetMode="External"/><Relationship Id="rId14" Type="http://schemas.openxmlformats.org/officeDocument/2006/relationships/hyperlink" Target="https://eping.wt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ado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436b4744-bd73-461d-96a5-66ed8dc05441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D545C-5AE9-4068-B13A-20455736856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C303EEA-0CE8-4165-9057-97D69EDE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6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Doleans, Marion</dc:creator>
  <cp:lastModifiedBy>Meliado, Fabrizio</cp:lastModifiedBy>
  <cp:revision>4</cp:revision>
  <cp:lastPrinted>2024-02-22T13:46:00Z</cp:lastPrinted>
  <dcterms:created xsi:type="dcterms:W3CDTF">2026-03-04T15:08:00Z</dcterms:created>
  <dcterms:modified xsi:type="dcterms:W3CDTF">2026-03-04T15:22:00Z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436b4744-bd73-461d-96a5-66ed8dc05441</vt:lpwstr>
  </property>
  <property fmtid="{D5CDD505-2E9C-101B-9397-08002B2CF9AE}" pid="3" name="WTOCLASSIFICATION">
    <vt:lpwstr>PUBLIC</vt:lpwstr>
  </property>
  <property fmtid="{D5CDD505-2E9C-101B-9397-08002B2CF9AE}" pid="4" name="Symbol1">
    <vt:lpwstr>G/SPS/GEN/2192/Rev.2</vt:lpwstr>
  </property>
</Properties>
</file>