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50DFF" w14:textId="77777777" w:rsidR="00DB1DE5" w:rsidRDefault="00DB1DE5" w:rsidP="00DB1DE5">
      <w:pPr>
        <w:rPr>
          <w:rFonts w:eastAsia="Times New Roman"/>
          <w:b/>
          <w:caps/>
          <w:color w:val="006283"/>
          <w:kern w:val="28"/>
          <w:szCs w:val="52"/>
        </w:rPr>
      </w:pPr>
    </w:p>
    <w:p w14:paraId="5BD6BA90" w14:textId="77777777" w:rsidR="00DB1DE5" w:rsidRPr="009C18F5" w:rsidRDefault="00DB1DE5" w:rsidP="00DB1DE5">
      <w:pPr>
        <w:jc w:val="center"/>
        <w:rPr>
          <w:rFonts w:eastAsia="Times New Roman"/>
          <w:b/>
          <w:caps/>
          <w:color w:val="006283"/>
          <w:kern w:val="28"/>
          <w:szCs w:val="52"/>
        </w:rPr>
      </w:pPr>
      <w:r w:rsidRPr="009C18F5">
        <w:rPr>
          <w:rFonts w:eastAsia="Times New Roman"/>
          <w:b/>
          <w:caps/>
          <w:color w:val="006283"/>
          <w:kern w:val="28"/>
          <w:szCs w:val="52"/>
        </w:rPr>
        <w:t>TBT Transparency Champions</w:t>
      </w:r>
    </w:p>
    <w:p w14:paraId="57C018BA" w14:textId="77777777" w:rsidR="00DB1DE5" w:rsidRPr="009C18F5" w:rsidRDefault="00DB1DE5" w:rsidP="00DB1DE5">
      <w:pPr>
        <w:jc w:val="center"/>
        <w:rPr>
          <w:rFonts w:eastAsia="Times New Roman"/>
          <w:b/>
          <w:caps/>
          <w:color w:val="006283"/>
          <w:kern w:val="28"/>
          <w:szCs w:val="52"/>
        </w:rPr>
      </w:pPr>
      <w:r w:rsidRPr="009C18F5">
        <w:rPr>
          <w:rFonts w:eastAsia="Times New Roman"/>
          <w:b/>
          <w:caps/>
          <w:color w:val="006283"/>
          <w:kern w:val="28"/>
          <w:szCs w:val="52"/>
        </w:rPr>
        <w:t xml:space="preserve">A PILOT capacity building programme of </w:t>
      </w:r>
    </w:p>
    <w:p w14:paraId="7F817F6B" w14:textId="77777777" w:rsidR="00DB1DE5" w:rsidRPr="009C18F5" w:rsidRDefault="00DB1DE5" w:rsidP="00DB1DE5">
      <w:pPr>
        <w:jc w:val="center"/>
        <w:rPr>
          <w:rFonts w:eastAsia="Times New Roman"/>
          <w:b/>
          <w:caps/>
          <w:color w:val="006283"/>
          <w:kern w:val="28"/>
          <w:szCs w:val="52"/>
        </w:rPr>
      </w:pPr>
      <w:r w:rsidRPr="009C18F5">
        <w:rPr>
          <w:rFonts w:eastAsia="Times New Roman"/>
          <w:b/>
          <w:caps/>
          <w:color w:val="006283"/>
          <w:kern w:val="28"/>
          <w:szCs w:val="52"/>
        </w:rPr>
        <w:t>the World Trade OrganiZation</w:t>
      </w:r>
    </w:p>
    <w:p w14:paraId="260222A2" w14:textId="77777777" w:rsidR="00DB1DE5" w:rsidRPr="009C18F5" w:rsidRDefault="00DB1DE5" w:rsidP="00DB1DE5">
      <w:pPr>
        <w:jc w:val="center"/>
      </w:pPr>
    </w:p>
    <w:p w14:paraId="3AF776F2" w14:textId="77777777" w:rsidR="00DB1DE5" w:rsidRPr="009C18F5" w:rsidRDefault="00DB1DE5" w:rsidP="00DB1DE5">
      <w:pPr>
        <w:pStyle w:val="Title2"/>
      </w:pPr>
      <w:r w:rsidRPr="009C18F5">
        <w:t>draft PROGRAMME</w:t>
      </w:r>
      <w:bookmarkStart w:id="0" w:name="_Hlk102576279"/>
    </w:p>
    <w:p w14:paraId="429AF070" w14:textId="77777777" w:rsidR="00DB1DE5" w:rsidRPr="009C18F5" w:rsidRDefault="00DB1DE5" w:rsidP="00DB1DE5">
      <w:pPr>
        <w:keepNext/>
        <w:tabs>
          <w:tab w:val="left" w:pos="1276"/>
        </w:tabs>
        <w:jc w:val="left"/>
        <w:rPr>
          <w:rFonts w:cs="Arial"/>
          <w:b/>
          <w:szCs w:val="18"/>
        </w:rPr>
      </w:pPr>
      <w:r w:rsidRPr="009C18F5">
        <w:rPr>
          <w:rFonts w:cs="Arial"/>
          <w:b/>
          <w:szCs w:val="18"/>
        </w:rPr>
        <w:t>Introduction</w:t>
      </w:r>
    </w:p>
    <w:p w14:paraId="4D06E050" w14:textId="77777777" w:rsidR="00DB1DE5" w:rsidRPr="009C18F5" w:rsidRDefault="00DB1DE5" w:rsidP="00DB1DE5">
      <w:pPr>
        <w:keepNext/>
        <w:tabs>
          <w:tab w:val="left" w:pos="1276"/>
        </w:tabs>
        <w:jc w:val="left"/>
        <w:rPr>
          <w:rFonts w:cs="Arial"/>
          <w:b/>
          <w:szCs w:val="18"/>
        </w:rPr>
      </w:pPr>
    </w:p>
    <w:p w14:paraId="1BD83EEC" w14:textId="71758B3B" w:rsidR="00DB1DE5" w:rsidRPr="009C18F5" w:rsidRDefault="00DB1DE5" w:rsidP="00DB1DE5">
      <w:pPr>
        <w:keepNext/>
        <w:tabs>
          <w:tab w:val="left" w:pos="1276"/>
        </w:tabs>
      </w:pPr>
      <w:r w:rsidRPr="009C18F5">
        <w:t xml:space="preserve">The TBT Transparency Champions Programme, organized jointly by the Trade and Environment Division and the Institute for Training and Technical Cooperation (ITTC), aims to further the implementation and benefits of the TBT transparency framework. </w:t>
      </w:r>
      <w:r>
        <w:t>The programme</w:t>
      </w:r>
      <w:r w:rsidRPr="009C18F5">
        <w:t xml:space="preserve"> </w:t>
      </w:r>
      <w:r>
        <w:t>includes two in-person workshops in addition to regular virtual sessions and written exchanges over a six-month period, during which participants work on developing and implementing action plans. The in-person segments are planned for the following dates</w:t>
      </w:r>
      <w:r w:rsidRPr="009C18F5">
        <w:t>:</w:t>
      </w:r>
    </w:p>
    <w:p w14:paraId="51F29FC0" w14:textId="77777777" w:rsidR="00DB1DE5" w:rsidRPr="009C18F5" w:rsidRDefault="00DB1DE5" w:rsidP="00DB1DE5">
      <w:pPr>
        <w:keepNext/>
        <w:tabs>
          <w:tab w:val="left" w:pos="1276"/>
        </w:tabs>
      </w:pPr>
    </w:p>
    <w:p w14:paraId="63E7758B" w14:textId="300DF70C" w:rsidR="00DB1DE5" w:rsidRPr="009C18F5" w:rsidRDefault="00DB1DE5" w:rsidP="00DB1DE5">
      <w:pPr>
        <w:pStyle w:val="ListParagraph"/>
        <w:keepNext/>
        <w:numPr>
          <w:ilvl w:val="0"/>
          <w:numId w:val="30"/>
        </w:numPr>
        <w:tabs>
          <w:tab w:val="left" w:pos="1276"/>
        </w:tabs>
        <w:rPr>
          <w:lang w:val="en-GB"/>
        </w:rPr>
      </w:pPr>
      <w:r w:rsidRPr="009C18F5">
        <w:rPr>
          <w:u w:val="single"/>
          <w:lang w:val="en-GB"/>
        </w:rPr>
        <w:t>Geneva workshop</w:t>
      </w:r>
      <w:r w:rsidRPr="009C18F5">
        <w:rPr>
          <w:lang w:val="en-GB"/>
        </w:rPr>
        <w:t xml:space="preserve"> (10 to 14 October 2022) - followed by virtual support sessions organized by the TBT Section.</w:t>
      </w:r>
    </w:p>
    <w:p w14:paraId="41954BCF" w14:textId="77777777" w:rsidR="00DB1DE5" w:rsidRPr="009C18F5" w:rsidRDefault="00DB1DE5" w:rsidP="00DB1DE5">
      <w:pPr>
        <w:pStyle w:val="ListParagraph"/>
        <w:keepNext/>
        <w:tabs>
          <w:tab w:val="left" w:pos="1276"/>
        </w:tabs>
        <w:rPr>
          <w:lang w:val="en-GB"/>
        </w:rPr>
      </w:pPr>
    </w:p>
    <w:p w14:paraId="279863DA" w14:textId="10A1CF71" w:rsidR="00DB1DE5" w:rsidRPr="00897EAE" w:rsidRDefault="00DB1DE5" w:rsidP="0034702C">
      <w:pPr>
        <w:pStyle w:val="ListParagraph"/>
        <w:keepNext/>
        <w:numPr>
          <w:ilvl w:val="0"/>
          <w:numId w:val="30"/>
        </w:numPr>
        <w:tabs>
          <w:tab w:val="left" w:pos="1276"/>
        </w:tabs>
        <w:rPr>
          <w:lang w:val="en-US"/>
        </w:rPr>
      </w:pPr>
      <w:r w:rsidRPr="00897EAE">
        <w:rPr>
          <w:u w:val="single"/>
          <w:lang w:val="en-GB"/>
        </w:rPr>
        <w:t>Regional workshop</w:t>
      </w:r>
      <w:r w:rsidRPr="009C18F5">
        <w:rPr>
          <w:lang w:val="en-GB"/>
        </w:rPr>
        <w:t xml:space="preserve"> (</w:t>
      </w:r>
      <w:r>
        <w:rPr>
          <w:lang w:val="en-GB"/>
        </w:rPr>
        <w:t>2</w:t>
      </w:r>
      <w:r>
        <w:rPr>
          <w:lang w:val="en-GB"/>
        </w:rPr>
        <w:t xml:space="preserve">5 </w:t>
      </w:r>
      <w:r>
        <w:rPr>
          <w:lang w:val="en-GB"/>
        </w:rPr>
        <w:t>to 2</w:t>
      </w:r>
      <w:r>
        <w:rPr>
          <w:lang w:val="en-GB"/>
        </w:rPr>
        <w:t>8</w:t>
      </w:r>
      <w:r>
        <w:rPr>
          <w:lang w:val="en-GB"/>
        </w:rPr>
        <w:t xml:space="preserve"> April </w:t>
      </w:r>
      <w:r w:rsidRPr="009C18F5">
        <w:rPr>
          <w:lang w:val="en-GB"/>
        </w:rPr>
        <w:t xml:space="preserve">2023) </w:t>
      </w:r>
      <w:r w:rsidR="00897EAE">
        <w:rPr>
          <w:lang w:val="en-GB"/>
        </w:rPr>
        <w:t>–</w:t>
      </w:r>
      <w:r w:rsidRPr="009C18F5">
        <w:rPr>
          <w:lang w:val="en-GB"/>
        </w:rPr>
        <w:t xml:space="preserve"> </w:t>
      </w:r>
      <w:r w:rsidR="00897EAE">
        <w:rPr>
          <w:lang w:val="en-GB"/>
        </w:rPr>
        <w:t>see programme attached</w:t>
      </w:r>
    </w:p>
    <w:p w14:paraId="2A9FE7D0" w14:textId="77777777" w:rsidR="00897EAE" w:rsidRPr="00897EAE" w:rsidRDefault="00897EAE" w:rsidP="00897EAE">
      <w:pPr>
        <w:pStyle w:val="ListParagraph"/>
        <w:keepNext/>
        <w:tabs>
          <w:tab w:val="left" w:pos="1276"/>
        </w:tabs>
        <w:rPr>
          <w:lang w:val="en-US"/>
        </w:rPr>
      </w:pPr>
    </w:p>
    <w:p w14:paraId="1C3B6555" w14:textId="1D5322DD" w:rsidR="00DB1DE5" w:rsidRPr="009C18F5" w:rsidRDefault="00DB1DE5" w:rsidP="00DB1DE5">
      <w:pPr>
        <w:keepNext/>
        <w:tabs>
          <w:tab w:val="left" w:pos="1276"/>
        </w:tabs>
      </w:pPr>
      <w:r w:rsidRPr="009C18F5">
        <w:t xml:space="preserve">This </w:t>
      </w:r>
      <w:r w:rsidR="00270C30">
        <w:t>p</w:t>
      </w:r>
      <w:r w:rsidRPr="009C18F5">
        <w:t xml:space="preserve">ilot programme </w:t>
      </w:r>
      <w:r>
        <w:t>is</w:t>
      </w:r>
      <w:r w:rsidRPr="009C18F5">
        <w:t xml:space="preserve"> organized for African countries and conducted in English, targeting government officials involved in the implementation of transparency provisions under the TBT Agreement. It will provide them with </w:t>
      </w:r>
      <w:r>
        <w:t xml:space="preserve">a </w:t>
      </w:r>
      <w:r w:rsidRPr="009C18F5">
        <w:t>comprehensive knowledge and skills base on:</w:t>
      </w:r>
    </w:p>
    <w:p w14:paraId="2DAB3E21" w14:textId="77777777" w:rsidR="00DB1DE5" w:rsidRPr="009C18F5" w:rsidRDefault="00DB1DE5" w:rsidP="00DB1DE5">
      <w:pPr>
        <w:keepNext/>
        <w:tabs>
          <w:tab w:val="left" w:pos="1276"/>
        </w:tabs>
      </w:pPr>
    </w:p>
    <w:p w14:paraId="1D7B4012" w14:textId="40EB61BB" w:rsidR="00DB1DE5" w:rsidRPr="009C18F5" w:rsidRDefault="00DB1DE5" w:rsidP="00DB1DE5">
      <w:pPr>
        <w:pStyle w:val="ListParagraph"/>
        <w:keepNext/>
        <w:numPr>
          <w:ilvl w:val="0"/>
          <w:numId w:val="33"/>
        </w:numPr>
        <w:tabs>
          <w:tab w:val="left" w:pos="1276"/>
        </w:tabs>
        <w:rPr>
          <w:lang w:val="en-GB"/>
        </w:rPr>
      </w:pPr>
      <w:r w:rsidRPr="009C18F5">
        <w:rPr>
          <w:b/>
          <w:bCs/>
          <w:lang w:val="en-GB"/>
        </w:rPr>
        <w:t>Transparency provisions</w:t>
      </w:r>
      <w:r w:rsidRPr="009C18F5">
        <w:rPr>
          <w:lang w:val="en-GB"/>
        </w:rPr>
        <w:t xml:space="preserve">. The programme </w:t>
      </w:r>
      <w:r>
        <w:rPr>
          <w:lang w:val="en-GB"/>
        </w:rPr>
        <w:t>will</w:t>
      </w:r>
      <w:r w:rsidRPr="009C18F5">
        <w:rPr>
          <w:lang w:val="en-GB"/>
        </w:rPr>
        <w:t xml:space="preserve"> </w:t>
      </w:r>
      <w:r>
        <w:rPr>
          <w:lang w:val="en-GB"/>
        </w:rPr>
        <w:t xml:space="preserve">support beneficiaries in </w:t>
      </w:r>
      <w:r w:rsidR="009D746E">
        <w:rPr>
          <w:lang w:val="en-GB"/>
        </w:rPr>
        <w:t>gaining a solid knowledge of</w:t>
      </w:r>
      <w:r w:rsidRPr="009C18F5">
        <w:rPr>
          <w:lang w:val="en-GB"/>
        </w:rPr>
        <w:t xml:space="preserve"> transparency provisions, TBT Enquiry Point functions and </w:t>
      </w:r>
      <w:r w:rsidR="009D746E">
        <w:rPr>
          <w:lang w:val="en-GB"/>
        </w:rPr>
        <w:t>work</w:t>
      </w:r>
      <w:r w:rsidRPr="009C18F5">
        <w:rPr>
          <w:lang w:val="en-GB"/>
        </w:rPr>
        <w:t xml:space="preserve"> of the TBT </w:t>
      </w:r>
      <w:proofErr w:type="gramStart"/>
      <w:r w:rsidR="00270C30" w:rsidRPr="009C18F5">
        <w:rPr>
          <w:lang w:val="en-GB"/>
        </w:rPr>
        <w:t>Committee</w:t>
      </w:r>
      <w:r w:rsidR="00270C30">
        <w:rPr>
          <w:lang w:val="en-GB"/>
        </w:rPr>
        <w:t>;</w:t>
      </w:r>
      <w:proofErr w:type="gramEnd"/>
    </w:p>
    <w:p w14:paraId="1C55C257" w14:textId="77777777" w:rsidR="00DB1DE5" w:rsidRPr="009C18F5" w:rsidRDefault="00DB1DE5" w:rsidP="00DB1DE5">
      <w:pPr>
        <w:pStyle w:val="ListParagraph"/>
        <w:keepNext/>
        <w:tabs>
          <w:tab w:val="left" w:pos="1276"/>
        </w:tabs>
        <w:rPr>
          <w:lang w:val="en-GB"/>
        </w:rPr>
      </w:pPr>
    </w:p>
    <w:p w14:paraId="210D483E" w14:textId="77777777" w:rsidR="00DB1DE5" w:rsidRPr="00AA3F98" w:rsidRDefault="00DB1DE5" w:rsidP="00DB1DE5">
      <w:pPr>
        <w:pStyle w:val="ListParagraph"/>
        <w:keepNext/>
        <w:numPr>
          <w:ilvl w:val="0"/>
          <w:numId w:val="33"/>
        </w:numPr>
        <w:tabs>
          <w:tab w:val="left" w:pos="1276"/>
        </w:tabs>
        <w:rPr>
          <w:lang w:val="en-GB"/>
        </w:rPr>
      </w:pPr>
      <w:r w:rsidRPr="009C18F5">
        <w:rPr>
          <w:b/>
          <w:bCs/>
          <w:lang w:val="en-GB"/>
        </w:rPr>
        <w:t>Digital tools</w:t>
      </w:r>
      <w:r w:rsidRPr="009C18F5">
        <w:rPr>
          <w:lang w:val="en-GB"/>
        </w:rPr>
        <w:t xml:space="preserve">. The programme will put emphasis on the use of digital tools, in particular ePing, for </w:t>
      </w:r>
      <w:r w:rsidRPr="00AA3F98">
        <w:rPr>
          <w:lang w:val="en-GB"/>
        </w:rPr>
        <w:t>the management of TBT information</w:t>
      </w:r>
      <w:r>
        <w:rPr>
          <w:lang w:val="en-GB"/>
        </w:rPr>
        <w:t xml:space="preserve"> and communication with domestic stakeholders and international </w:t>
      </w:r>
      <w:proofErr w:type="gramStart"/>
      <w:r>
        <w:rPr>
          <w:lang w:val="en-GB"/>
        </w:rPr>
        <w:t>counterparts</w:t>
      </w:r>
      <w:r w:rsidRPr="00AA3F98">
        <w:rPr>
          <w:lang w:val="en-GB"/>
        </w:rPr>
        <w:t>;</w:t>
      </w:r>
      <w:proofErr w:type="gramEnd"/>
    </w:p>
    <w:p w14:paraId="159934B0" w14:textId="77777777" w:rsidR="00DB1DE5" w:rsidRPr="00AA3F98" w:rsidRDefault="00DB1DE5" w:rsidP="00DB1DE5">
      <w:pPr>
        <w:pStyle w:val="ListParagraph"/>
        <w:keepNext/>
        <w:tabs>
          <w:tab w:val="left" w:pos="1276"/>
        </w:tabs>
        <w:rPr>
          <w:lang w:val="en-GB"/>
        </w:rPr>
      </w:pPr>
    </w:p>
    <w:p w14:paraId="31870653" w14:textId="77777777" w:rsidR="00DB1DE5" w:rsidRDefault="00DB1DE5" w:rsidP="00DB1DE5">
      <w:pPr>
        <w:pStyle w:val="ListParagraph"/>
        <w:keepNext/>
        <w:numPr>
          <w:ilvl w:val="0"/>
          <w:numId w:val="33"/>
        </w:numPr>
        <w:tabs>
          <w:tab w:val="left" w:pos="1276"/>
        </w:tabs>
        <w:rPr>
          <w:lang w:val="en-GB"/>
        </w:rPr>
      </w:pPr>
      <w:r>
        <w:rPr>
          <w:b/>
          <w:bCs/>
          <w:lang w:val="en-GB"/>
        </w:rPr>
        <w:t>Effective Coordination</w:t>
      </w:r>
      <w:r w:rsidRPr="00AA3F98">
        <w:rPr>
          <w:lang w:val="en-GB"/>
        </w:rPr>
        <w:t xml:space="preserve">. </w:t>
      </w:r>
      <w:r w:rsidRPr="007D40DB">
        <w:rPr>
          <w:lang w:val="en-GB"/>
        </w:rPr>
        <w:t>The programme will</w:t>
      </w:r>
      <w:r>
        <w:rPr>
          <w:lang w:val="en-GB"/>
        </w:rPr>
        <w:t xml:space="preserve"> help participants m</w:t>
      </w:r>
      <w:r w:rsidRPr="00F73369">
        <w:rPr>
          <w:lang w:val="en-GB"/>
        </w:rPr>
        <w:t>ap the institutional landscape and improve their communication with stakeholders involved in transparency, aiming to enhance coordination domestically and with trading partners</w:t>
      </w:r>
      <w:r>
        <w:rPr>
          <w:lang w:val="en-GB"/>
        </w:rPr>
        <w:t xml:space="preserve">. </w:t>
      </w:r>
      <w:r w:rsidRPr="007F470D">
        <w:rPr>
          <w:lang w:val="en-GB"/>
        </w:rPr>
        <w:t xml:space="preserve">It will also </w:t>
      </w:r>
      <w:r w:rsidRPr="001561F1">
        <w:rPr>
          <w:lang w:val="en-GB"/>
        </w:rPr>
        <w:t>help participants identify synergies at the regional level</w:t>
      </w:r>
      <w:r>
        <w:rPr>
          <w:lang w:val="en-GB"/>
        </w:rPr>
        <w:t>; and</w:t>
      </w:r>
    </w:p>
    <w:p w14:paraId="240A7572" w14:textId="77777777" w:rsidR="00DB1DE5" w:rsidRPr="004C081D" w:rsidRDefault="00DB1DE5" w:rsidP="00DB1DE5">
      <w:pPr>
        <w:keepNext/>
        <w:tabs>
          <w:tab w:val="left" w:pos="1276"/>
        </w:tabs>
      </w:pPr>
    </w:p>
    <w:p w14:paraId="40486158" w14:textId="77777777" w:rsidR="00DB1DE5" w:rsidRPr="007F470D" w:rsidRDefault="00DB1DE5" w:rsidP="00DB1DE5">
      <w:pPr>
        <w:pStyle w:val="ListParagraph"/>
        <w:numPr>
          <w:ilvl w:val="0"/>
          <w:numId w:val="33"/>
        </w:numPr>
        <w:rPr>
          <w:lang w:val="en-GB"/>
        </w:rPr>
      </w:pPr>
      <w:r w:rsidRPr="007F470D">
        <w:rPr>
          <w:b/>
          <w:bCs/>
          <w:lang w:val="en-GB"/>
        </w:rPr>
        <w:t>Network of Transparency Champions:</w:t>
      </w:r>
      <w:r w:rsidRPr="007F470D">
        <w:rPr>
          <w:lang w:val="en-GB"/>
        </w:rPr>
        <w:t xml:space="preserve"> The programme will aim to identify transparency champions</w:t>
      </w:r>
      <w:r>
        <w:rPr>
          <w:lang w:val="en-GB"/>
        </w:rPr>
        <w:t>,</w:t>
      </w:r>
      <w:r w:rsidRPr="007F470D">
        <w:rPr>
          <w:lang w:val="en-GB"/>
        </w:rPr>
        <w:t xml:space="preserve"> who will </w:t>
      </w:r>
      <w:r>
        <w:rPr>
          <w:lang w:val="en-GB"/>
        </w:rPr>
        <w:t>promote</w:t>
      </w:r>
      <w:r w:rsidRPr="007F470D">
        <w:rPr>
          <w:lang w:val="en-GB"/>
        </w:rPr>
        <w:t xml:space="preserve"> good practices at </w:t>
      </w:r>
      <w:r>
        <w:rPr>
          <w:lang w:val="en-GB"/>
        </w:rPr>
        <w:t xml:space="preserve">national, </w:t>
      </w:r>
      <w:proofErr w:type="gramStart"/>
      <w:r w:rsidRPr="007F470D">
        <w:rPr>
          <w:lang w:val="en-GB"/>
        </w:rPr>
        <w:t>regional</w:t>
      </w:r>
      <w:proofErr w:type="gramEnd"/>
      <w:r w:rsidRPr="007F470D">
        <w:rPr>
          <w:lang w:val="en-GB"/>
        </w:rPr>
        <w:t xml:space="preserve"> and international levels</w:t>
      </w:r>
      <w:r>
        <w:rPr>
          <w:lang w:val="en-GB"/>
        </w:rPr>
        <w:t>,</w:t>
      </w:r>
      <w:r w:rsidRPr="007F470D">
        <w:rPr>
          <w:lang w:val="en-GB"/>
        </w:rPr>
        <w:t xml:space="preserve"> including </w:t>
      </w:r>
      <w:r>
        <w:rPr>
          <w:lang w:val="en-GB"/>
        </w:rPr>
        <w:t>through contributions to</w:t>
      </w:r>
      <w:r w:rsidRPr="007F470D">
        <w:rPr>
          <w:lang w:val="en-GB"/>
        </w:rPr>
        <w:t xml:space="preserve"> future training event</w:t>
      </w:r>
      <w:r>
        <w:rPr>
          <w:lang w:val="en-GB"/>
        </w:rPr>
        <w:t>s and Committee work.</w:t>
      </w:r>
      <w:r w:rsidRPr="007F470D">
        <w:rPr>
          <w:lang w:val="en-GB"/>
        </w:rPr>
        <w:t xml:space="preserve"> </w:t>
      </w:r>
    </w:p>
    <w:p w14:paraId="33CB3906" w14:textId="77777777" w:rsidR="00DB1DE5" w:rsidRPr="00AA3F98" w:rsidRDefault="00DB1DE5" w:rsidP="00DB1DE5">
      <w:pPr>
        <w:keepNext/>
        <w:tabs>
          <w:tab w:val="left" w:pos="1276"/>
        </w:tabs>
      </w:pPr>
    </w:p>
    <w:p w14:paraId="16575CAB" w14:textId="77777777" w:rsidR="00DB1DE5" w:rsidRPr="009C18F5" w:rsidRDefault="00DB1DE5" w:rsidP="00DB1DE5">
      <w:pPr>
        <w:keepNext/>
        <w:tabs>
          <w:tab w:val="left" w:pos="1276"/>
        </w:tabs>
      </w:pPr>
      <w:r w:rsidRPr="00AA3F98">
        <w:t xml:space="preserve">Participants will be required to complete a </w:t>
      </w:r>
      <w:r>
        <w:t>progress report prior to the regional workshop</w:t>
      </w:r>
      <w:r w:rsidRPr="00AA3F98">
        <w:t xml:space="preserve"> to </w:t>
      </w:r>
      <w:r>
        <w:t>report on the</w:t>
      </w:r>
      <w:r w:rsidRPr="00AA3F98">
        <w:t xml:space="preserve"> implementation of </w:t>
      </w:r>
      <w:r>
        <w:t>the</w:t>
      </w:r>
      <w:r w:rsidRPr="00AA3F98">
        <w:t xml:space="preserve"> action plan</w:t>
      </w:r>
      <w:r>
        <w:t xml:space="preserve">s they developed </w:t>
      </w:r>
      <w:r w:rsidRPr="00AA3F98">
        <w:t>with the support of mentors</w:t>
      </w:r>
      <w:r>
        <w:t xml:space="preserve"> during the Geneva segment</w:t>
      </w:r>
      <w:r w:rsidRPr="00AA3F98">
        <w:t>. By the end of the programme,</w:t>
      </w:r>
      <w:r w:rsidRPr="009C18F5">
        <w:t xml:space="preserve"> they will have strengthened their ability to:</w:t>
      </w:r>
    </w:p>
    <w:p w14:paraId="308ADC85" w14:textId="77777777" w:rsidR="00DB1DE5" w:rsidRPr="009C18F5" w:rsidRDefault="00DB1DE5" w:rsidP="00DB1DE5">
      <w:pPr>
        <w:keepNext/>
        <w:tabs>
          <w:tab w:val="left" w:pos="1276"/>
        </w:tabs>
      </w:pPr>
    </w:p>
    <w:p w14:paraId="5A3AB055" w14:textId="77777777" w:rsidR="00DB1DE5" w:rsidRPr="009C18F5" w:rsidRDefault="00DB1DE5" w:rsidP="00DB1DE5">
      <w:pPr>
        <w:pStyle w:val="ListParagraph"/>
        <w:keepNext/>
        <w:numPr>
          <w:ilvl w:val="0"/>
          <w:numId w:val="34"/>
        </w:numPr>
        <w:tabs>
          <w:tab w:val="left" w:pos="1276"/>
        </w:tabs>
        <w:rPr>
          <w:lang w:val="en-GB"/>
        </w:rPr>
      </w:pPr>
      <w:r w:rsidRPr="009C18F5">
        <w:rPr>
          <w:lang w:val="en-GB"/>
        </w:rPr>
        <w:t xml:space="preserve">apply and benefit from the transparency framework, including managing notification flows and comments and contributing to TBT Committee </w:t>
      </w:r>
      <w:proofErr w:type="gramStart"/>
      <w:r w:rsidRPr="009C18F5">
        <w:rPr>
          <w:lang w:val="en-GB"/>
        </w:rPr>
        <w:t>work;</w:t>
      </w:r>
      <w:proofErr w:type="gramEnd"/>
    </w:p>
    <w:p w14:paraId="188B9ACD" w14:textId="77777777" w:rsidR="00DB1DE5" w:rsidRPr="009C18F5" w:rsidRDefault="00DB1DE5" w:rsidP="00DB1DE5">
      <w:pPr>
        <w:pStyle w:val="ListParagraph"/>
        <w:keepNext/>
        <w:tabs>
          <w:tab w:val="left" w:pos="1276"/>
        </w:tabs>
        <w:rPr>
          <w:lang w:val="en-GB"/>
        </w:rPr>
      </w:pPr>
    </w:p>
    <w:p w14:paraId="3EBE6FDB" w14:textId="77777777" w:rsidR="00DB1DE5" w:rsidRDefault="00DB1DE5" w:rsidP="00DB1DE5">
      <w:pPr>
        <w:pStyle w:val="ListParagraph"/>
        <w:keepNext/>
        <w:numPr>
          <w:ilvl w:val="0"/>
          <w:numId w:val="34"/>
        </w:numPr>
        <w:tabs>
          <w:tab w:val="left" w:pos="1276"/>
        </w:tabs>
        <w:rPr>
          <w:lang w:val="en-GB"/>
        </w:rPr>
      </w:pPr>
      <w:r w:rsidRPr="009C18F5">
        <w:rPr>
          <w:lang w:val="en-GB"/>
        </w:rPr>
        <w:t xml:space="preserve">coordinate </w:t>
      </w:r>
      <w:r>
        <w:rPr>
          <w:lang w:val="en-GB"/>
        </w:rPr>
        <w:t xml:space="preserve">better </w:t>
      </w:r>
      <w:r w:rsidRPr="009C18F5">
        <w:rPr>
          <w:lang w:val="en-GB"/>
        </w:rPr>
        <w:t xml:space="preserve">with domestic stakeholders </w:t>
      </w:r>
      <w:r>
        <w:rPr>
          <w:lang w:val="en-GB"/>
        </w:rPr>
        <w:t>and trading partners and explore opportunities for synergies in the region</w:t>
      </w:r>
      <w:r w:rsidRPr="009C18F5">
        <w:rPr>
          <w:lang w:val="en-GB"/>
        </w:rPr>
        <w:t>; and</w:t>
      </w:r>
    </w:p>
    <w:p w14:paraId="2AD6060B" w14:textId="77777777" w:rsidR="00DB1DE5" w:rsidRDefault="00DB1DE5" w:rsidP="00DB1DE5">
      <w:pPr>
        <w:pStyle w:val="ListParagraph"/>
        <w:keepNext/>
        <w:tabs>
          <w:tab w:val="left" w:pos="1276"/>
        </w:tabs>
        <w:rPr>
          <w:lang w:val="en-GB"/>
        </w:rPr>
      </w:pPr>
    </w:p>
    <w:p w14:paraId="6FB29388" w14:textId="77777777" w:rsidR="00DB1DE5" w:rsidRPr="007F470D" w:rsidRDefault="00DB1DE5" w:rsidP="00DB1DE5">
      <w:pPr>
        <w:pStyle w:val="ListParagraph"/>
        <w:keepNext/>
        <w:numPr>
          <w:ilvl w:val="0"/>
          <w:numId w:val="34"/>
        </w:numPr>
        <w:tabs>
          <w:tab w:val="left" w:pos="1276"/>
        </w:tabs>
        <w:rPr>
          <w:lang w:val="en-GB"/>
        </w:rPr>
      </w:pPr>
      <w:r w:rsidRPr="007F470D">
        <w:rPr>
          <w:lang w:val="en-GB"/>
        </w:rPr>
        <w:t xml:space="preserve">promote good practices and share experiences as transparency champions at national, </w:t>
      </w:r>
      <w:proofErr w:type="gramStart"/>
      <w:r w:rsidRPr="007F470D">
        <w:rPr>
          <w:lang w:val="en-GB"/>
        </w:rPr>
        <w:t>regional</w:t>
      </w:r>
      <w:proofErr w:type="gramEnd"/>
      <w:r w:rsidRPr="007F470D">
        <w:rPr>
          <w:lang w:val="en-GB"/>
        </w:rPr>
        <w:t xml:space="preserve"> and international levels</w:t>
      </w:r>
      <w:r>
        <w:rPr>
          <w:lang w:val="en-GB"/>
        </w:rPr>
        <w:t>.</w:t>
      </w:r>
    </w:p>
    <w:p w14:paraId="30D2C9CF" w14:textId="77777777" w:rsidR="00DB1DE5" w:rsidRPr="009C18F5" w:rsidRDefault="00DB1DE5" w:rsidP="00DB1DE5">
      <w:pPr>
        <w:keepNext/>
        <w:tabs>
          <w:tab w:val="left" w:pos="1276"/>
        </w:tabs>
      </w:pPr>
    </w:p>
    <w:p w14:paraId="2194D85A" w14:textId="6EBA0598" w:rsidR="00DB1DE5" w:rsidRPr="009C18F5" w:rsidRDefault="00DB1DE5" w:rsidP="00DB1DE5">
      <w:pPr>
        <w:keepNext/>
        <w:tabs>
          <w:tab w:val="left" w:pos="1276"/>
        </w:tabs>
      </w:pPr>
      <w:r w:rsidRPr="009C18F5">
        <w:t xml:space="preserve">For further information, please contact </w:t>
      </w:r>
      <w:r w:rsidR="009D746E">
        <w:t>Una Flanagan (</w:t>
      </w:r>
      <w:hyperlink r:id="rId8" w:history="1">
        <w:r w:rsidR="009D746E" w:rsidRPr="00534AAD">
          <w:rPr>
            <w:rStyle w:val="Hyperlink"/>
          </w:rPr>
          <w:t>una.flanagan@wto.org</w:t>
        </w:r>
      </w:hyperlink>
      <w:r w:rsidR="009D746E">
        <w:t xml:space="preserve">) or </w:t>
      </w:r>
      <w:r>
        <w:t>Serra Ayral</w:t>
      </w:r>
      <w:r w:rsidRPr="009C18F5">
        <w:t xml:space="preserve"> (</w:t>
      </w:r>
      <w:hyperlink r:id="rId9" w:history="1">
        <w:r w:rsidRPr="00702D0B">
          <w:rPr>
            <w:rStyle w:val="Hyperlink"/>
          </w:rPr>
          <w:t>serra.ayral@wto.org</w:t>
        </w:r>
      </w:hyperlink>
      <w:r w:rsidRPr="009C18F5">
        <w:t xml:space="preserve">) </w:t>
      </w:r>
      <w:r w:rsidRPr="009C18F5">
        <w:rPr>
          <w:szCs w:val="18"/>
        </w:rPr>
        <w:t>from the Trade and Environment Division</w:t>
      </w:r>
      <w:r w:rsidRPr="009C18F5">
        <w:t>.</w:t>
      </w:r>
    </w:p>
    <w:bookmarkEnd w:id="0"/>
    <w:p w14:paraId="6F65482E" w14:textId="1B8EF46A" w:rsidR="008F7DC1" w:rsidRDefault="008F7DC1" w:rsidP="008F7DC1">
      <w:pPr>
        <w:rPr>
          <w:lang w:eastAsia="en-GB"/>
        </w:rPr>
      </w:pPr>
    </w:p>
    <w:p w14:paraId="564348F8" w14:textId="11A61DC2" w:rsidR="008F7DC1" w:rsidRPr="008F7DC1" w:rsidRDefault="008F7DC1" w:rsidP="008F7DC1">
      <w:pPr>
        <w:rPr>
          <w:lang w:eastAsia="en-GB"/>
        </w:rPr>
      </w:pPr>
    </w:p>
    <w:p w14:paraId="00426ACF" w14:textId="46CEB267" w:rsidR="008F7DC1" w:rsidRPr="008F7DC1" w:rsidRDefault="008F7DC1" w:rsidP="008F7DC1"/>
    <w:p w14:paraId="5B8BDD2B" w14:textId="1F005B54" w:rsidR="008F7DC1" w:rsidRPr="008F7DC1" w:rsidRDefault="008F7DC1" w:rsidP="008F7DC1">
      <w:pPr>
        <w:sectPr w:rsidR="008F7DC1" w:rsidRPr="008F7DC1" w:rsidSect="00FC629E">
          <w:headerReference w:type="default" r:id="rId10"/>
          <w:footerReference w:type="default" r:id="rId11"/>
          <w:pgSz w:w="11906" w:h="16838" w:code="9"/>
          <w:pgMar w:top="1440" w:right="1080" w:bottom="1440" w:left="1080" w:header="720" w:footer="720" w:gutter="0"/>
          <w:cols w:space="708"/>
          <w:docGrid w:linePitch="360"/>
        </w:sectPr>
      </w:pPr>
    </w:p>
    <w:p w14:paraId="36DF6534" w14:textId="06A69B5A" w:rsidR="003035C8" w:rsidRPr="009C18F5" w:rsidRDefault="003035C8" w:rsidP="007E0CAC">
      <w:pPr>
        <w:pStyle w:val="Title"/>
        <w:spacing w:before="120" w:after="120"/>
        <w:jc w:val="both"/>
      </w:pPr>
    </w:p>
    <w:tbl>
      <w:tblPr>
        <w:tblW w:w="15309" w:type="dxa"/>
        <w:tblInd w:w="421"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273"/>
        <w:gridCol w:w="3404"/>
        <w:gridCol w:w="3686"/>
        <w:gridCol w:w="3685"/>
        <w:gridCol w:w="3261"/>
      </w:tblGrid>
      <w:tr w:rsidR="00366022" w:rsidRPr="009C18F5" w14:paraId="11EEADAF" w14:textId="58F39F6E" w:rsidTr="00D208E3">
        <w:trPr>
          <w:trHeight w:val="575"/>
          <w:tblHeader/>
        </w:trPr>
        <w:tc>
          <w:tcPr>
            <w:tcW w:w="15309" w:type="dxa"/>
            <w:gridSpan w:val="5"/>
            <w:shd w:val="clear" w:color="auto" w:fill="006283"/>
            <w:vAlign w:val="center"/>
          </w:tcPr>
          <w:p w14:paraId="15381B33" w14:textId="0C6480AC" w:rsidR="00366022" w:rsidRDefault="00366022" w:rsidP="00885A05">
            <w:pPr>
              <w:spacing w:before="120"/>
              <w:jc w:val="center"/>
              <w:rPr>
                <w:b/>
                <w:bCs/>
                <w:color w:val="FFFFFF" w:themeColor="background1"/>
                <w:sz w:val="20"/>
                <w:szCs w:val="24"/>
              </w:rPr>
            </w:pPr>
            <w:r>
              <w:rPr>
                <w:b/>
                <w:bCs/>
                <w:color w:val="FFFFFF" w:themeColor="background1"/>
                <w:sz w:val="20"/>
                <w:szCs w:val="24"/>
              </w:rPr>
              <w:t>PART 2</w:t>
            </w:r>
            <w:r w:rsidRPr="009C18F5">
              <w:rPr>
                <w:b/>
                <w:bCs/>
                <w:color w:val="FFFFFF" w:themeColor="background1"/>
                <w:sz w:val="20"/>
                <w:szCs w:val="24"/>
              </w:rPr>
              <w:t>. REGIONAL WORKSHOP</w:t>
            </w:r>
            <w:r>
              <w:rPr>
                <w:b/>
                <w:bCs/>
                <w:color w:val="FFFFFF" w:themeColor="background1"/>
                <w:sz w:val="20"/>
                <w:szCs w:val="24"/>
              </w:rPr>
              <w:t>:</w:t>
            </w:r>
            <w:r w:rsidRPr="009C18F5">
              <w:rPr>
                <w:b/>
                <w:bCs/>
                <w:color w:val="FFFFFF" w:themeColor="background1"/>
                <w:sz w:val="20"/>
                <w:szCs w:val="24"/>
              </w:rPr>
              <w:t xml:space="preserve"> </w:t>
            </w:r>
            <w:r>
              <w:rPr>
                <w:b/>
                <w:bCs/>
                <w:color w:val="FFFFFF" w:themeColor="background1"/>
                <w:sz w:val="20"/>
                <w:szCs w:val="24"/>
              </w:rPr>
              <w:t>2</w:t>
            </w:r>
            <w:r w:rsidR="0009110B">
              <w:rPr>
                <w:b/>
                <w:bCs/>
                <w:color w:val="FFFFFF" w:themeColor="background1"/>
                <w:sz w:val="20"/>
                <w:szCs w:val="24"/>
              </w:rPr>
              <w:t>5</w:t>
            </w:r>
            <w:r>
              <w:rPr>
                <w:b/>
                <w:bCs/>
                <w:color w:val="FFFFFF" w:themeColor="background1"/>
                <w:sz w:val="20"/>
                <w:szCs w:val="24"/>
              </w:rPr>
              <w:t xml:space="preserve"> – 2</w:t>
            </w:r>
            <w:r w:rsidR="00897EAE">
              <w:rPr>
                <w:b/>
                <w:bCs/>
                <w:color w:val="FFFFFF" w:themeColor="background1"/>
                <w:sz w:val="20"/>
                <w:szCs w:val="24"/>
              </w:rPr>
              <w:t>8</w:t>
            </w:r>
            <w:r>
              <w:rPr>
                <w:b/>
                <w:bCs/>
                <w:color w:val="FFFFFF" w:themeColor="background1"/>
                <w:sz w:val="20"/>
                <w:szCs w:val="24"/>
              </w:rPr>
              <w:t xml:space="preserve"> April</w:t>
            </w:r>
          </w:p>
        </w:tc>
      </w:tr>
      <w:tr w:rsidR="00366022" w:rsidRPr="009C18F5" w14:paraId="58860ABB" w14:textId="24783E02" w:rsidTr="00D208E3">
        <w:trPr>
          <w:tblHeader/>
        </w:trPr>
        <w:tc>
          <w:tcPr>
            <w:tcW w:w="1273" w:type="dxa"/>
            <w:shd w:val="clear" w:color="auto" w:fill="FFFFFF" w:themeFill="background1"/>
          </w:tcPr>
          <w:p w14:paraId="0C89BEEF" w14:textId="77777777" w:rsidR="00366022" w:rsidRPr="009C18F5" w:rsidRDefault="00366022" w:rsidP="00885A05">
            <w:pPr>
              <w:spacing w:before="120" w:after="120"/>
              <w:rPr>
                <w:b/>
                <w:color w:val="FFFFFF"/>
                <w:szCs w:val="18"/>
              </w:rPr>
            </w:pPr>
          </w:p>
        </w:tc>
        <w:tc>
          <w:tcPr>
            <w:tcW w:w="3404" w:type="dxa"/>
            <w:shd w:val="clear" w:color="auto" w:fill="FFFFFF" w:themeFill="background1"/>
          </w:tcPr>
          <w:p w14:paraId="1B6E9EAF" w14:textId="2883BEE0" w:rsidR="00366022" w:rsidRPr="009C18F5" w:rsidRDefault="00435AB7" w:rsidP="00885A05">
            <w:pPr>
              <w:spacing w:before="120"/>
              <w:jc w:val="center"/>
              <w:rPr>
                <w:bCs/>
                <w:i/>
                <w:iCs/>
                <w:szCs w:val="18"/>
              </w:rPr>
            </w:pPr>
            <w:r>
              <w:rPr>
                <w:bCs/>
                <w:i/>
                <w:iCs/>
                <w:szCs w:val="18"/>
              </w:rPr>
              <w:t>Tuesday 25 April</w:t>
            </w:r>
            <w:r w:rsidR="00366022" w:rsidRPr="009C18F5">
              <w:rPr>
                <w:rFonts w:eastAsia="Times New Roman" w:cs="Calibri"/>
                <w:i/>
                <w:iCs/>
                <w:szCs w:val="18"/>
                <w:lang w:eastAsia="en-GB"/>
              </w:rPr>
              <w:t xml:space="preserve"> </w:t>
            </w:r>
            <w:r w:rsidR="00366022">
              <w:rPr>
                <w:rFonts w:eastAsia="Times New Roman" w:cs="Calibri"/>
                <w:i/>
                <w:iCs/>
                <w:szCs w:val="18"/>
                <w:lang w:eastAsia="en-GB"/>
              </w:rPr>
              <w:t>(</w:t>
            </w:r>
            <w:r w:rsidR="00366022" w:rsidRPr="009C18F5">
              <w:rPr>
                <w:rFonts w:eastAsia="Times New Roman" w:cs="Calibri"/>
                <w:i/>
                <w:iCs/>
                <w:szCs w:val="18"/>
                <w:lang w:eastAsia="en-GB"/>
              </w:rPr>
              <w:t>Day 1</w:t>
            </w:r>
            <w:r w:rsidR="00366022">
              <w:rPr>
                <w:rFonts w:eastAsia="Times New Roman" w:cs="Calibri"/>
                <w:i/>
                <w:iCs/>
                <w:szCs w:val="18"/>
                <w:lang w:eastAsia="en-GB"/>
              </w:rPr>
              <w:t>)</w:t>
            </w:r>
          </w:p>
        </w:tc>
        <w:tc>
          <w:tcPr>
            <w:tcW w:w="3686" w:type="dxa"/>
            <w:shd w:val="clear" w:color="auto" w:fill="FFFFFF" w:themeFill="background1"/>
          </w:tcPr>
          <w:p w14:paraId="55EE4E55" w14:textId="28DE0DA1" w:rsidR="00366022" w:rsidRPr="009C18F5" w:rsidRDefault="00435AB7" w:rsidP="007F5667">
            <w:pPr>
              <w:spacing w:before="60" w:after="60"/>
              <w:jc w:val="center"/>
              <w:rPr>
                <w:b/>
                <w:szCs w:val="18"/>
              </w:rPr>
            </w:pPr>
            <w:r>
              <w:rPr>
                <w:bCs/>
                <w:i/>
                <w:iCs/>
                <w:szCs w:val="18"/>
              </w:rPr>
              <w:t>Wednesday 26</w:t>
            </w:r>
            <w:r w:rsidR="00366022" w:rsidRPr="009C18F5">
              <w:rPr>
                <w:bCs/>
                <w:i/>
                <w:iCs/>
                <w:szCs w:val="18"/>
              </w:rPr>
              <w:t xml:space="preserve"> </w:t>
            </w:r>
            <w:r w:rsidR="00366022">
              <w:rPr>
                <w:bCs/>
                <w:i/>
                <w:iCs/>
                <w:szCs w:val="18"/>
              </w:rPr>
              <w:t>April</w:t>
            </w:r>
            <w:r w:rsidR="00366022" w:rsidRPr="009C18F5">
              <w:rPr>
                <w:rFonts w:eastAsia="Times New Roman" w:cs="Calibri"/>
                <w:i/>
                <w:iCs/>
                <w:szCs w:val="18"/>
                <w:lang w:eastAsia="en-GB"/>
              </w:rPr>
              <w:t xml:space="preserve"> </w:t>
            </w:r>
            <w:r w:rsidR="00366022">
              <w:rPr>
                <w:rFonts w:eastAsia="Times New Roman" w:cs="Calibri"/>
                <w:i/>
                <w:iCs/>
                <w:szCs w:val="18"/>
                <w:lang w:eastAsia="en-GB"/>
              </w:rPr>
              <w:t>(</w:t>
            </w:r>
            <w:r w:rsidR="00366022" w:rsidRPr="009C18F5">
              <w:rPr>
                <w:rFonts w:eastAsia="Times New Roman" w:cs="Calibri"/>
                <w:i/>
                <w:iCs/>
                <w:szCs w:val="18"/>
                <w:lang w:eastAsia="en-GB"/>
              </w:rPr>
              <w:t xml:space="preserve">Day </w:t>
            </w:r>
            <w:r w:rsidR="00366022">
              <w:rPr>
                <w:rFonts w:eastAsia="Times New Roman" w:cs="Calibri"/>
                <w:i/>
                <w:iCs/>
                <w:szCs w:val="18"/>
                <w:lang w:eastAsia="en-GB"/>
              </w:rPr>
              <w:t>2)</w:t>
            </w:r>
          </w:p>
        </w:tc>
        <w:tc>
          <w:tcPr>
            <w:tcW w:w="3685" w:type="dxa"/>
            <w:shd w:val="clear" w:color="auto" w:fill="FFFFFF" w:themeFill="background1"/>
          </w:tcPr>
          <w:p w14:paraId="323FE6CD" w14:textId="16F20C38" w:rsidR="00366022" w:rsidRPr="009C18F5" w:rsidRDefault="0009110B" w:rsidP="007F5667">
            <w:pPr>
              <w:spacing w:before="60" w:after="60"/>
              <w:jc w:val="center"/>
              <w:rPr>
                <w:b/>
                <w:szCs w:val="18"/>
              </w:rPr>
            </w:pPr>
            <w:r>
              <w:rPr>
                <w:bCs/>
                <w:i/>
                <w:iCs/>
                <w:szCs w:val="18"/>
              </w:rPr>
              <w:t>Thursday 27</w:t>
            </w:r>
            <w:r w:rsidR="00366022" w:rsidRPr="009C18F5">
              <w:rPr>
                <w:bCs/>
                <w:i/>
                <w:iCs/>
                <w:szCs w:val="18"/>
              </w:rPr>
              <w:t xml:space="preserve"> </w:t>
            </w:r>
            <w:r w:rsidR="00366022">
              <w:rPr>
                <w:bCs/>
                <w:i/>
                <w:iCs/>
                <w:szCs w:val="18"/>
              </w:rPr>
              <w:t>April</w:t>
            </w:r>
            <w:r w:rsidR="00366022" w:rsidRPr="009C18F5">
              <w:rPr>
                <w:rFonts w:eastAsia="Times New Roman" w:cs="Calibri"/>
                <w:i/>
                <w:iCs/>
                <w:szCs w:val="18"/>
                <w:lang w:eastAsia="en-GB"/>
              </w:rPr>
              <w:t xml:space="preserve"> </w:t>
            </w:r>
            <w:r w:rsidR="00366022">
              <w:rPr>
                <w:rFonts w:eastAsia="Times New Roman" w:cs="Calibri"/>
                <w:i/>
                <w:iCs/>
                <w:szCs w:val="18"/>
                <w:lang w:eastAsia="en-GB"/>
              </w:rPr>
              <w:t>(</w:t>
            </w:r>
            <w:r w:rsidR="00366022" w:rsidRPr="009C18F5">
              <w:rPr>
                <w:rFonts w:eastAsia="Times New Roman" w:cs="Calibri"/>
                <w:i/>
                <w:iCs/>
                <w:szCs w:val="18"/>
                <w:lang w:eastAsia="en-GB"/>
              </w:rPr>
              <w:t xml:space="preserve">Day </w:t>
            </w:r>
            <w:r w:rsidR="00366022">
              <w:rPr>
                <w:rFonts w:eastAsia="Times New Roman" w:cs="Calibri"/>
                <w:i/>
                <w:iCs/>
                <w:szCs w:val="18"/>
                <w:lang w:eastAsia="en-GB"/>
              </w:rPr>
              <w:t>3)</w:t>
            </w:r>
          </w:p>
        </w:tc>
        <w:tc>
          <w:tcPr>
            <w:tcW w:w="3261" w:type="dxa"/>
            <w:shd w:val="clear" w:color="auto" w:fill="FFFFFF" w:themeFill="background1"/>
          </w:tcPr>
          <w:p w14:paraId="33EF9B55" w14:textId="02E6C979" w:rsidR="00366022" w:rsidRPr="009C18F5" w:rsidRDefault="0009110B" w:rsidP="007F5667">
            <w:pPr>
              <w:spacing w:before="60" w:after="60"/>
              <w:jc w:val="center"/>
              <w:rPr>
                <w:rFonts w:eastAsia="Times New Roman" w:cs="Calibri"/>
                <w:i/>
                <w:iCs/>
                <w:szCs w:val="18"/>
                <w:lang w:eastAsia="en-GB"/>
              </w:rPr>
            </w:pPr>
            <w:r>
              <w:rPr>
                <w:bCs/>
                <w:i/>
                <w:iCs/>
                <w:szCs w:val="18"/>
              </w:rPr>
              <w:t>Friday 28</w:t>
            </w:r>
            <w:r w:rsidR="00366022" w:rsidRPr="009C18F5">
              <w:rPr>
                <w:bCs/>
                <w:i/>
                <w:iCs/>
                <w:szCs w:val="18"/>
              </w:rPr>
              <w:t xml:space="preserve"> </w:t>
            </w:r>
            <w:r w:rsidR="00366022">
              <w:rPr>
                <w:bCs/>
                <w:i/>
                <w:iCs/>
                <w:szCs w:val="18"/>
              </w:rPr>
              <w:t>April</w:t>
            </w:r>
            <w:r w:rsidR="00366022" w:rsidRPr="009C18F5">
              <w:rPr>
                <w:rFonts w:eastAsia="Times New Roman" w:cs="Calibri"/>
                <w:i/>
                <w:iCs/>
                <w:szCs w:val="18"/>
                <w:lang w:eastAsia="en-GB"/>
              </w:rPr>
              <w:t xml:space="preserve"> </w:t>
            </w:r>
            <w:r w:rsidR="00366022">
              <w:rPr>
                <w:rFonts w:eastAsia="Times New Roman" w:cs="Calibri"/>
                <w:i/>
                <w:iCs/>
                <w:szCs w:val="18"/>
                <w:lang w:eastAsia="en-GB"/>
              </w:rPr>
              <w:t>(</w:t>
            </w:r>
            <w:r w:rsidR="00366022" w:rsidRPr="009C18F5">
              <w:rPr>
                <w:rFonts w:eastAsia="Times New Roman" w:cs="Calibri"/>
                <w:i/>
                <w:iCs/>
                <w:szCs w:val="18"/>
                <w:lang w:eastAsia="en-GB"/>
              </w:rPr>
              <w:t xml:space="preserve">Day </w:t>
            </w:r>
            <w:r w:rsidR="00366022">
              <w:rPr>
                <w:rFonts w:eastAsia="Times New Roman" w:cs="Calibri"/>
                <w:i/>
                <w:iCs/>
                <w:szCs w:val="18"/>
                <w:lang w:eastAsia="en-GB"/>
              </w:rPr>
              <w:t>4)</w:t>
            </w:r>
          </w:p>
        </w:tc>
      </w:tr>
      <w:tr w:rsidR="00366022" w:rsidRPr="009C18F5" w14:paraId="4D92EF5C" w14:textId="0A26E619" w:rsidTr="00D208E3">
        <w:trPr>
          <w:trHeight w:val="1717"/>
        </w:trPr>
        <w:tc>
          <w:tcPr>
            <w:tcW w:w="1273" w:type="dxa"/>
            <w:tcBorders>
              <w:bottom w:val="nil"/>
            </w:tcBorders>
            <w:shd w:val="clear" w:color="auto" w:fill="auto"/>
          </w:tcPr>
          <w:p w14:paraId="295693FB" w14:textId="77777777" w:rsidR="00366022" w:rsidRPr="009C18F5" w:rsidRDefault="00366022" w:rsidP="00885A05">
            <w:pPr>
              <w:spacing w:before="120" w:after="120"/>
              <w:rPr>
                <w:b/>
                <w:szCs w:val="18"/>
              </w:rPr>
            </w:pPr>
            <w:r w:rsidRPr="009C18F5">
              <w:rPr>
                <w:b/>
                <w:szCs w:val="18"/>
              </w:rPr>
              <w:t>Morning</w:t>
            </w:r>
          </w:p>
          <w:p w14:paraId="042558AF" w14:textId="77777777" w:rsidR="00366022" w:rsidRPr="009C18F5" w:rsidRDefault="00366022" w:rsidP="00366022">
            <w:pPr>
              <w:spacing w:before="120" w:after="120"/>
              <w:rPr>
                <w:bCs/>
                <w:i/>
                <w:iCs/>
                <w:szCs w:val="18"/>
              </w:rPr>
            </w:pPr>
            <w:r w:rsidRPr="009C18F5">
              <w:rPr>
                <w:bCs/>
                <w:i/>
                <w:iCs/>
                <w:szCs w:val="18"/>
              </w:rPr>
              <w:t>9.00-1</w:t>
            </w:r>
            <w:r>
              <w:rPr>
                <w:bCs/>
                <w:i/>
                <w:iCs/>
                <w:szCs w:val="18"/>
              </w:rPr>
              <w:t>2</w:t>
            </w:r>
            <w:r w:rsidRPr="009C18F5">
              <w:rPr>
                <w:bCs/>
                <w:i/>
                <w:iCs/>
                <w:szCs w:val="18"/>
              </w:rPr>
              <w:t>.30</w:t>
            </w:r>
          </w:p>
          <w:p w14:paraId="062022C5" w14:textId="77777777" w:rsidR="00366022" w:rsidRPr="009C18F5" w:rsidRDefault="00366022" w:rsidP="00885A05">
            <w:pPr>
              <w:spacing w:before="120" w:after="120"/>
              <w:rPr>
                <w:b/>
                <w:szCs w:val="18"/>
              </w:rPr>
            </w:pPr>
          </w:p>
          <w:p w14:paraId="19E295BE" w14:textId="77777777" w:rsidR="00366022" w:rsidRPr="009C18F5" w:rsidRDefault="00366022" w:rsidP="00885A05">
            <w:pPr>
              <w:spacing w:before="120" w:after="120"/>
              <w:rPr>
                <w:b/>
                <w:szCs w:val="18"/>
              </w:rPr>
            </w:pPr>
          </w:p>
          <w:p w14:paraId="24975A04" w14:textId="77777777" w:rsidR="00366022" w:rsidRPr="009C18F5" w:rsidRDefault="00366022" w:rsidP="00885A05">
            <w:pPr>
              <w:spacing w:before="120" w:after="120"/>
              <w:rPr>
                <w:b/>
                <w:szCs w:val="18"/>
              </w:rPr>
            </w:pPr>
          </w:p>
          <w:p w14:paraId="5D650393" w14:textId="77777777" w:rsidR="00366022" w:rsidRPr="009C18F5" w:rsidRDefault="00366022" w:rsidP="00885A05">
            <w:pPr>
              <w:spacing w:before="120" w:after="120"/>
              <w:rPr>
                <w:b/>
                <w:szCs w:val="18"/>
              </w:rPr>
            </w:pPr>
          </w:p>
          <w:p w14:paraId="0746FA1E" w14:textId="77777777" w:rsidR="00366022" w:rsidRPr="009C18F5" w:rsidRDefault="00366022" w:rsidP="00885A05">
            <w:pPr>
              <w:spacing w:before="120" w:after="120"/>
              <w:rPr>
                <w:b/>
                <w:szCs w:val="18"/>
              </w:rPr>
            </w:pPr>
          </w:p>
          <w:p w14:paraId="48F610F6" w14:textId="77777777" w:rsidR="00366022" w:rsidRPr="009C18F5" w:rsidRDefault="00366022" w:rsidP="00885A05">
            <w:pPr>
              <w:spacing w:before="120" w:after="120"/>
              <w:rPr>
                <w:szCs w:val="18"/>
              </w:rPr>
            </w:pPr>
          </w:p>
        </w:tc>
        <w:tc>
          <w:tcPr>
            <w:tcW w:w="3404" w:type="dxa"/>
            <w:vMerge w:val="restart"/>
            <w:shd w:val="clear" w:color="auto" w:fill="auto"/>
          </w:tcPr>
          <w:p w14:paraId="22F592D2" w14:textId="3CE34202" w:rsidR="00366022" w:rsidRPr="009C18F5" w:rsidRDefault="003B5178" w:rsidP="00885A05">
            <w:pPr>
              <w:spacing w:before="60" w:after="60"/>
              <w:jc w:val="center"/>
              <w:rPr>
                <w:b/>
                <w:szCs w:val="18"/>
              </w:rPr>
            </w:pPr>
            <w:r>
              <w:rPr>
                <w:b/>
                <w:szCs w:val="18"/>
              </w:rPr>
              <w:t xml:space="preserve">1. </w:t>
            </w:r>
            <w:r w:rsidR="00366022" w:rsidRPr="009C18F5">
              <w:rPr>
                <w:b/>
                <w:szCs w:val="18"/>
              </w:rPr>
              <w:t>Opening session</w:t>
            </w:r>
          </w:p>
          <w:p w14:paraId="13C1A471" w14:textId="0950A023" w:rsidR="00366022" w:rsidRDefault="00366022" w:rsidP="004B36FD">
            <w:pPr>
              <w:spacing w:before="60" w:after="60"/>
              <w:jc w:val="center"/>
              <w:rPr>
                <w:b/>
                <w:i/>
                <w:iCs/>
                <w:szCs w:val="18"/>
              </w:rPr>
            </w:pPr>
            <w:r w:rsidRPr="009C18F5">
              <w:rPr>
                <w:bCs/>
                <w:i/>
                <w:iCs/>
                <w:szCs w:val="18"/>
              </w:rPr>
              <w:t>Welcome back and introduction to workshop</w:t>
            </w:r>
          </w:p>
          <w:p w14:paraId="01A03675" w14:textId="77777777" w:rsidR="00270C30" w:rsidRPr="009C18F5" w:rsidRDefault="00270C30" w:rsidP="004B36FD">
            <w:pPr>
              <w:spacing w:before="60" w:after="60"/>
              <w:jc w:val="center"/>
              <w:rPr>
                <w:b/>
                <w:i/>
                <w:iCs/>
                <w:szCs w:val="18"/>
              </w:rPr>
            </w:pPr>
          </w:p>
          <w:p w14:paraId="597C4C89" w14:textId="4A05AA74" w:rsidR="008455E4" w:rsidRDefault="008455E4" w:rsidP="008455E4">
            <w:pPr>
              <w:spacing w:after="60"/>
              <w:jc w:val="center"/>
              <w:rPr>
                <w:b/>
                <w:szCs w:val="18"/>
              </w:rPr>
            </w:pPr>
            <w:r w:rsidRPr="009C18F5">
              <w:rPr>
                <w:b/>
                <w:szCs w:val="18"/>
              </w:rPr>
              <w:t>___</w:t>
            </w:r>
            <w:r>
              <w:rPr>
                <w:b/>
                <w:szCs w:val="18"/>
              </w:rPr>
              <w:t>__</w:t>
            </w:r>
            <w:r w:rsidRPr="009C18F5">
              <w:rPr>
                <w:b/>
                <w:szCs w:val="18"/>
              </w:rPr>
              <w:t>_</w:t>
            </w:r>
          </w:p>
          <w:p w14:paraId="5668F523" w14:textId="77777777" w:rsidR="00270C30" w:rsidRDefault="00270C30" w:rsidP="008455E4">
            <w:pPr>
              <w:spacing w:after="60"/>
              <w:jc w:val="center"/>
              <w:rPr>
                <w:b/>
                <w:szCs w:val="18"/>
              </w:rPr>
            </w:pPr>
          </w:p>
          <w:p w14:paraId="47F9782E" w14:textId="30C8293D" w:rsidR="00FB4EE4" w:rsidRDefault="003B5178" w:rsidP="00FB4EE4">
            <w:pPr>
              <w:spacing w:before="60" w:after="60"/>
              <w:jc w:val="center"/>
              <w:rPr>
                <w:b/>
                <w:szCs w:val="18"/>
              </w:rPr>
            </w:pPr>
            <w:r>
              <w:rPr>
                <w:b/>
                <w:szCs w:val="18"/>
              </w:rPr>
              <w:t xml:space="preserve">2. </w:t>
            </w:r>
            <w:r w:rsidR="00340B6F">
              <w:rPr>
                <w:b/>
                <w:szCs w:val="18"/>
              </w:rPr>
              <w:t>Review</w:t>
            </w:r>
            <w:r w:rsidR="00270C30">
              <w:rPr>
                <w:b/>
                <w:szCs w:val="18"/>
              </w:rPr>
              <w:t xml:space="preserve"> of TBT Agreement provisions </w:t>
            </w:r>
            <w:r w:rsidR="00340B6F">
              <w:rPr>
                <w:b/>
                <w:szCs w:val="18"/>
              </w:rPr>
              <w:t>using case studies</w:t>
            </w:r>
            <w:r w:rsidR="00270C30">
              <w:rPr>
                <w:b/>
                <w:szCs w:val="18"/>
              </w:rPr>
              <w:t xml:space="preserve"> </w:t>
            </w:r>
          </w:p>
          <w:p w14:paraId="180B005F" w14:textId="7820EE45" w:rsidR="002941A9" w:rsidRPr="008455E4" w:rsidRDefault="002941A9" w:rsidP="00FB4EE4">
            <w:pPr>
              <w:spacing w:before="60" w:after="60"/>
              <w:jc w:val="center"/>
              <w:rPr>
                <w:bCs/>
                <w:i/>
                <w:iCs/>
                <w:szCs w:val="18"/>
              </w:rPr>
            </w:pPr>
            <w:r>
              <w:rPr>
                <w:bCs/>
                <w:i/>
                <w:iCs/>
                <w:szCs w:val="18"/>
              </w:rPr>
              <w:t>WTO Secretariat</w:t>
            </w:r>
            <w:r w:rsidR="00270C30">
              <w:rPr>
                <w:bCs/>
                <w:i/>
                <w:iCs/>
                <w:szCs w:val="18"/>
              </w:rPr>
              <w:t xml:space="preserve">, </w:t>
            </w:r>
            <w:r>
              <w:rPr>
                <w:bCs/>
                <w:i/>
                <w:iCs/>
                <w:szCs w:val="18"/>
              </w:rPr>
              <w:t>followed by group discussion</w:t>
            </w:r>
          </w:p>
          <w:p w14:paraId="2FDEC9E6" w14:textId="3A218F77" w:rsidR="00366022" w:rsidRPr="008455E4" w:rsidRDefault="00366022" w:rsidP="00435AB7">
            <w:pPr>
              <w:spacing w:before="60" w:after="60"/>
              <w:rPr>
                <w:bCs/>
                <w:i/>
                <w:iCs/>
                <w:szCs w:val="18"/>
              </w:rPr>
            </w:pPr>
          </w:p>
        </w:tc>
        <w:tc>
          <w:tcPr>
            <w:tcW w:w="3686" w:type="dxa"/>
            <w:vMerge w:val="restart"/>
            <w:shd w:val="clear" w:color="auto" w:fill="auto"/>
          </w:tcPr>
          <w:p w14:paraId="698B70A5" w14:textId="6C21F7E3" w:rsidR="00270C30" w:rsidRDefault="00435AB7" w:rsidP="00435AB7">
            <w:pPr>
              <w:spacing w:before="60" w:after="60"/>
              <w:jc w:val="center"/>
              <w:rPr>
                <w:b/>
                <w:szCs w:val="18"/>
              </w:rPr>
            </w:pPr>
            <w:r>
              <w:rPr>
                <w:b/>
                <w:szCs w:val="18"/>
              </w:rPr>
              <w:t xml:space="preserve">4. </w:t>
            </w:r>
            <w:r w:rsidR="00340B6F">
              <w:rPr>
                <w:b/>
                <w:szCs w:val="18"/>
              </w:rPr>
              <w:t xml:space="preserve">Recap of </w:t>
            </w:r>
            <w:r w:rsidR="00270C30">
              <w:rPr>
                <w:b/>
                <w:szCs w:val="18"/>
              </w:rPr>
              <w:t>ePing functions</w:t>
            </w:r>
            <w:r w:rsidR="00340B6F">
              <w:rPr>
                <w:b/>
                <w:szCs w:val="18"/>
              </w:rPr>
              <w:t>:</w:t>
            </w:r>
            <w:r w:rsidR="00270C30">
              <w:rPr>
                <w:b/>
                <w:szCs w:val="18"/>
              </w:rPr>
              <w:t xml:space="preserve"> </w:t>
            </w:r>
          </w:p>
          <w:p w14:paraId="31137548" w14:textId="086B00DB" w:rsidR="00270C30" w:rsidRDefault="00270C30" w:rsidP="00435AB7">
            <w:pPr>
              <w:spacing w:before="60" w:after="60"/>
              <w:jc w:val="center"/>
              <w:rPr>
                <w:b/>
                <w:szCs w:val="18"/>
              </w:rPr>
            </w:pPr>
            <w:r>
              <w:rPr>
                <w:b/>
                <w:szCs w:val="18"/>
              </w:rPr>
              <w:t>Tracking incoming notifications and communicating with domestic</w:t>
            </w:r>
            <w:r w:rsidR="00340B6F">
              <w:rPr>
                <w:b/>
                <w:szCs w:val="18"/>
              </w:rPr>
              <w:t>/</w:t>
            </w:r>
            <w:r>
              <w:rPr>
                <w:b/>
                <w:szCs w:val="18"/>
              </w:rPr>
              <w:t>international stakeholders</w:t>
            </w:r>
          </w:p>
          <w:p w14:paraId="24C461D4" w14:textId="1CE9D3EA" w:rsidR="00270C30" w:rsidRDefault="00270C30" w:rsidP="00435AB7">
            <w:pPr>
              <w:spacing w:before="60" w:after="60"/>
              <w:jc w:val="center"/>
              <w:rPr>
                <w:b/>
                <w:szCs w:val="18"/>
              </w:rPr>
            </w:pPr>
          </w:p>
          <w:p w14:paraId="57000269" w14:textId="77777777" w:rsidR="00270C30" w:rsidRPr="00340B6F" w:rsidRDefault="00270C30" w:rsidP="00270C30">
            <w:pPr>
              <w:spacing w:before="60" w:after="60"/>
              <w:jc w:val="center"/>
              <w:rPr>
                <w:i/>
                <w:iCs/>
                <w:szCs w:val="18"/>
                <w:lang w:val="en-US"/>
              </w:rPr>
            </w:pPr>
            <w:r w:rsidRPr="00340B6F">
              <w:rPr>
                <w:i/>
                <w:iCs/>
                <w:szCs w:val="18"/>
                <w:lang w:val="en-US"/>
              </w:rPr>
              <w:t>Overview by the WTO Secretariat, followed by sharing of experiences in using ePing by mentors and champions</w:t>
            </w:r>
          </w:p>
          <w:p w14:paraId="51737FF0" w14:textId="77777777" w:rsidR="00270C30" w:rsidRPr="00270C30" w:rsidRDefault="00270C30" w:rsidP="00435AB7">
            <w:pPr>
              <w:spacing w:before="60" w:after="60"/>
              <w:jc w:val="center"/>
              <w:rPr>
                <w:b/>
                <w:szCs w:val="18"/>
                <w:lang w:val="en-US"/>
              </w:rPr>
            </w:pPr>
          </w:p>
          <w:p w14:paraId="5697F0D4" w14:textId="55C5761B" w:rsidR="00366022" w:rsidRPr="009C18F5" w:rsidRDefault="002941A9" w:rsidP="00435AB7">
            <w:pPr>
              <w:spacing w:after="60"/>
              <w:jc w:val="center"/>
              <w:rPr>
                <w:i/>
                <w:szCs w:val="18"/>
              </w:rPr>
            </w:pPr>
            <w:r w:rsidRPr="009C18F5">
              <w:rPr>
                <w:i/>
                <w:szCs w:val="18"/>
              </w:rPr>
              <w:t xml:space="preserve"> </w:t>
            </w:r>
          </w:p>
        </w:tc>
        <w:tc>
          <w:tcPr>
            <w:tcW w:w="3685" w:type="dxa"/>
            <w:vMerge w:val="restart"/>
            <w:shd w:val="clear" w:color="auto" w:fill="auto"/>
          </w:tcPr>
          <w:p w14:paraId="6ED39EAA" w14:textId="3E6302AA" w:rsidR="00270C30" w:rsidRPr="00435AB7" w:rsidRDefault="00340B6F" w:rsidP="00270C30">
            <w:pPr>
              <w:spacing w:before="60" w:after="60"/>
              <w:jc w:val="center"/>
              <w:rPr>
                <w:b/>
                <w:szCs w:val="18"/>
              </w:rPr>
            </w:pPr>
            <w:r>
              <w:rPr>
                <w:b/>
                <w:szCs w:val="18"/>
              </w:rPr>
              <w:t>6</w:t>
            </w:r>
            <w:r w:rsidR="00270C30" w:rsidRPr="00435AB7">
              <w:rPr>
                <w:b/>
                <w:szCs w:val="18"/>
              </w:rPr>
              <w:t xml:space="preserve">. Update on latest developments on TBT in the Africa region: how to benefit from synergies </w:t>
            </w:r>
          </w:p>
          <w:p w14:paraId="3C3665A2" w14:textId="77777777" w:rsidR="00340B6F" w:rsidRDefault="00340B6F" w:rsidP="00270C30">
            <w:pPr>
              <w:spacing w:before="60" w:after="60"/>
              <w:jc w:val="center"/>
              <w:rPr>
                <w:bCs/>
                <w:i/>
                <w:iCs/>
                <w:szCs w:val="18"/>
              </w:rPr>
            </w:pPr>
          </w:p>
          <w:p w14:paraId="477AE042" w14:textId="776A1862" w:rsidR="00270C30" w:rsidRPr="00435AB7" w:rsidRDefault="00270C30" w:rsidP="00270C30">
            <w:pPr>
              <w:spacing w:before="60" w:after="60"/>
              <w:jc w:val="center"/>
              <w:rPr>
                <w:bCs/>
                <w:i/>
                <w:iCs/>
                <w:szCs w:val="18"/>
              </w:rPr>
            </w:pPr>
            <w:r>
              <w:rPr>
                <w:bCs/>
                <w:i/>
                <w:iCs/>
                <w:szCs w:val="18"/>
              </w:rPr>
              <w:t xml:space="preserve">Group discussion </w:t>
            </w:r>
            <w:r w:rsidRPr="00435AB7">
              <w:rPr>
                <w:bCs/>
                <w:i/>
                <w:iCs/>
                <w:szCs w:val="18"/>
              </w:rPr>
              <w:t>with inputs from regional organizations</w:t>
            </w:r>
          </w:p>
          <w:p w14:paraId="4FA46EAA" w14:textId="77777777" w:rsidR="002941A9" w:rsidRPr="0009110B" w:rsidRDefault="002941A9" w:rsidP="00D94A27">
            <w:pPr>
              <w:spacing w:before="60" w:after="60"/>
              <w:jc w:val="center"/>
              <w:rPr>
                <w:bCs/>
                <w:szCs w:val="18"/>
              </w:rPr>
            </w:pPr>
          </w:p>
          <w:p w14:paraId="7F17C2A3" w14:textId="0504CF27" w:rsidR="0009110B" w:rsidRPr="0009110B" w:rsidRDefault="0009110B" w:rsidP="0009110B">
            <w:pPr>
              <w:spacing w:before="60" w:after="60"/>
              <w:rPr>
                <w:bCs/>
                <w:szCs w:val="18"/>
              </w:rPr>
            </w:pPr>
          </w:p>
        </w:tc>
        <w:tc>
          <w:tcPr>
            <w:tcW w:w="3261" w:type="dxa"/>
            <w:vMerge w:val="restart"/>
          </w:tcPr>
          <w:p w14:paraId="731D6016" w14:textId="7CB6E33F" w:rsidR="00340B6F" w:rsidRDefault="0009110B" w:rsidP="00366022">
            <w:pPr>
              <w:spacing w:before="120" w:after="60"/>
              <w:jc w:val="center"/>
              <w:rPr>
                <w:b/>
                <w:szCs w:val="18"/>
              </w:rPr>
            </w:pPr>
            <w:r>
              <w:rPr>
                <w:b/>
                <w:szCs w:val="18"/>
              </w:rPr>
              <w:t>8</w:t>
            </w:r>
            <w:r w:rsidR="00D208E3">
              <w:rPr>
                <w:b/>
                <w:szCs w:val="18"/>
              </w:rPr>
              <w:t xml:space="preserve">. </w:t>
            </w:r>
            <w:r w:rsidR="00340B6F">
              <w:rPr>
                <w:b/>
                <w:szCs w:val="18"/>
              </w:rPr>
              <w:t>Action plans (continued)</w:t>
            </w:r>
          </w:p>
          <w:p w14:paraId="0F38EE03" w14:textId="77777777" w:rsidR="00340B6F" w:rsidRDefault="00340B6F" w:rsidP="00366022">
            <w:pPr>
              <w:spacing w:before="120" w:after="60"/>
              <w:jc w:val="center"/>
              <w:rPr>
                <w:b/>
                <w:szCs w:val="18"/>
              </w:rPr>
            </w:pPr>
          </w:p>
          <w:p w14:paraId="1155F4DF" w14:textId="20457D2C" w:rsidR="0009110B" w:rsidRPr="00897EAE" w:rsidRDefault="00366022" w:rsidP="00897EAE">
            <w:pPr>
              <w:spacing w:before="120" w:after="60"/>
              <w:jc w:val="center"/>
              <w:rPr>
                <w:bCs/>
                <w:i/>
                <w:iCs/>
                <w:szCs w:val="18"/>
              </w:rPr>
            </w:pPr>
            <w:r w:rsidRPr="00897EAE">
              <w:rPr>
                <w:bCs/>
                <w:i/>
                <w:iCs/>
                <w:szCs w:val="18"/>
              </w:rPr>
              <w:t>Key learnings from action plans and steps going forward at national and regional levels</w:t>
            </w:r>
            <w:r w:rsidR="00897EAE">
              <w:rPr>
                <w:bCs/>
                <w:i/>
                <w:iCs/>
                <w:szCs w:val="18"/>
              </w:rPr>
              <w:t>, facilitated by mentors and the WTO Secretariat</w:t>
            </w:r>
          </w:p>
        </w:tc>
      </w:tr>
      <w:tr w:rsidR="00366022" w:rsidRPr="009C18F5" w14:paraId="747C680E" w14:textId="299FD3CC" w:rsidTr="00D208E3">
        <w:tc>
          <w:tcPr>
            <w:tcW w:w="1273" w:type="dxa"/>
            <w:tcBorders>
              <w:top w:val="nil"/>
              <w:bottom w:val="nil"/>
            </w:tcBorders>
            <w:shd w:val="clear" w:color="auto" w:fill="auto"/>
          </w:tcPr>
          <w:p w14:paraId="18F577E9" w14:textId="77777777" w:rsidR="00366022" w:rsidRPr="009C18F5" w:rsidRDefault="00366022" w:rsidP="00885A05">
            <w:pPr>
              <w:spacing w:before="120" w:after="120"/>
              <w:rPr>
                <w:szCs w:val="18"/>
              </w:rPr>
            </w:pPr>
          </w:p>
        </w:tc>
        <w:tc>
          <w:tcPr>
            <w:tcW w:w="3404" w:type="dxa"/>
            <w:vMerge/>
            <w:shd w:val="clear" w:color="auto" w:fill="D9D9D9"/>
          </w:tcPr>
          <w:p w14:paraId="1C05F72B" w14:textId="77777777" w:rsidR="00366022" w:rsidRPr="009C18F5" w:rsidRDefault="00366022" w:rsidP="00885A05">
            <w:pPr>
              <w:spacing w:before="60" w:after="60"/>
              <w:jc w:val="center"/>
              <w:rPr>
                <w:i/>
                <w:szCs w:val="18"/>
              </w:rPr>
            </w:pPr>
          </w:p>
        </w:tc>
        <w:tc>
          <w:tcPr>
            <w:tcW w:w="3686" w:type="dxa"/>
            <w:vMerge/>
            <w:shd w:val="clear" w:color="auto" w:fill="D9D9D9"/>
          </w:tcPr>
          <w:p w14:paraId="07015285" w14:textId="77777777" w:rsidR="00366022" w:rsidRPr="009C18F5" w:rsidRDefault="00366022" w:rsidP="00885A05">
            <w:pPr>
              <w:spacing w:before="120" w:after="120"/>
              <w:jc w:val="center"/>
              <w:rPr>
                <w:i/>
                <w:szCs w:val="18"/>
              </w:rPr>
            </w:pPr>
          </w:p>
        </w:tc>
        <w:tc>
          <w:tcPr>
            <w:tcW w:w="3685" w:type="dxa"/>
            <w:vMerge/>
            <w:shd w:val="clear" w:color="auto" w:fill="D9D9D9"/>
          </w:tcPr>
          <w:p w14:paraId="58C7650C" w14:textId="77777777" w:rsidR="00366022" w:rsidRPr="009C18F5" w:rsidRDefault="00366022" w:rsidP="00885A05">
            <w:pPr>
              <w:spacing w:before="60" w:after="60"/>
              <w:jc w:val="center"/>
              <w:rPr>
                <w:i/>
                <w:szCs w:val="18"/>
              </w:rPr>
            </w:pPr>
          </w:p>
        </w:tc>
        <w:tc>
          <w:tcPr>
            <w:tcW w:w="3261" w:type="dxa"/>
            <w:vMerge/>
            <w:shd w:val="clear" w:color="auto" w:fill="D9D9D9"/>
          </w:tcPr>
          <w:p w14:paraId="738D0934" w14:textId="77777777" w:rsidR="00366022" w:rsidRPr="009C18F5" w:rsidRDefault="00366022" w:rsidP="00885A05">
            <w:pPr>
              <w:spacing w:before="60" w:after="60"/>
              <w:jc w:val="center"/>
              <w:rPr>
                <w:i/>
                <w:szCs w:val="18"/>
              </w:rPr>
            </w:pPr>
          </w:p>
        </w:tc>
      </w:tr>
      <w:tr w:rsidR="00366022" w:rsidRPr="009C18F5" w14:paraId="4CB95032" w14:textId="04A716C4" w:rsidTr="00D208E3">
        <w:trPr>
          <w:trHeight w:val="459"/>
        </w:trPr>
        <w:tc>
          <w:tcPr>
            <w:tcW w:w="1273" w:type="dxa"/>
            <w:vMerge w:val="restart"/>
            <w:tcBorders>
              <w:top w:val="nil"/>
            </w:tcBorders>
            <w:shd w:val="clear" w:color="auto" w:fill="auto"/>
          </w:tcPr>
          <w:p w14:paraId="63B0D419" w14:textId="77777777" w:rsidR="00366022" w:rsidRPr="009C18F5" w:rsidRDefault="00366022" w:rsidP="00885A05">
            <w:pPr>
              <w:spacing w:before="120" w:after="120"/>
              <w:rPr>
                <w:szCs w:val="18"/>
              </w:rPr>
            </w:pPr>
          </w:p>
        </w:tc>
        <w:tc>
          <w:tcPr>
            <w:tcW w:w="3404" w:type="dxa"/>
            <w:vMerge/>
            <w:shd w:val="clear" w:color="auto" w:fill="auto"/>
          </w:tcPr>
          <w:p w14:paraId="11C5BC65" w14:textId="77777777" w:rsidR="00366022" w:rsidRPr="009C18F5" w:rsidRDefault="00366022" w:rsidP="00885A05">
            <w:pPr>
              <w:spacing w:before="60" w:after="60"/>
              <w:jc w:val="center"/>
              <w:rPr>
                <w:i/>
                <w:szCs w:val="18"/>
              </w:rPr>
            </w:pPr>
          </w:p>
        </w:tc>
        <w:tc>
          <w:tcPr>
            <w:tcW w:w="3686" w:type="dxa"/>
            <w:vMerge/>
            <w:tcBorders>
              <w:bottom w:val="nil"/>
            </w:tcBorders>
            <w:shd w:val="clear" w:color="auto" w:fill="auto"/>
          </w:tcPr>
          <w:p w14:paraId="6159415F" w14:textId="77777777" w:rsidR="00366022" w:rsidRPr="009C18F5" w:rsidRDefault="00366022" w:rsidP="00885A05">
            <w:pPr>
              <w:spacing w:before="120" w:after="120"/>
              <w:jc w:val="center"/>
              <w:rPr>
                <w:i/>
                <w:szCs w:val="18"/>
              </w:rPr>
            </w:pPr>
          </w:p>
        </w:tc>
        <w:tc>
          <w:tcPr>
            <w:tcW w:w="3685" w:type="dxa"/>
            <w:vMerge/>
            <w:shd w:val="clear" w:color="auto" w:fill="auto"/>
          </w:tcPr>
          <w:p w14:paraId="382DB659" w14:textId="77777777" w:rsidR="00366022" w:rsidRPr="009C18F5" w:rsidRDefault="00366022" w:rsidP="00885A05">
            <w:pPr>
              <w:spacing w:before="60" w:after="60"/>
              <w:jc w:val="center"/>
              <w:rPr>
                <w:i/>
                <w:szCs w:val="18"/>
              </w:rPr>
            </w:pPr>
          </w:p>
        </w:tc>
        <w:tc>
          <w:tcPr>
            <w:tcW w:w="3261" w:type="dxa"/>
            <w:vMerge/>
          </w:tcPr>
          <w:p w14:paraId="19210EE2" w14:textId="77777777" w:rsidR="00366022" w:rsidRPr="009C18F5" w:rsidRDefault="00366022" w:rsidP="00885A05">
            <w:pPr>
              <w:spacing w:before="60" w:after="60"/>
              <w:jc w:val="center"/>
              <w:rPr>
                <w:i/>
                <w:szCs w:val="18"/>
              </w:rPr>
            </w:pPr>
          </w:p>
        </w:tc>
      </w:tr>
      <w:tr w:rsidR="00366022" w:rsidRPr="009C18F5" w14:paraId="3D774742" w14:textId="2444B7FD" w:rsidTr="00D208E3">
        <w:trPr>
          <w:trHeight w:val="317"/>
        </w:trPr>
        <w:tc>
          <w:tcPr>
            <w:tcW w:w="1273" w:type="dxa"/>
            <w:vMerge/>
            <w:tcBorders>
              <w:bottom w:val="nil"/>
            </w:tcBorders>
            <w:shd w:val="clear" w:color="auto" w:fill="D9D9D9"/>
          </w:tcPr>
          <w:p w14:paraId="7C465C29" w14:textId="77777777" w:rsidR="00366022" w:rsidRPr="009C18F5" w:rsidRDefault="00366022" w:rsidP="00885A05">
            <w:pPr>
              <w:spacing w:before="120" w:after="120"/>
              <w:rPr>
                <w:szCs w:val="18"/>
              </w:rPr>
            </w:pPr>
          </w:p>
        </w:tc>
        <w:tc>
          <w:tcPr>
            <w:tcW w:w="3404" w:type="dxa"/>
            <w:tcBorders>
              <w:top w:val="nil"/>
              <w:bottom w:val="nil"/>
            </w:tcBorders>
            <w:shd w:val="clear" w:color="auto" w:fill="D9D9D9"/>
          </w:tcPr>
          <w:p w14:paraId="324A9478" w14:textId="77777777" w:rsidR="00366022" w:rsidRPr="009C18F5" w:rsidRDefault="00366022" w:rsidP="00885A05">
            <w:pPr>
              <w:spacing w:before="120" w:after="120"/>
              <w:jc w:val="center"/>
              <w:rPr>
                <w:i/>
                <w:szCs w:val="18"/>
              </w:rPr>
            </w:pPr>
            <w:r w:rsidRPr="009C18F5">
              <w:rPr>
                <w:i/>
                <w:szCs w:val="18"/>
              </w:rPr>
              <w:t>Lunch</w:t>
            </w:r>
          </w:p>
        </w:tc>
        <w:tc>
          <w:tcPr>
            <w:tcW w:w="3686" w:type="dxa"/>
            <w:tcBorders>
              <w:bottom w:val="nil"/>
            </w:tcBorders>
            <w:shd w:val="clear" w:color="auto" w:fill="D9D9D9"/>
          </w:tcPr>
          <w:p w14:paraId="6B02B25C" w14:textId="77777777" w:rsidR="00366022" w:rsidRPr="009C18F5" w:rsidRDefault="00366022" w:rsidP="00885A05">
            <w:pPr>
              <w:spacing w:before="120" w:after="60"/>
              <w:jc w:val="center"/>
              <w:rPr>
                <w:b/>
                <w:szCs w:val="18"/>
              </w:rPr>
            </w:pPr>
            <w:r w:rsidRPr="009C18F5">
              <w:rPr>
                <w:i/>
                <w:szCs w:val="18"/>
              </w:rPr>
              <w:t>Lunch</w:t>
            </w:r>
          </w:p>
        </w:tc>
        <w:tc>
          <w:tcPr>
            <w:tcW w:w="3685" w:type="dxa"/>
            <w:tcBorders>
              <w:top w:val="nil"/>
              <w:bottom w:val="nil"/>
            </w:tcBorders>
            <w:shd w:val="clear" w:color="auto" w:fill="D9D9D9"/>
          </w:tcPr>
          <w:p w14:paraId="61816E74" w14:textId="77777777" w:rsidR="00366022" w:rsidRPr="009C18F5" w:rsidRDefault="00366022" w:rsidP="00885A05">
            <w:pPr>
              <w:spacing w:before="120" w:after="120"/>
              <w:jc w:val="center"/>
              <w:rPr>
                <w:i/>
                <w:szCs w:val="18"/>
              </w:rPr>
            </w:pPr>
            <w:r w:rsidRPr="009C18F5">
              <w:rPr>
                <w:i/>
                <w:szCs w:val="18"/>
              </w:rPr>
              <w:t>Lunch</w:t>
            </w:r>
          </w:p>
        </w:tc>
        <w:tc>
          <w:tcPr>
            <w:tcW w:w="3261" w:type="dxa"/>
            <w:tcBorders>
              <w:top w:val="nil"/>
              <w:bottom w:val="nil"/>
            </w:tcBorders>
            <w:shd w:val="clear" w:color="auto" w:fill="D9D9D9"/>
          </w:tcPr>
          <w:p w14:paraId="7B532E1D" w14:textId="77777777" w:rsidR="00366022" w:rsidRPr="009C18F5" w:rsidRDefault="00366022" w:rsidP="00885A05">
            <w:pPr>
              <w:spacing w:before="120" w:after="120"/>
              <w:jc w:val="center"/>
              <w:rPr>
                <w:i/>
                <w:szCs w:val="18"/>
              </w:rPr>
            </w:pPr>
          </w:p>
        </w:tc>
      </w:tr>
      <w:tr w:rsidR="00366022" w:rsidRPr="009C18F5" w14:paraId="0C6ED43D" w14:textId="411CFA22" w:rsidTr="00D208E3">
        <w:trPr>
          <w:trHeight w:val="2912"/>
        </w:trPr>
        <w:tc>
          <w:tcPr>
            <w:tcW w:w="1273" w:type="dxa"/>
            <w:tcBorders>
              <w:top w:val="nil"/>
              <w:bottom w:val="nil"/>
            </w:tcBorders>
            <w:shd w:val="clear" w:color="auto" w:fill="auto"/>
          </w:tcPr>
          <w:p w14:paraId="23F59721" w14:textId="2A254173" w:rsidR="00366022" w:rsidRDefault="00366022" w:rsidP="00885A05">
            <w:pPr>
              <w:spacing w:before="120" w:after="120"/>
              <w:rPr>
                <w:b/>
                <w:szCs w:val="18"/>
              </w:rPr>
            </w:pPr>
            <w:r w:rsidRPr="009C18F5">
              <w:rPr>
                <w:b/>
                <w:szCs w:val="18"/>
              </w:rPr>
              <w:t>Afternoon</w:t>
            </w:r>
          </w:p>
          <w:p w14:paraId="724CB191" w14:textId="0344EAE3" w:rsidR="00366022" w:rsidRPr="009C18F5" w:rsidRDefault="00366022" w:rsidP="00885A05">
            <w:pPr>
              <w:spacing w:before="120" w:after="120"/>
              <w:rPr>
                <w:b/>
                <w:szCs w:val="18"/>
              </w:rPr>
            </w:pPr>
            <w:r w:rsidRPr="009C18F5">
              <w:rPr>
                <w:bCs/>
                <w:i/>
                <w:szCs w:val="18"/>
              </w:rPr>
              <w:t>14.00-17.00</w:t>
            </w:r>
          </w:p>
          <w:p w14:paraId="1FB392E6" w14:textId="78718B6B" w:rsidR="00366022" w:rsidRPr="009C18F5" w:rsidRDefault="00366022" w:rsidP="00885A05">
            <w:pPr>
              <w:spacing w:before="120" w:after="120"/>
              <w:jc w:val="left"/>
              <w:rPr>
                <w:b/>
                <w:szCs w:val="18"/>
              </w:rPr>
            </w:pPr>
          </w:p>
        </w:tc>
        <w:tc>
          <w:tcPr>
            <w:tcW w:w="3404" w:type="dxa"/>
            <w:tcBorders>
              <w:top w:val="nil"/>
              <w:bottom w:val="nil"/>
            </w:tcBorders>
            <w:shd w:val="clear" w:color="auto" w:fill="auto"/>
          </w:tcPr>
          <w:p w14:paraId="3811EBF3" w14:textId="0FFC3E8C" w:rsidR="00340B6F" w:rsidRDefault="00F16222" w:rsidP="00270C30">
            <w:pPr>
              <w:spacing w:before="60" w:after="60"/>
              <w:jc w:val="center"/>
              <w:rPr>
                <w:b/>
                <w:bCs/>
                <w:szCs w:val="18"/>
                <w:lang w:val="en-US"/>
              </w:rPr>
            </w:pPr>
            <w:r w:rsidRPr="00F16222">
              <w:rPr>
                <w:b/>
                <w:bCs/>
                <w:szCs w:val="18"/>
                <w:lang w:val="en-US"/>
              </w:rPr>
              <w:t xml:space="preserve">3. </w:t>
            </w:r>
            <w:r w:rsidR="00340B6F">
              <w:rPr>
                <w:b/>
                <w:bCs/>
                <w:szCs w:val="18"/>
                <w:lang w:val="en-US"/>
              </w:rPr>
              <w:t xml:space="preserve">Recap of </w:t>
            </w:r>
            <w:r w:rsidR="00435AB7">
              <w:rPr>
                <w:b/>
                <w:bCs/>
                <w:szCs w:val="18"/>
                <w:lang w:val="en-US"/>
              </w:rPr>
              <w:t>ePing functions</w:t>
            </w:r>
            <w:r w:rsidR="00340B6F">
              <w:rPr>
                <w:b/>
                <w:bCs/>
                <w:szCs w:val="18"/>
                <w:lang w:val="en-US"/>
              </w:rPr>
              <w:t>:</w:t>
            </w:r>
          </w:p>
          <w:p w14:paraId="1B91023B" w14:textId="0B822124" w:rsidR="00366022" w:rsidRDefault="00270C30" w:rsidP="00270C30">
            <w:pPr>
              <w:spacing w:before="60" w:after="60"/>
              <w:jc w:val="center"/>
              <w:rPr>
                <w:b/>
                <w:bCs/>
                <w:szCs w:val="18"/>
                <w:lang w:val="en-US"/>
              </w:rPr>
            </w:pPr>
            <w:r>
              <w:rPr>
                <w:b/>
                <w:bCs/>
                <w:szCs w:val="18"/>
                <w:lang w:val="en-US"/>
              </w:rPr>
              <w:t xml:space="preserve"> </w:t>
            </w:r>
            <w:r w:rsidR="00340B6F">
              <w:rPr>
                <w:b/>
                <w:bCs/>
                <w:szCs w:val="18"/>
                <w:lang w:val="en-US"/>
              </w:rPr>
              <w:t>How to submit notifications</w:t>
            </w:r>
          </w:p>
          <w:p w14:paraId="64CE76AC" w14:textId="5FAB95C6" w:rsidR="00435AB7" w:rsidRDefault="00435AB7" w:rsidP="00FB4EE4">
            <w:pPr>
              <w:spacing w:before="60" w:after="60"/>
              <w:jc w:val="center"/>
              <w:rPr>
                <w:b/>
                <w:bCs/>
                <w:szCs w:val="18"/>
                <w:lang w:val="en-US"/>
              </w:rPr>
            </w:pPr>
          </w:p>
          <w:p w14:paraId="549DBF58" w14:textId="3464766A" w:rsidR="00435AB7" w:rsidRPr="00340B6F" w:rsidRDefault="00435AB7" w:rsidP="00FB4EE4">
            <w:pPr>
              <w:spacing w:before="60" w:after="60"/>
              <w:jc w:val="center"/>
              <w:rPr>
                <w:i/>
                <w:iCs/>
                <w:szCs w:val="18"/>
                <w:lang w:val="en-US"/>
              </w:rPr>
            </w:pPr>
            <w:r w:rsidRPr="00340B6F">
              <w:rPr>
                <w:i/>
                <w:iCs/>
                <w:szCs w:val="18"/>
                <w:lang w:val="en-US"/>
              </w:rPr>
              <w:t xml:space="preserve">Overview </w:t>
            </w:r>
            <w:r w:rsidR="0009110B" w:rsidRPr="00340B6F">
              <w:rPr>
                <w:i/>
                <w:iCs/>
                <w:szCs w:val="18"/>
                <w:lang w:val="en-US"/>
              </w:rPr>
              <w:t>by the WTO Secretariat</w:t>
            </w:r>
            <w:r w:rsidR="00270C30" w:rsidRPr="00340B6F">
              <w:rPr>
                <w:i/>
                <w:iCs/>
                <w:szCs w:val="18"/>
                <w:lang w:val="en-US"/>
              </w:rPr>
              <w:t>, followed by</w:t>
            </w:r>
            <w:r w:rsidR="0009110B" w:rsidRPr="00340B6F">
              <w:rPr>
                <w:i/>
                <w:iCs/>
                <w:szCs w:val="18"/>
                <w:lang w:val="en-US"/>
              </w:rPr>
              <w:t xml:space="preserve"> </w:t>
            </w:r>
            <w:r w:rsidR="00270C30" w:rsidRPr="00340B6F">
              <w:rPr>
                <w:i/>
                <w:iCs/>
                <w:szCs w:val="18"/>
                <w:lang w:val="en-US"/>
              </w:rPr>
              <w:t>s</w:t>
            </w:r>
            <w:r w:rsidR="0009110B" w:rsidRPr="00340B6F">
              <w:rPr>
                <w:i/>
                <w:iCs/>
                <w:szCs w:val="18"/>
                <w:lang w:val="en-US"/>
              </w:rPr>
              <w:t>haring</w:t>
            </w:r>
            <w:r w:rsidRPr="00340B6F">
              <w:rPr>
                <w:i/>
                <w:iCs/>
                <w:szCs w:val="18"/>
                <w:lang w:val="en-US"/>
              </w:rPr>
              <w:t xml:space="preserve"> of experiences in using ePing</w:t>
            </w:r>
            <w:r w:rsidR="0009110B" w:rsidRPr="00340B6F">
              <w:rPr>
                <w:i/>
                <w:iCs/>
                <w:szCs w:val="18"/>
                <w:lang w:val="en-US"/>
              </w:rPr>
              <w:t xml:space="preserve"> by mentors and champions</w:t>
            </w:r>
          </w:p>
          <w:p w14:paraId="1FD040EF" w14:textId="605E2D92" w:rsidR="00F16222" w:rsidRDefault="00F16222" w:rsidP="00435AB7">
            <w:pPr>
              <w:spacing w:before="60" w:after="60"/>
              <w:rPr>
                <w:b/>
                <w:szCs w:val="18"/>
              </w:rPr>
            </w:pPr>
          </w:p>
          <w:p w14:paraId="747EE9DC" w14:textId="1D7EAD6F" w:rsidR="00F16222" w:rsidRPr="00F16222" w:rsidRDefault="00F16222" w:rsidP="00435AB7">
            <w:pPr>
              <w:spacing w:before="60" w:after="60"/>
              <w:jc w:val="center"/>
              <w:rPr>
                <w:b/>
                <w:bCs/>
                <w:i/>
                <w:iCs/>
                <w:szCs w:val="18"/>
              </w:rPr>
            </w:pPr>
          </w:p>
        </w:tc>
        <w:tc>
          <w:tcPr>
            <w:tcW w:w="3686" w:type="dxa"/>
            <w:tcBorders>
              <w:top w:val="nil"/>
              <w:bottom w:val="nil"/>
            </w:tcBorders>
            <w:shd w:val="clear" w:color="auto" w:fill="auto"/>
          </w:tcPr>
          <w:p w14:paraId="1350CE37" w14:textId="6274B62B" w:rsidR="00270C30" w:rsidRDefault="00270C30" w:rsidP="00270C30">
            <w:pPr>
              <w:spacing w:before="60" w:after="60"/>
              <w:jc w:val="center"/>
              <w:rPr>
                <w:b/>
                <w:szCs w:val="18"/>
              </w:rPr>
            </w:pPr>
            <w:r>
              <w:rPr>
                <w:b/>
                <w:szCs w:val="18"/>
              </w:rPr>
              <w:t xml:space="preserve">5. </w:t>
            </w:r>
            <w:r>
              <w:rPr>
                <w:b/>
                <w:szCs w:val="18"/>
              </w:rPr>
              <w:t>L</w:t>
            </w:r>
            <w:r w:rsidRPr="009C18F5">
              <w:rPr>
                <w:b/>
                <w:szCs w:val="18"/>
              </w:rPr>
              <w:t>atest developments in the TBT Committee and Transparency Working Group</w:t>
            </w:r>
            <w:r w:rsidR="00340B6F">
              <w:rPr>
                <w:b/>
                <w:szCs w:val="18"/>
              </w:rPr>
              <w:t xml:space="preserve">: </w:t>
            </w:r>
            <w:r>
              <w:rPr>
                <w:b/>
                <w:szCs w:val="18"/>
              </w:rPr>
              <w:t>how to engage</w:t>
            </w:r>
            <w:r w:rsidRPr="009C18F5">
              <w:rPr>
                <w:b/>
                <w:szCs w:val="18"/>
              </w:rPr>
              <w:t xml:space="preserve"> </w:t>
            </w:r>
          </w:p>
          <w:p w14:paraId="1B2AF0F2" w14:textId="77777777" w:rsidR="00340B6F" w:rsidRDefault="00340B6F" w:rsidP="00270C30">
            <w:pPr>
              <w:spacing w:before="60" w:after="60"/>
              <w:jc w:val="center"/>
              <w:rPr>
                <w:b/>
                <w:szCs w:val="18"/>
              </w:rPr>
            </w:pPr>
          </w:p>
          <w:p w14:paraId="20CB04C3" w14:textId="7E99A48D" w:rsidR="00366022" w:rsidRPr="009C18F5" w:rsidRDefault="00270C30" w:rsidP="00270C30">
            <w:pPr>
              <w:spacing w:before="60" w:after="60"/>
              <w:jc w:val="center"/>
              <w:rPr>
                <w:i/>
                <w:szCs w:val="18"/>
              </w:rPr>
            </w:pPr>
            <w:r>
              <w:rPr>
                <w:bCs/>
                <w:i/>
                <w:iCs/>
                <w:szCs w:val="18"/>
              </w:rPr>
              <w:t>Update by the WTO Secretariat</w:t>
            </w:r>
            <w:r w:rsidR="00340B6F">
              <w:rPr>
                <w:bCs/>
                <w:i/>
                <w:iCs/>
                <w:szCs w:val="18"/>
              </w:rPr>
              <w:t xml:space="preserve"> and commentary by mentors,</w:t>
            </w:r>
            <w:r>
              <w:rPr>
                <w:bCs/>
                <w:i/>
                <w:iCs/>
                <w:szCs w:val="18"/>
              </w:rPr>
              <w:t xml:space="preserve"> followed by group discussion</w:t>
            </w:r>
            <w:r w:rsidR="00340B6F">
              <w:rPr>
                <w:bCs/>
                <w:i/>
                <w:iCs/>
                <w:szCs w:val="18"/>
              </w:rPr>
              <w:t xml:space="preserve"> and a simulation for raising a specific trade concern</w:t>
            </w:r>
          </w:p>
        </w:tc>
        <w:tc>
          <w:tcPr>
            <w:tcW w:w="3685" w:type="dxa"/>
            <w:tcBorders>
              <w:top w:val="nil"/>
              <w:bottom w:val="nil"/>
            </w:tcBorders>
            <w:shd w:val="clear" w:color="auto" w:fill="auto"/>
          </w:tcPr>
          <w:p w14:paraId="76F34CB1" w14:textId="73609CBA" w:rsidR="00340B6F" w:rsidRDefault="00340B6F" w:rsidP="00340B6F">
            <w:pPr>
              <w:spacing w:before="60" w:after="60"/>
              <w:jc w:val="center"/>
              <w:rPr>
                <w:b/>
                <w:szCs w:val="18"/>
              </w:rPr>
            </w:pPr>
            <w:r>
              <w:rPr>
                <w:b/>
                <w:szCs w:val="18"/>
              </w:rPr>
              <w:t>7</w:t>
            </w:r>
            <w:r>
              <w:rPr>
                <w:b/>
                <w:szCs w:val="18"/>
              </w:rPr>
              <w:t>. Action plans</w:t>
            </w:r>
          </w:p>
          <w:p w14:paraId="6ED22CD7" w14:textId="77777777" w:rsidR="00340B6F" w:rsidRDefault="00340B6F" w:rsidP="00340B6F">
            <w:pPr>
              <w:spacing w:before="60" w:after="60"/>
              <w:jc w:val="center"/>
              <w:rPr>
                <w:b/>
                <w:szCs w:val="18"/>
              </w:rPr>
            </w:pPr>
          </w:p>
          <w:p w14:paraId="100F2EC4" w14:textId="6795211B" w:rsidR="00340B6F" w:rsidRPr="00897EAE" w:rsidRDefault="00340B6F" w:rsidP="00340B6F">
            <w:pPr>
              <w:spacing w:before="60" w:after="60"/>
              <w:jc w:val="center"/>
              <w:rPr>
                <w:bCs/>
                <w:i/>
                <w:iCs/>
                <w:szCs w:val="18"/>
              </w:rPr>
            </w:pPr>
            <w:r w:rsidRPr="00897EAE">
              <w:rPr>
                <w:bCs/>
                <w:i/>
                <w:iCs/>
                <w:szCs w:val="18"/>
              </w:rPr>
              <w:t>Presentation</w:t>
            </w:r>
            <w:r w:rsidR="00897EAE" w:rsidRPr="00897EAE">
              <w:rPr>
                <w:bCs/>
                <w:i/>
                <w:iCs/>
                <w:szCs w:val="18"/>
              </w:rPr>
              <w:t xml:space="preserve">s by champions </w:t>
            </w:r>
            <w:r w:rsidRPr="00897EAE">
              <w:rPr>
                <w:bCs/>
                <w:i/>
                <w:iCs/>
                <w:szCs w:val="18"/>
              </w:rPr>
              <w:t xml:space="preserve">of </w:t>
            </w:r>
            <w:r w:rsidR="00897EAE" w:rsidRPr="00897EAE">
              <w:rPr>
                <w:bCs/>
                <w:i/>
                <w:iCs/>
                <w:szCs w:val="18"/>
              </w:rPr>
              <w:t>progress with their</w:t>
            </w:r>
            <w:r w:rsidRPr="00897EAE">
              <w:rPr>
                <w:bCs/>
                <w:i/>
                <w:iCs/>
                <w:szCs w:val="18"/>
              </w:rPr>
              <w:t xml:space="preserve"> action plans</w:t>
            </w:r>
            <w:r w:rsidR="00897EAE" w:rsidRPr="00897EAE">
              <w:rPr>
                <w:bCs/>
                <w:i/>
                <w:iCs/>
                <w:szCs w:val="18"/>
              </w:rPr>
              <w:t xml:space="preserve">, </w:t>
            </w:r>
            <w:r w:rsidRPr="00897EAE">
              <w:rPr>
                <w:bCs/>
                <w:i/>
                <w:iCs/>
                <w:szCs w:val="18"/>
              </w:rPr>
              <w:t xml:space="preserve">challenges and </w:t>
            </w:r>
            <w:proofErr w:type="gramStart"/>
            <w:r w:rsidRPr="00897EAE">
              <w:rPr>
                <w:bCs/>
                <w:i/>
                <w:iCs/>
                <w:szCs w:val="18"/>
              </w:rPr>
              <w:t>achievements</w:t>
            </w:r>
            <w:r w:rsidRPr="00897EAE">
              <w:rPr>
                <w:bCs/>
                <w:i/>
                <w:iCs/>
                <w:szCs w:val="18"/>
              </w:rPr>
              <w:t xml:space="preserve">, </w:t>
            </w:r>
            <w:r w:rsidRPr="00897EAE">
              <w:rPr>
                <w:bCs/>
                <w:i/>
                <w:iCs/>
                <w:szCs w:val="18"/>
              </w:rPr>
              <w:t xml:space="preserve"> facilitated</w:t>
            </w:r>
            <w:proofErr w:type="gramEnd"/>
            <w:r w:rsidRPr="00897EAE">
              <w:rPr>
                <w:bCs/>
                <w:i/>
                <w:iCs/>
                <w:szCs w:val="18"/>
              </w:rPr>
              <w:t xml:space="preserve"> by mentors</w:t>
            </w:r>
            <w:r w:rsidRPr="00897EAE">
              <w:rPr>
                <w:bCs/>
                <w:i/>
                <w:iCs/>
                <w:szCs w:val="18"/>
              </w:rPr>
              <w:t xml:space="preserve"> and the WTO Secretariat</w:t>
            </w:r>
          </w:p>
          <w:p w14:paraId="7BC695D4" w14:textId="45A5712B" w:rsidR="00366022" w:rsidRPr="009C18F5" w:rsidRDefault="00366022" w:rsidP="00366022">
            <w:pPr>
              <w:spacing w:before="60" w:after="60"/>
              <w:jc w:val="center"/>
              <w:rPr>
                <w:szCs w:val="18"/>
              </w:rPr>
            </w:pPr>
          </w:p>
        </w:tc>
        <w:tc>
          <w:tcPr>
            <w:tcW w:w="3261" w:type="dxa"/>
            <w:tcBorders>
              <w:top w:val="nil"/>
              <w:bottom w:val="nil"/>
            </w:tcBorders>
          </w:tcPr>
          <w:p w14:paraId="00B5CF23" w14:textId="7A002860" w:rsidR="00366022" w:rsidRPr="009C18F5" w:rsidRDefault="0009110B" w:rsidP="0009110B">
            <w:pPr>
              <w:spacing w:before="60" w:after="60"/>
              <w:rPr>
                <w:b/>
                <w:szCs w:val="18"/>
              </w:rPr>
            </w:pPr>
            <w:r>
              <w:rPr>
                <w:b/>
                <w:szCs w:val="18"/>
              </w:rPr>
              <w:t>9</w:t>
            </w:r>
            <w:r w:rsidR="00D208E3">
              <w:rPr>
                <w:b/>
                <w:szCs w:val="18"/>
              </w:rPr>
              <w:t xml:space="preserve">. </w:t>
            </w:r>
            <w:r>
              <w:rPr>
                <w:b/>
                <w:szCs w:val="18"/>
              </w:rPr>
              <w:t>Next steps</w:t>
            </w:r>
            <w:r w:rsidR="00366022" w:rsidRPr="009C18F5">
              <w:rPr>
                <w:b/>
                <w:szCs w:val="18"/>
              </w:rPr>
              <w:t xml:space="preserve">: What's next for your champions network? </w:t>
            </w:r>
          </w:p>
          <w:p w14:paraId="04D4D807" w14:textId="74704667" w:rsidR="00897EAE" w:rsidRDefault="00897EAE" w:rsidP="00E314E7">
            <w:pPr>
              <w:spacing w:before="60" w:after="60"/>
              <w:jc w:val="center"/>
              <w:rPr>
                <w:b/>
                <w:szCs w:val="18"/>
              </w:rPr>
            </w:pPr>
          </w:p>
          <w:p w14:paraId="1249D0A9" w14:textId="0B438DB5" w:rsidR="00897EAE" w:rsidRPr="00897EAE" w:rsidRDefault="00897EAE" w:rsidP="00E314E7">
            <w:pPr>
              <w:spacing w:before="60" w:after="60"/>
              <w:jc w:val="center"/>
              <w:rPr>
                <w:bCs/>
                <w:i/>
                <w:iCs/>
                <w:szCs w:val="18"/>
              </w:rPr>
            </w:pPr>
            <w:r w:rsidRPr="00897EAE">
              <w:rPr>
                <w:bCs/>
                <w:i/>
                <w:iCs/>
                <w:szCs w:val="18"/>
              </w:rPr>
              <w:t xml:space="preserve">Group discussion with champions, </w:t>
            </w:r>
            <w:proofErr w:type="gramStart"/>
            <w:r w:rsidRPr="00897EAE">
              <w:rPr>
                <w:bCs/>
                <w:i/>
                <w:iCs/>
                <w:szCs w:val="18"/>
              </w:rPr>
              <w:t>mentors</w:t>
            </w:r>
            <w:proofErr w:type="gramEnd"/>
            <w:r w:rsidRPr="00897EAE">
              <w:rPr>
                <w:bCs/>
                <w:i/>
                <w:iCs/>
                <w:szCs w:val="18"/>
              </w:rPr>
              <w:t xml:space="preserve"> and the WTO Secretariat</w:t>
            </w:r>
          </w:p>
          <w:p w14:paraId="75AB136D" w14:textId="5F741EF7" w:rsidR="00366022" w:rsidRDefault="00E314E7" w:rsidP="00E314E7">
            <w:pPr>
              <w:spacing w:before="60" w:after="60"/>
              <w:jc w:val="center"/>
              <w:rPr>
                <w:b/>
                <w:szCs w:val="18"/>
              </w:rPr>
            </w:pPr>
            <w:r w:rsidRPr="009C18F5">
              <w:rPr>
                <w:b/>
                <w:szCs w:val="18"/>
              </w:rPr>
              <w:t>_____</w:t>
            </w:r>
          </w:p>
          <w:p w14:paraId="2839306C" w14:textId="77777777" w:rsidR="0009110B" w:rsidRPr="009C18F5" w:rsidRDefault="0009110B" w:rsidP="00E314E7">
            <w:pPr>
              <w:spacing w:before="60" w:after="60"/>
              <w:jc w:val="center"/>
              <w:rPr>
                <w:b/>
                <w:szCs w:val="18"/>
              </w:rPr>
            </w:pPr>
          </w:p>
          <w:p w14:paraId="0FB4BDE6" w14:textId="1F8953DA" w:rsidR="00366022" w:rsidRPr="009C18F5" w:rsidRDefault="0009110B" w:rsidP="00366022">
            <w:pPr>
              <w:spacing w:before="60" w:after="60"/>
              <w:jc w:val="center"/>
              <w:rPr>
                <w:b/>
                <w:szCs w:val="18"/>
              </w:rPr>
            </w:pPr>
            <w:r>
              <w:rPr>
                <w:b/>
                <w:szCs w:val="18"/>
              </w:rPr>
              <w:t>10</w:t>
            </w:r>
            <w:r w:rsidR="00D208E3">
              <w:rPr>
                <w:b/>
                <w:szCs w:val="18"/>
              </w:rPr>
              <w:t xml:space="preserve">. </w:t>
            </w:r>
            <w:r w:rsidR="00366022" w:rsidRPr="009C18F5">
              <w:rPr>
                <w:b/>
                <w:szCs w:val="18"/>
              </w:rPr>
              <w:t>Wrap up, evaluation and clos</w:t>
            </w:r>
            <w:r w:rsidR="00756610">
              <w:rPr>
                <w:b/>
                <w:szCs w:val="18"/>
              </w:rPr>
              <w:t>ing</w:t>
            </w:r>
            <w:r w:rsidR="00366022" w:rsidRPr="009C18F5">
              <w:rPr>
                <w:b/>
                <w:szCs w:val="18"/>
              </w:rPr>
              <w:t xml:space="preserve"> ceremony</w:t>
            </w:r>
          </w:p>
        </w:tc>
      </w:tr>
      <w:tr w:rsidR="00366022" w:rsidRPr="009C18F5" w14:paraId="346C2F9E" w14:textId="23E5E857" w:rsidTr="00D208E3">
        <w:trPr>
          <w:trHeight w:val="84"/>
        </w:trPr>
        <w:tc>
          <w:tcPr>
            <w:tcW w:w="1273" w:type="dxa"/>
            <w:tcBorders>
              <w:top w:val="nil"/>
              <w:bottom w:val="single" w:sz="4" w:space="0" w:color="000000"/>
            </w:tcBorders>
            <w:shd w:val="clear" w:color="auto" w:fill="auto"/>
          </w:tcPr>
          <w:p w14:paraId="5CD97238" w14:textId="77777777" w:rsidR="00366022" w:rsidRPr="009C18F5" w:rsidRDefault="00366022" w:rsidP="00885A05">
            <w:pPr>
              <w:spacing w:before="120" w:after="120"/>
              <w:rPr>
                <w:b/>
                <w:szCs w:val="18"/>
              </w:rPr>
            </w:pPr>
          </w:p>
        </w:tc>
        <w:tc>
          <w:tcPr>
            <w:tcW w:w="3404" w:type="dxa"/>
            <w:tcBorders>
              <w:top w:val="nil"/>
              <w:bottom w:val="single" w:sz="4" w:space="0" w:color="000000"/>
            </w:tcBorders>
            <w:shd w:val="clear" w:color="auto" w:fill="auto"/>
          </w:tcPr>
          <w:p w14:paraId="1CFFBB11" w14:textId="77777777" w:rsidR="00366022" w:rsidRPr="009C18F5" w:rsidRDefault="00366022" w:rsidP="005F6838">
            <w:pPr>
              <w:spacing w:before="60" w:after="60"/>
              <w:rPr>
                <w:b/>
                <w:szCs w:val="18"/>
              </w:rPr>
            </w:pPr>
          </w:p>
        </w:tc>
        <w:tc>
          <w:tcPr>
            <w:tcW w:w="3686" w:type="dxa"/>
            <w:tcBorders>
              <w:top w:val="nil"/>
              <w:bottom w:val="single" w:sz="4" w:space="0" w:color="000000"/>
            </w:tcBorders>
            <w:shd w:val="clear" w:color="auto" w:fill="auto"/>
          </w:tcPr>
          <w:p w14:paraId="19B84429" w14:textId="77777777" w:rsidR="00366022" w:rsidRPr="009C18F5" w:rsidRDefault="00366022" w:rsidP="00D208E3">
            <w:pPr>
              <w:spacing w:before="60" w:after="60"/>
              <w:rPr>
                <w:b/>
                <w:szCs w:val="18"/>
              </w:rPr>
            </w:pPr>
          </w:p>
        </w:tc>
        <w:tc>
          <w:tcPr>
            <w:tcW w:w="3685" w:type="dxa"/>
            <w:tcBorders>
              <w:top w:val="nil"/>
              <w:bottom w:val="single" w:sz="4" w:space="0" w:color="000000"/>
            </w:tcBorders>
            <w:shd w:val="clear" w:color="auto" w:fill="auto"/>
          </w:tcPr>
          <w:p w14:paraId="4D1B8939" w14:textId="77777777" w:rsidR="00366022" w:rsidRPr="009C18F5" w:rsidRDefault="00366022" w:rsidP="00885A05">
            <w:pPr>
              <w:spacing w:before="60" w:after="60"/>
              <w:jc w:val="center"/>
              <w:rPr>
                <w:b/>
                <w:szCs w:val="18"/>
              </w:rPr>
            </w:pPr>
          </w:p>
        </w:tc>
        <w:tc>
          <w:tcPr>
            <w:tcW w:w="3261" w:type="dxa"/>
            <w:tcBorders>
              <w:top w:val="nil"/>
              <w:bottom w:val="single" w:sz="4" w:space="0" w:color="000000"/>
            </w:tcBorders>
          </w:tcPr>
          <w:p w14:paraId="460F0588" w14:textId="77777777" w:rsidR="00366022" w:rsidRPr="009C18F5" w:rsidRDefault="00366022" w:rsidP="00885A05">
            <w:pPr>
              <w:spacing w:before="60" w:after="60"/>
              <w:jc w:val="center"/>
              <w:rPr>
                <w:b/>
                <w:szCs w:val="18"/>
              </w:rPr>
            </w:pPr>
          </w:p>
        </w:tc>
      </w:tr>
    </w:tbl>
    <w:p w14:paraId="5CE34FE4" w14:textId="317ED21E" w:rsidR="005F6838" w:rsidRPr="00734343" w:rsidRDefault="005F6838" w:rsidP="008455E4">
      <w:pPr>
        <w:rPr>
          <w:szCs w:val="18"/>
        </w:rPr>
      </w:pPr>
    </w:p>
    <w:sectPr w:rsidR="005F6838" w:rsidRPr="00734343" w:rsidSect="004C508A">
      <w:headerReference w:type="even" r:id="rId12"/>
      <w:headerReference w:type="default" r:id="rId13"/>
      <w:headerReference w:type="first" r:id="rId14"/>
      <w:pgSz w:w="16838" w:h="11906" w:orient="landscape" w:code="9"/>
      <w:pgMar w:top="426" w:right="1701" w:bottom="426" w:left="56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B9948" w14:textId="77777777" w:rsidR="00CE0669" w:rsidRDefault="00CE0669" w:rsidP="00ED54E0">
      <w:r>
        <w:separator/>
      </w:r>
    </w:p>
  </w:endnote>
  <w:endnote w:type="continuationSeparator" w:id="0">
    <w:p w14:paraId="5087475D" w14:textId="77777777" w:rsidR="00CE0669" w:rsidRDefault="00CE0669"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51159"/>
      <w:docPartObj>
        <w:docPartGallery w:val="Page Numbers (Bottom of Page)"/>
        <w:docPartUnique/>
      </w:docPartObj>
    </w:sdtPr>
    <w:sdtEndPr>
      <w:rPr>
        <w:noProof/>
      </w:rPr>
    </w:sdtEndPr>
    <w:sdtContent>
      <w:p w14:paraId="383DD81D" w14:textId="764B9C5D" w:rsidR="00C16095" w:rsidRDefault="00C160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D692A6" w14:textId="77777777" w:rsidR="00C16095" w:rsidRDefault="00C16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E9C02" w14:textId="77777777" w:rsidR="00CE0669" w:rsidRDefault="00CE0669" w:rsidP="00ED54E0">
      <w:r>
        <w:separator/>
      </w:r>
    </w:p>
  </w:footnote>
  <w:footnote w:type="continuationSeparator" w:id="0">
    <w:p w14:paraId="15BA8244" w14:textId="77777777" w:rsidR="00CE0669" w:rsidRDefault="00CE0669"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DEFC" w14:textId="7F890D1B" w:rsidR="00630A20" w:rsidRDefault="007351B3">
    <w:pPr>
      <w:pStyle w:val="Header"/>
    </w:pPr>
    <w:r>
      <w:rPr>
        <w:noProof/>
      </w:rPr>
      <w:drawing>
        <wp:anchor distT="0" distB="0" distL="114300" distR="114300" simplePos="0" relativeHeight="251658240" behindDoc="0" locked="0" layoutInCell="1" allowOverlap="1" wp14:anchorId="074739B4" wp14:editId="66C84095">
          <wp:simplePos x="0" y="0"/>
          <wp:positionH relativeFrom="margin">
            <wp:posOffset>4076258</wp:posOffset>
          </wp:positionH>
          <wp:positionV relativeFrom="margin">
            <wp:posOffset>-1100345</wp:posOffset>
          </wp:positionV>
          <wp:extent cx="2091055" cy="985520"/>
          <wp:effectExtent l="0" t="0" r="4445" b="508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91055" cy="985520"/>
                  </a:xfrm>
                  <a:prstGeom prst="rect">
                    <a:avLst/>
                  </a:prstGeom>
                </pic:spPr>
              </pic:pic>
            </a:graphicData>
          </a:graphic>
          <wp14:sizeRelH relativeFrom="margin">
            <wp14:pctWidth>0</wp14:pctWidth>
          </wp14:sizeRelH>
          <wp14:sizeRelV relativeFrom="margin">
            <wp14:pctHeight>0</wp14:pctHeight>
          </wp14:sizeRelV>
        </wp:anchor>
      </w:drawing>
    </w:r>
    <w:r w:rsidR="00630A20">
      <w:rPr>
        <w:noProof/>
      </w:rPr>
      <w:drawing>
        <wp:inline distT="0" distB="0" distL="0" distR="0" wp14:anchorId="08758DAF" wp14:editId="17106A5F">
          <wp:extent cx="787179" cy="957598"/>
          <wp:effectExtent l="0" t="0" r="0" b="0"/>
          <wp:docPr id="2" name="Picture 2" descr="LOGO quadr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quadri "/>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4790" cy="96685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A228" w14:textId="77777777" w:rsidR="003349E0" w:rsidRDefault="003349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20D9" w14:textId="77777777" w:rsidR="003349E0" w:rsidRDefault="003349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D1BF" w14:textId="77777777" w:rsidR="003349E0" w:rsidRDefault="00334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F23E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C77443"/>
    <w:multiLevelType w:val="hybridMultilevel"/>
    <w:tmpl w:val="1A4A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E92E4D"/>
    <w:multiLevelType w:val="hybridMultilevel"/>
    <w:tmpl w:val="DBACD8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E20D4D"/>
    <w:multiLevelType w:val="hybridMultilevel"/>
    <w:tmpl w:val="D276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850482"/>
    <w:multiLevelType w:val="hybridMultilevel"/>
    <w:tmpl w:val="5920B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7D69C1"/>
    <w:multiLevelType w:val="hybridMultilevel"/>
    <w:tmpl w:val="0D84D3B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D416531"/>
    <w:multiLevelType w:val="hybridMultilevel"/>
    <w:tmpl w:val="B89E2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C900D8"/>
    <w:multiLevelType w:val="multilevel"/>
    <w:tmpl w:val="262827C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8" w15:restartNumberingAfterBreak="0">
    <w:nsid w:val="364C4F90"/>
    <w:multiLevelType w:val="hybridMultilevel"/>
    <w:tmpl w:val="0FB28448"/>
    <w:lvl w:ilvl="0" w:tplc="C9BCC05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AD1324"/>
    <w:multiLevelType w:val="hybridMultilevel"/>
    <w:tmpl w:val="E97AA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AF3827"/>
    <w:multiLevelType w:val="hybridMultilevel"/>
    <w:tmpl w:val="D8C6E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22" w15:restartNumberingAfterBreak="0">
    <w:nsid w:val="546902F9"/>
    <w:multiLevelType w:val="hybridMultilevel"/>
    <w:tmpl w:val="682030C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7454AB1"/>
    <w:multiLevelType w:val="multilevel"/>
    <w:tmpl w:val="075A666C"/>
    <w:numStyleLink w:val="LegalHeadings"/>
  </w:abstractNum>
  <w:abstractNum w:abstractNumId="24"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25" w15:restartNumberingAfterBreak="0">
    <w:nsid w:val="58253C9E"/>
    <w:multiLevelType w:val="hybridMultilevel"/>
    <w:tmpl w:val="AFC00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713282"/>
    <w:multiLevelType w:val="hybridMultilevel"/>
    <w:tmpl w:val="A6348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7144E9"/>
    <w:multiLevelType w:val="hybridMultilevel"/>
    <w:tmpl w:val="E66AF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D5D4BB9"/>
    <w:multiLevelType w:val="hybridMultilevel"/>
    <w:tmpl w:val="84D0C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15A9F"/>
    <w:multiLevelType w:val="hybridMultilevel"/>
    <w:tmpl w:val="7E10BC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EFE3D63"/>
    <w:multiLevelType w:val="hybridMultilevel"/>
    <w:tmpl w:val="803C1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24"/>
  </w:num>
  <w:num w:numId="7">
    <w:abstractNumId w:val="23"/>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9"/>
  </w:num>
  <w:num w:numId="12">
    <w:abstractNumId w:val="4"/>
  </w:num>
  <w:num w:numId="13">
    <w:abstractNumId w:val="3"/>
  </w:num>
  <w:num w:numId="14">
    <w:abstractNumId w:val="2"/>
  </w:num>
  <w:num w:numId="15">
    <w:abstractNumId w:val="1"/>
  </w:num>
  <w:num w:numId="16">
    <w:abstractNumId w:val="18"/>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3"/>
  </w:num>
  <w:num w:numId="21">
    <w:abstractNumId w:val="29"/>
  </w:num>
  <w:num w:numId="22">
    <w:abstractNumId w:val="25"/>
  </w:num>
  <w:num w:numId="23">
    <w:abstractNumId w:val="11"/>
  </w:num>
  <w:num w:numId="24">
    <w:abstractNumId w:val="30"/>
  </w:num>
  <w:num w:numId="25">
    <w:abstractNumId w:val="27"/>
  </w:num>
  <w:num w:numId="26">
    <w:abstractNumId w:val="14"/>
  </w:num>
  <w:num w:numId="27">
    <w:abstractNumId w:val="20"/>
  </w:num>
  <w:num w:numId="28">
    <w:abstractNumId w:val="31"/>
  </w:num>
  <w:num w:numId="29">
    <w:abstractNumId w:val="12"/>
  </w:num>
  <w:num w:numId="30">
    <w:abstractNumId w:val="16"/>
  </w:num>
  <w:num w:numId="31">
    <w:abstractNumId w:val="26"/>
  </w:num>
  <w:num w:numId="32">
    <w:abstractNumId w:val="19"/>
  </w:num>
  <w:num w:numId="33">
    <w:abstractNumId w:val="2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50E"/>
    <w:rsid w:val="00003153"/>
    <w:rsid w:val="0000722D"/>
    <w:rsid w:val="00010B7F"/>
    <w:rsid w:val="00013C90"/>
    <w:rsid w:val="0002191E"/>
    <w:rsid w:val="00023588"/>
    <w:rsid w:val="00024206"/>
    <w:rsid w:val="000272F6"/>
    <w:rsid w:val="00033461"/>
    <w:rsid w:val="00035CAA"/>
    <w:rsid w:val="00037AC4"/>
    <w:rsid w:val="000423BF"/>
    <w:rsid w:val="00043F19"/>
    <w:rsid w:val="00044627"/>
    <w:rsid w:val="0005161E"/>
    <w:rsid w:val="00052D16"/>
    <w:rsid w:val="00067FE3"/>
    <w:rsid w:val="000727C4"/>
    <w:rsid w:val="000755E1"/>
    <w:rsid w:val="00075773"/>
    <w:rsid w:val="000776FC"/>
    <w:rsid w:val="00081CDF"/>
    <w:rsid w:val="00085847"/>
    <w:rsid w:val="00087849"/>
    <w:rsid w:val="0009056A"/>
    <w:rsid w:val="0009110B"/>
    <w:rsid w:val="0009639B"/>
    <w:rsid w:val="00096CDF"/>
    <w:rsid w:val="000A4945"/>
    <w:rsid w:val="000B31E1"/>
    <w:rsid w:val="000B321B"/>
    <w:rsid w:val="000B5DEF"/>
    <w:rsid w:val="000B769F"/>
    <w:rsid w:val="000C2780"/>
    <w:rsid w:val="000D2098"/>
    <w:rsid w:val="000D2CBE"/>
    <w:rsid w:val="000D3BAC"/>
    <w:rsid w:val="000D40D8"/>
    <w:rsid w:val="000D4A43"/>
    <w:rsid w:val="000D6203"/>
    <w:rsid w:val="000D79FD"/>
    <w:rsid w:val="000E122C"/>
    <w:rsid w:val="000E601A"/>
    <w:rsid w:val="000F1427"/>
    <w:rsid w:val="000F1938"/>
    <w:rsid w:val="000F1DC1"/>
    <w:rsid w:val="0010025D"/>
    <w:rsid w:val="00101E8D"/>
    <w:rsid w:val="0010260F"/>
    <w:rsid w:val="001039C0"/>
    <w:rsid w:val="001044E2"/>
    <w:rsid w:val="0011356B"/>
    <w:rsid w:val="001162C9"/>
    <w:rsid w:val="00116B17"/>
    <w:rsid w:val="0013337F"/>
    <w:rsid w:val="001353F4"/>
    <w:rsid w:val="0013541C"/>
    <w:rsid w:val="001417B6"/>
    <w:rsid w:val="001418A6"/>
    <w:rsid w:val="001422D4"/>
    <w:rsid w:val="00142B76"/>
    <w:rsid w:val="00146491"/>
    <w:rsid w:val="00151A9E"/>
    <w:rsid w:val="00152911"/>
    <w:rsid w:val="001561F1"/>
    <w:rsid w:val="00157327"/>
    <w:rsid w:val="00161616"/>
    <w:rsid w:val="00161C5C"/>
    <w:rsid w:val="001661B5"/>
    <w:rsid w:val="0016750F"/>
    <w:rsid w:val="00180308"/>
    <w:rsid w:val="0018061B"/>
    <w:rsid w:val="00182B84"/>
    <w:rsid w:val="00182FD8"/>
    <w:rsid w:val="00185EA4"/>
    <w:rsid w:val="0018780F"/>
    <w:rsid w:val="00187BE1"/>
    <w:rsid w:val="00190D1F"/>
    <w:rsid w:val="001916A2"/>
    <w:rsid w:val="001946F2"/>
    <w:rsid w:val="00197262"/>
    <w:rsid w:val="001A0190"/>
    <w:rsid w:val="001A2B2F"/>
    <w:rsid w:val="001A2D79"/>
    <w:rsid w:val="001A3E8D"/>
    <w:rsid w:val="001B02E2"/>
    <w:rsid w:val="001B29E1"/>
    <w:rsid w:val="001B2E74"/>
    <w:rsid w:val="001B32A2"/>
    <w:rsid w:val="001B3C62"/>
    <w:rsid w:val="001B5597"/>
    <w:rsid w:val="001B7541"/>
    <w:rsid w:val="001B75AF"/>
    <w:rsid w:val="001C14D2"/>
    <w:rsid w:val="001C4BFD"/>
    <w:rsid w:val="001D0D4F"/>
    <w:rsid w:val="001D0F5C"/>
    <w:rsid w:val="001D1885"/>
    <w:rsid w:val="001D3A69"/>
    <w:rsid w:val="001D3F4F"/>
    <w:rsid w:val="001E291F"/>
    <w:rsid w:val="001E398C"/>
    <w:rsid w:val="001E58EE"/>
    <w:rsid w:val="001E6986"/>
    <w:rsid w:val="001E7B66"/>
    <w:rsid w:val="001E7BA3"/>
    <w:rsid w:val="001F146F"/>
    <w:rsid w:val="001F5BE0"/>
    <w:rsid w:val="001F60DF"/>
    <w:rsid w:val="00200343"/>
    <w:rsid w:val="00200A74"/>
    <w:rsid w:val="00203B0F"/>
    <w:rsid w:val="00206061"/>
    <w:rsid w:val="002122EC"/>
    <w:rsid w:val="00212831"/>
    <w:rsid w:val="00212DB5"/>
    <w:rsid w:val="00221590"/>
    <w:rsid w:val="00221E29"/>
    <w:rsid w:val="00223282"/>
    <w:rsid w:val="00224D07"/>
    <w:rsid w:val="00233166"/>
    <w:rsid w:val="00233408"/>
    <w:rsid w:val="002348C0"/>
    <w:rsid w:val="00236996"/>
    <w:rsid w:val="00240391"/>
    <w:rsid w:val="002421DF"/>
    <w:rsid w:val="00245BBA"/>
    <w:rsid w:val="00246D9B"/>
    <w:rsid w:val="00251DF3"/>
    <w:rsid w:val="002567FA"/>
    <w:rsid w:val="0027067B"/>
    <w:rsid w:val="00270C30"/>
    <w:rsid w:val="00275C29"/>
    <w:rsid w:val="002763B4"/>
    <w:rsid w:val="00280B3F"/>
    <w:rsid w:val="002838EE"/>
    <w:rsid w:val="0028620D"/>
    <w:rsid w:val="002873D6"/>
    <w:rsid w:val="00290C20"/>
    <w:rsid w:val="00291F5F"/>
    <w:rsid w:val="002941A9"/>
    <w:rsid w:val="00296835"/>
    <w:rsid w:val="00297FAF"/>
    <w:rsid w:val="002A021B"/>
    <w:rsid w:val="002A0FF2"/>
    <w:rsid w:val="002A15FB"/>
    <w:rsid w:val="002A2240"/>
    <w:rsid w:val="002A4AFB"/>
    <w:rsid w:val="002B20B6"/>
    <w:rsid w:val="002B63B1"/>
    <w:rsid w:val="002B74BD"/>
    <w:rsid w:val="002B7581"/>
    <w:rsid w:val="002C2625"/>
    <w:rsid w:val="002C47CE"/>
    <w:rsid w:val="002D0847"/>
    <w:rsid w:val="002D5D79"/>
    <w:rsid w:val="002D6F96"/>
    <w:rsid w:val="002E1DE8"/>
    <w:rsid w:val="002E50A0"/>
    <w:rsid w:val="002E5E16"/>
    <w:rsid w:val="002F1179"/>
    <w:rsid w:val="002F2B3B"/>
    <w:rsid w:val="003035C8"/>
    <w:rsid w:val="0030414D"/>
    <w:rsid w:val="00305D3A"/>
    <w:rsid w:val="00312E97"/>
    <w:rsid w:val="0031546D"/>
    <w:rsid w:val="00321607"/>
    <w:rsid w:val="00322597"/>
    <w:rsid w:val="00326839"/>
    <w:rsid w:val="00330327"/>
    <w:rsid w:val="00332C76"/>
    <w:rsid w:val="003344F9"/>
    <w:rsid w:val="003349E0"/>
    <w:rsid w:val="00340B6F"/>
    <w:rsid w:val="00347FA5"/>
    <w:rsid w:val="0035109E"/>
    <w:rsid w:val="00356764"/>
    <w:rsid w:val="00356E51"/>
    <w:rsid w:val="003572B4"/>
    <w:rsid w:val="00366022"/>
    <w:rsid w:val="00367D38"/>
    <w:rsid w:val="00377121"/>
    <w:rsid w:val="00383F10"/>
    <w:rsid w:val="0038592B"/>
    <w:rsid w:val="00395E5A"/>
    <w:rsid w:val="00397206"/>
    <w:rsid w:val="003977B5"/>
    <w:rsid w:val="00397C28"/>
    <w:rsid w:val="003A0DF1"/>
    <w:rsid w:val="003A24F7"/>
    <w:rsid w:val="003A2508"/>
    <w:rsid w:val="003A7AE5"/>
    <w:rsid w:val="003B5178"/>
    <w:rsid w:val="003B52EE"/>
    <w:rsid w:val="003B5E44"/>
    <w:rsid w:val="003B71D7"/>
    <w:rsid w:val="003C2664"/>
    <w:rsid w:val="003C5F12"/>
    <w:rsid w:val="003C6FDB"/>
    <w:rsid w:val="003D029D"/>
    <w:rsid w:val="003D1178"/>
    <w:rsid w:val="003D3C3B"/>
    <w:rsid w:val="003D7D7D"/>
    <w:rsid w:val="003E1270"/>
    <w:rsid w:val="003E24C4"/>
    <w:rsid w:val="003E41E8"/>
    <w:rsid w:val="003E5C5D"/>
    <w:rsid w:val="003E5D81"/>
    <w:rsid w:val="003F0FFB"/>
    <w:rsid w:val="003F34EE"/>
    <w:rsid w:val="0040308A"/>
    <w:rsid w:val="0040465F"/>
    <w:rsid w:val="00404A46"/>
    <w:rsid w:val="00406427"/>
    <w:rsid w:val="004122CD"/>
    <w:rsid w:val="004132A5"/>
    <w:rsid w:val="004169D3"/>
    <w:rsid w:val="00416E27"/>
    <w:rsid w:val="004209D2"/>
    <w:rsid w:val="00421FC6"/>
    <w:rsid w:val="00425233"/>
    <w:rsid w:val="00426DC0"/>
    <w:rsid w:val="004322AA"/>
    <w:rsid w:val="004359ED"/>
    <w:rsid w:val="00435AB7"/>
    <w:rsid w:val="00436F6E"/>
    <w:rsid w:val="0043719E"/>
    <w:rsid w:val="0044065C"/>
    <w:rsid w:val="00441D1A"/>
    <w:rsid w:val="0044680A"/>
    <w:rsid w:val="00452373"/>
    <w:rsid w:val="004574A1"/>
    <w:rsid w:val="004617B6"/>
    <w:rsid w:val="00461950"/>
    <w:rsid w:val="00467032"/>
    <w:rsid w:val="0046754A"/>
    <w:rsid w:val="00472A4D"/>
    <w:rsid w:val="00484A65"/>
    <w:rsid w:val="004879CA"/>
    <w:rsid w:val="00491E03"/>
    <w:rsid w:val="00496174"/>
    <w:rsid w:val="004978A5"/>
    <w:rsid w:val="004A208C"/>
    <w:rsid w:val="004A31FF"/>
    <w:rsid w:val="004B2A86"/>
    <w:rsid w:val="004B36FD"/>
    <w:rsid w:val="004B4A1E"/>
    <w:rsid w:val="004B6341"/>
    <w:rsid w:val="004C081D"/>
    <w:rsid w:val="004C330E"/>
    <w:rsid w:val="004C351B"/>
    <w:rsid w:val="004C508A"/>
    <w:rsid w:val="004D5174"/>
    <w:rsid w:val="004E1F71"/>
    <w:rsid w:val="004F0224"/>
    <w:rsid w:val="004F203A"/>
    <w:rsid w:val="004F34FA"/>
    <w:rsid w:val="004F35E5"/>
    <w:rsid w:val="004F5599"/>
    <w:rsid w:val="004F6D55"/>
    <w:rsid w:val="005036C4"/>
    <w:rsid w:val="00511174"/>
    <w:rsid w:val="00512FF5"/>
    <w:rsid w:val="005140C3"/>
    <w:rsid w:val="005143EA"/>
    <w:rsid w:val="00515BB8"/>
    <w:rsid w:val="00521403"/>
    <w:rsid w:val="005263C0"/>
    <w:rsid w:val="005268CF"/>
    <w:rsid w:val="00526A9F"/>
    <w:rsid w:val="00526AD3"/>
    <w:rsid w:val="00532A44"/>
    <w:rsid w:val="005336B8"/>
    <w:rsid w:val="00534730"/>
    <w:rsid w:val="005444D7"/>
    <w:rsid w:val="00547EFD"/>
    <w:rsid w:val="00551B62"/>
    <w:rsid w:val="005540EB"/>
    <w:rsid w:val="00557404"/>
    <w:rsid w:val="00562A36"/>
    <w:rsid w:val="005666F5"/>
    <w:rsid w:val="00566C51"/>
    <w:rsid w:val="0057313F"/>
    <w:rsid w:val="005752C6"/>
    <w:rsid w:val="00581B99"/>
    <w:rsid w:val="00583AB7"/>
    <w:rsid w:val="005844E4"/>
    <w:rsid w:val="00584FEC"/>
    <w:rsid w:val="0059095E"/>
    <w:rsid w:val="00593B81"/>
    <w:rsid w:val="005A1C0B"/>
    <w:rsid w:val="005A2368"/>
    <w:rsid w:val="005A496B"/>
    <w:rsid w:val="005A4E33"/>
    <w:rsid w:val="005A55FB"/>
    <w:rsid w:val="005A722C"/>
    <w:rsid w:val="005B04B9"/>
    <w:rsid w:val="005B56F4"/>
    <w:rsid w:val="005B68C7"/>
    <w:rsid w:val="005B7054"/>
    <w:rsid w:val="005C0002"/>
    <w:rsid w:val="005C6D3A"/>
    <w:rsid w:val="005C7359"/>
    <w:rsid w:val="005D3963"/>
    <w:rsid w:val="005D569C"/>
    <w:rsid w:val="005D5981"/>
    <w:rsid w:val="005D5C61"/>
    <w:rsid w:val="005D7349"/>
    <w:rsid w:val="005E2CEF"/>
    <w:rsid w:val="005E40CE"/>
    <w:rsid w:val="005E4E8D"/>
    <w:rsid w:val="005E7A43"/>
    <w:rsid w:val="005F0F7E"/>
    <w:rsid w:val="005F1A9C"/>
    <w:rsid w:val="005F1F7E"/>
    <w:rsid w:val="005F30CB"/>
    <w:rsid w:val="005F4C51"/>
    <w:rsid w:val="005F6838"/>
    <w:rsid w:val="005F6D96"/>
    <w:rsid w:val="00601A86"/>
    <w:rsid w:val="00602836"/>
    <w:rsid w:val="00612644"/>
    <w:rsid w:val="0062726C"/>
    <w:rsid w:val="006272C7"/>
    <w:rsid w:val="00630A20"/>
    <w:rsid w:val="006420BD"/>
    <w:rsid w:val="006428C7"/>
    <w:rsid w:val="0065336F"/>
    <w:rsid w:val="00656F1A"/>
    <w:rsid w:val="006570B1"/>
    <w:rsid w:val="00657CE4"/>
    <w:rsid w:val="00662CD8"/>
    <w:rsid w:val="00663A38"/>
    <w:rsid w:val="00664C9D"/>
    <w:rsid w:val="00666786"/>
    <w:rsid w:val="006675B6"/>
    <w:rsid w:val="00674CCD"/>
    <w:rsid w:val="00675407"/>
    <w:rsid w:val="00675D4B"/>
    <w:rsid w:val="00677199"/>
    <w:rsid w:val="0067787F"/>
    <w:rsid w:val="00681F60"/>
    <w:rsid w:val="006900A5"/>
    <w:rsid w:val="00691556"/>
    <w:rsid w:val="00693ABA"/>
    <w:rsid w:val="00693E50"/>
    <w:rsid w:val="0069556C"/>
    <w:rsid w:val="006C766F"/>
    <w:rsid w:val="006D104B"/>
    <w:rsid w:val="006D4398"/>
    <w:rsid w:val="006D5472"/>
    <w:rsid w:val="006D5D33"/>
    <w:rsid w:val="006E26DB"/>
    <w:rsid w:val="006E3654"/>
    <w:rsid w:val="006E3E59"/>
    <w:rsid w:val="006F18F8"/>
    <w:rsid w:val="006F5826"/>
    <w:rsid w:val="006F6570"/>
    <w:rsid w:val="00700181"/>
    <w:rsid w:val="00703C4D"/>
    <w:rsid w:val="00707CDA"/>
    <w:rsid w:val="00713596"/>
    <w:rsid w:val="007141CF"/>
    <w:rsid w:val="00714B04"/>
    <w:rsid w:val="007158F0"/>
    <w:rsid w:val="0071745C"/>
    <w:rsid w:val="00721FD0"/>
    <w:rsid w:val="00722591"/>
    <w:rsid w:val="00722D53"/>
    <w:rsid w:val="00724299"/>
    <w:rsid w:val="00724A59"/>
    <w:rsid w:val="0073169D"/>
    <w:rsid w:val="00734343"/>
    <w:rsid w:val="007351B3"/>
    <w:rsid w:val="007426D7"/>
    <w:rsid w:val="00743502"/>
    <w:rsid w:val="00745146"/>
    <w:rsid w:val="00752365"/>
    <w:rsid w:val="00756610"/>
    <w:rsid w:val="007577E3"/>
    <w:rsid w:val="00760DB3"/>
    <w:rsid w:val="00762BA5"/>
    <w:rsid w:val="00767204"/>
    <w:rsid w:val="00771C1C"/>
    <w:rsid w:val="00771C34"/>
    <w:rsid w:val="00780963"/>
    <w:rsid w:val="00781627"/>
    <w:rsid w:val="00784C44"/>
    <w:rsid w:val="00786A77"/>
    <w:rsid w:val="007906C8"/>
    <w:rsid w:val="0079250C"/>
    <w:rsid w:val="007962C3"/>
    <w:rsid w:val="007A0887"/>
    <w:rsid w:val="007A1D2D"/>
    <w:rsid w:val="007A7850"/>
    <w:rsid w:val="007B2913"/>
    <w:rsid w:val="007B38BE"/>
    <w:rsid w:val="007C33A9"/>
    <w:rsid w:val="007C514D"/>
    <w:rsid w:val="007C57DA"/>
    <w:rsid w:val="007C6EE0"/>
    <w:rsid w:val="007C79F0"/>
    <w:rsid w:val="007C7D89"/>
    <w:rsid w:val="007E0A1B"/>
    <w:rsid w:val="007E0CAC"/>
    <w:rsid w:val="007E6507"/>
    <w:rsid w:val="007F00AE"/>
    <w:rsid w:val="007F2B8E"/>
    <w:rsid w:val="007F470D"/>
    <w:rsid w:val="007F5667"/>
    <w:rsid w:val="00803491"/>
    <w:rsid w:val="00803E77"/>
    <w:rsid w:val="008048B8"/>
    <w:rsid w:val="00806A0B"/>
    <w:rsid w:val="00807247"/>
    <w:rsid w:val="008079D4"/>
    <w:rsid w:val="0081571B"/>
    <w:rsid w:val="0082269F"/>
    <w:rsid w:val="00824DE4"/>
    <w:rsid w:val="00831415"/>
    <w:rsid w:val="00832E81"/>
    <w:rsid w:val="00835260"/>
    <w:rsid w:val="00835371"/>
    <w:rsid w:val="00840C2B"/>
    <w:rsid w:val="00844494"/>
    <w:rsid w:val="008455E4"/>
    <w:rsid w:val="00850FFD"/>
    <w:rsid w:val="00852EDA"/>
    <w:rsid w:val="00864454"/>
    <w:rsid w:val="00866A58"/>
    <w:rsid w:val="00866E46"/>
    <w:rsid w:val="008739FD"/>
    <w:rsid w:val="00873B47"/>
    <w:rsid w:val="00874C64"/>
    <w:rsid w:val="00876286"/>
    <w:rsid w:val="00876327"/>
    <w:rsid w:val="00876329"/>
    <w:rsid w:val="00876F9F"/>
    <w:rsid w:val="00877895"/>
    <w:rsid w:val="00877F4B"/>
    <w:rsid w:val="0088000D"/>
    <w:rsid w:val="00891185"/>
    <w:rsid w:val="00893B43"/>
    <w:rsid w:val="008954A8"/>
    <w:rsid w:val="00897EAE"/>
    <w:rsid w:val="008A3F87"/>
    <w:rsid w:val="008A5223"/>
    <w:rsid w:val="008B1FA4"/>
    <w:rsid w:val="008B2024"/>
    <w:rsid w:val="008B3767"/>
    <w:rsid w:val="008B5D2A"/>
    <w:rsid w:val="008C42ED"/>
    <w:rsid w:val="008D0597"/>
    <w:rsid w:val="008D1D54"/>
    <w:rsid w:val="008D5783"/>
    <w:rsid w:val="008E372C"/>
    <w:rsid w:val="008E48B3"/>
    <w:rsid w:val="008E5660"/>
    <w:rsid w:val="008F0265"/>
    <w:rsid w:val="008F4317"/>
    <w:rsid w:val="008F5746"/>
    <w:rsid w:val="008F7A19"/>
    <w:rsid w:val="008F7DC1"/>
    <w:rsid w:val="00904F9D"/>
    <w:rsid w:val="0090694B"/>
    <w:rsid w:val="00912B56"/>
    <w:rsid w:val="009165EB"/>
    <w:rsid w:val="00934737"/>
    <w:rsid w:val="00934AED"/>
    <w:rsid w:val="009440CA"/>
    <w:rsid w:val="0095209A"/>
    <w:rsid w:val="0095447B"/>
    <w:rsid w:val="009562E2"/>
    <w:rsid w:val="009614B0"/>
    <w:rsid w:val="00961EFC"/>
    <w:rsid w:val="00977E69"/>
    <w:rsid w:val="00980745"/>
    <w:rsid w:val="00982FAC"/>
    <w:rsid w:val="00983895"/>
    <w:rsid w:val="00983AAD"/>
    <w:rsid w:val="00985531"/>
    <w:rsid w:val="0099186E"/>
    <w:rsid w:val="00996ACD"/>
    <w:rsid w:val="009A0756"/>
    <w:rsid w:val="009A1775"/>
    <w:rsid w:val="009A6F54"/>
    <w:rsid w:val="009B0070"/>
    <w:rsid w:val="009B10E3"/>
    <w:rsid w:val="009B1A8F"/>
    <w:rsid w:val="009C18F5"/>
    <w:rsid w:val="009C224C"/>
    <w:rsid w:val="009C4BD3"/>
    <w:rsid w:val="009D5167"/>
    <w:rsid w:val="009D746E"/>
    <w:rsid w:val="009F6095"/>
    <w:rsid w:val="00A05464"/>
    <w:rsid w:val="00A0737C"/>
    <w:rsid w:val="00A10778"/>
    <w:rsid w:val="00A1565C"/>
    <w:rsid w:val="00A17F48"/>
    <w:rsid w:val="00A22E59"/>
    <w:rsid w:val="00A2390D"/>
    <w:rsid w:val="00A2660E"/>
    <w:rsid w:val="00A3178C"/>
    <w:rsid w:val="00A35CCB"/>
    <w:rsid w:val="00A3659A"/>
    <w:rsid w:val="00A3676D"/>
    <w:rsid w:val="00A45F85"/>
    <w:rsid w:val="00A462D5"/>
    <w:rsid w:val="00A51EE2"/>
    <w:rsid w:val="00A5224E"/>
    <w:rsid w:val="00A5299C"/>
    <w:rsid w:val="00A53DCE"/>
    <w:rsid w:val="00A6057A"/>
    <w:rsid w:val="00A66B43"/>
    <w:rsid w:val="00A67042"/>
    <w:rsid w:val="00A7108A"/>
    <w:rsid w:val="00A74017"/>
    <w:rsid w:val="00A75E9A"/>
    <w:rsid w:val="00A769A0"/>
    <w:rsid w:val="00A824EE"/>
    <w:rsid w:val="00A9202C"/>
    <w:rsid w:val="00A92DAD"/>
    <w:rsid w:val="00A97A1E"/>
    <w:rsid w:val="00AA332C"/>
    <w:rsid w:val="00AA3F98"/>
    <w:rsid w:val="00AA5142"/>
    <w:rsid w:val="00AA60FE"/>
    <w:rsid w:val="00AB01A6"/>
    <w:rsid w:val="00AB307E"/>
    <w:rsid w:val="00AB4406"/>
    <w:rsid w:val="00AC0580"/>
    <w:rsid w:val="00AC27F8"/>
    <w:rsid w:val="00AC2E43"/>
    <w:rsid w:val="00AC7152"/>
    <w:rsid w:val="00AD1234"/>
    <w:rsid w:val="00AD4C72"/>
    <w:rsid w:val="00AD5FB7"/>
    <w:rsid w:val="00AE20ED"/>
    <w:rsid w:val="00AE2AEE"/>
    <w:rsid w:val="00AE6A90"/>
    <w:rsid w:val="00AF0FED"/>
    <w:rsid w:val="00AF2EA4"/>
    <w:rsid w:val="00AF3974"/>
    <w:rsid w:val="00B0311D"/>
    <w:rsid w:val="00B201D0"/>
    <w:rsid w:val="00B205A8"/>
    <w:rsid w:val="00B230EC"/>
    <w:rsid w:val="00B3216A"/>
    <w:rsid w:val="00B4742A"/>
    <w:rsid w:val="00B47D29"/>
    <w:rsid w:val="00B47F39"/>
    <w:rsid w:val="00B52823"/>
    <w:rsid w:val="00B5395F"/>
    <w:rsid w:val="00B53FE0"/>
    <w:rsid w:val="00B54368"/>
    <w:rsid w:val="00B5571A"/>
    <w:rsid w:val="00B56EDC"/>
    <w:rsid w:val="00B7565B"/>
    <w:rsid w:val="00B766C8"/>
    <w:rsid w:val="00B80A8C"/>
    <w:rsid w:val="00B81356"/>
    <w:rsid w:val="00B8415A"/>
    <w:rsid w:val="00B957A5"/>
    <w:rsid w:val="00B95B0D"/>
    <w:rsid w:val="00BA1562"/>
    <w:rsid w:val="00BA71EC"/>
    <w:rsid w:val="00BB1F84"/>
    <w:rsid w:val="00BC6D8B"/>
    <w:rsid w:val="00BD1AC2"/>
    <w:rsid w:val="00BE104A"/>
    <w:rsid w:val="00BE1427"/>
    <w:rsid w:val="00BE5468"/>
    <w:rsid w:val="00BE5CA9"/>
    <w:rsid w:val="00BF0575"/>
    <w:rsid w:val="00BF5931"/>
    <w:rsid w:val="00BF72F7"/>
    <w:rsid w:val="00C05BE1"/>
    <w:rsid w:val="00C11EAC"/>
    <w:rsid w:val="00C1356B"/>
    <w:rsid w:val="00C16095"/>
    <w:rsid w:val="00C216A3"/>
    <w:rsid w:val="00C21F24"/>
    <w:rsid w:val="00C21FFF"/>
    <w:rsid w:val="00C26142"/>
    <w:rsid w:val="00C305D7"/>
    <w:rsid w:val="00C30F2A"/>
    <w:rsid w:val="00C3250E"/>
    <w:rsid w:val="00C32A1B"/>
    <w:rsid w:val="00C34EFD"/>
    <w:rsid w:val="00C365B2"/>
    <w:rsid w:val="00C43456"/>
    <w:rsid w:val="00C43B28"/>
    <w:rsid w:val="00C46696"/>
    <w:rsid w:val="00C552AD"/>
    <w:rsid w:val="00C60D26"/>
    <w:rsid w:val="00C61674"/>
    <w:rsid w:val="00C61A59"/>
    <w:rsid w:val="00C64897"/>
    <w:rsid w:val="00C65C0C"/>
    <w:rsid w:val="00C716A2"/>
    <w:rsid w:val="00C768A8"/>
    <w:rsid w:val="00C77B9D"/>
    <w:rsid w:val="00C808FC"/>
    <w:rsid w:val="00C828ED"/>
    <w:rsid w:val="00C85863"/>
    <w:rsid w:val="00CA3193"/>
    <w:rsid w:val="00CA642E"/>
    <w:rsid w:val="00CA7A36"/>
    <w:rsid w:val="00CB2882"/>
    <w:rsid w:val="00CC5DCA"/>
    <w:rsid w:val="00CC7B6A"/>
    <w:rsid w:val="00CD07D3"/>
    <w:rsid w:val="00CD11B5"/>
    <w:rsid w:val="00CD6515"/>
    <w:rsid w:val="00CD7D97"/>
    <w:rsid w:val="00CE0669"/>
    <w:rsid w:val="00CE1D77"/>
    <w:rsid w:val="00CE3EE6"/>
    <w:rsid w:val="00CE4BA1"/>
    <w:rsid w:val="00CE56D2"/>
    <w:rsid w:val="00CE7880"/>
    <w:rsid w:val="00CF5E6E"/>
    <w:rsid w:val="00D000C7"/>
    <w:rsid w:val="00D008D4"/>
    <w:rsid w:val="00D053E1"/>
    <w:rsid w:val="00D07DCA"/>
    <w:rsid w:val="00D1563E"/>
    <w:rsid w:val="00D16E8B"/>
    <w:rsid w:val="00D208E3"/>
    <w:rsid w:val="00D2320B"/>
    <w:rsid w:val="00D310CA"/>
    <w:rsid w:val="00D36D31"/>
    <w:rsid w:val="00D37A1A"/>
    <w:rsid w:val="00D4081F"/>
    <w:rsid w:val="00D47643"/>
    <w:rsid w:val="00D52A9D"/>
    <w:rsid w:val="00D54778"/>
    <w:rsid w:val="00D55AAD"/>
    <w:rsid w:val="00D5645C"/>
    <w:rsid w:val="00D673F2"/>
    <w:rsid w:val="00D72FFB"/>
    <w:rsid w:val="00D734F0"/>
    <w:rsid w:val="00D747AE"/>
    <w:rsid w:val="00D80804"/>
    <w:rsid w:val="00D84061"/>
    <w:rsid w:val="00D86649"/>
    <w:rsid w:val="00D86AEB"/>
    <w:rsid w:val="00D9226C"/>
    <w:rsid w:val="00D937CE"/>
    <w:rsid w:val="00D939B5"/>
    <w:rsid w:val="00D94A27"/>
    <w:rsid w:val="00D96551"/>
    <w:rsid w:val="00DA20BD"/>
    <w:rsid w:val="00DA29FC"/>
    <w:rsid w:val="00DA68AF"/>
    <w:rsid w:val="00DA698D"/>
    <w:rsid w:val="00DB07C4"/>
    <w:rsid w:val="00DB0904"/>
    <w:rsid w:val="00DB180A"/>
    <w:rsid w:val="00DB1DE5"/>
    <w:rsid w:val="00DB4BEC"/>
    <w:rsid w:val="00DB69E7"/>
    <w:rsid w:val="00DC26D3"/>
    <w:rsid w:val="00DC5EA8"/>
    <w:rsid w:val="00DC63E1"/>
    <w:rsid w:val="00DD06E2"/>
    <w:rsid w:val="00DD4967"/>
    <w:rsid w:val="00DD4BEA"/>
    <w:rsid w:val="00DD60F4"/>
    <w:rsid w:val="00DE03DE"/>
    <w:rsid w:val="00DE1ED0"/>
    <w:rsid w:val="00DE50DB"/>
    <w:rsid w:val="00DE5832"/>
    <w:rsid w:val="00DF3A7A"/>
    <w:rsid w:val="00DF6AE1"/>
    <w:rsid w:val="00E0108D"/>
    <w:rsid w:val="00E0552B"/>
    <w:rsid w:val="00E10625"/>
    <w:rsid w:val="00E12ABA"/>
    <w:rsid w:val="00E13CC7"/>
    <w:rsid w:val="00E211F8"/>
    <w:rsid w:val="00E21BDB"/>
    <w:rsid w:val="00E22072"/>
    <w:rsid w:val="00E314E7"/>
    <w:rsid w:val="00E337A2"/>
    <w:rsid w:val="00E35B0B"/>
    <w:rsid w:val="00E46016"/>
    <w:rsid w:val="00E46FD5"/>
    <w:rsid w:val="00E50D15"/>
    <w:rsid w:val="00E52F3C"/>
    <w:rsid w:val="00E544BB"/>
    <w:rsid w:val="00E56048"/>
    <w:rsid w:val="00E563DA"/>
    <w:rsid w:val="00E56545"/>
    <w:rsid w:val="00E56649"/>
    <w:rsid w:val="00E567BC"/>
    <w:rsid w:val="00E640CD"/>
    <w:rsid w:val="00E656FC"/>
    <w:rsid w:val="00E6708B"/>
    <w:rsid w:val="00E75BE8"/>
    <w:rsid w:val="00E76D4F"/>
    <w:rsid w:val="00E806DC"/>
    <w:rsid w:val="00E85004"/>
    <w:rsid w:val="00E85093"/>
    <w:rsid w:val="00E854A4"/>
    <w:rsid w:val="00E9054F"/>
    <w:rsid w:val="00EA5D4F"/>
    <w:rsid w:val="00EB0606"/>
    <w:rsid w:val="00EB6C56"/>
    <w:rsid w:val="00EC07F4"/>
    <w:rsid w:val="00EC14C4"/>
    <w:rsid w:val="00EC3C08"/>
    <w:rsid w:val="00EC428C"/>
    <w:rsid w:val="00ED04DB"/>
    <w:rsid w:val="00ED0DFD"/>
    <w:rsid w:val="00ED54E0"/>
    <w:rsid w:val="00EE18EA"/>
    <w:rsid w:val="00EE5614"/>
    <w:rsid w:val="00EF154A"/>
    <w:rsid w:val="00EF5265"/>
    <w:rsid w:val="00EF66B1"/>
    <w:rsid w:val="00EF6E42"/>
    <w:rsid w:val="00F00B8C"/>
    <w:rsid w:val="00F07B46"/>
    <w:rsid w:val="00F14F03"/>
    <w:rsid w:val="00F16222"/>
    <w:rsid w:val="00F24FD8"/>
    <w:rsid w:val="00F25525"/>
    <w:rsid w:val="00F2708A"/>
    <w:rsid w:val="00F27958"/>
    <w:rsid w:val="00F30ADA"/>
    <w:rsid w:val="00F316ED"/>
    <w:rsid w:val="00F32397"/>
    <w:rsid w:val="00F3538E"/>
    <w:rsid w:val="00F40595"/>
    <w:rsid w:val="00F5061D"/>
    <w:rsid w:val="00F5180E"/>
    <w:rsid w:val="00F52691"/>
    <w:rsid w:val="00F52906"/>
    <w:rsid w:val="00F66A34"/>
    <w:rsid w:val="00F66DE4"/>
    <w:rsid w:val="00F7166B"/>
    <w:rsid w:val="00F717A0"/>
    <w:rsid w:val="00F73369"/>
    <w:rsid w:val="00F74ABA"/>
    <w:rsid w:val="00F80D38"/>
    <w:rsid w:val="00F81ECF"/>
    <w:rsid w:val="00F83EFA"/>
    <w:rsid w:val="00F85CC3"/>
    <w:rsid w:val="00F9312B"/>
    <w:rsid w:val="00F941CC"/>
    <w:rsid w:val="00F964A6"/>
    <w:rsid w:val="00FA1FD1"/>
    <w:rsid w:val="00FA5EBC"/>
    <w:rsid w:val="00FA7505"/>
    <w:rsid w:val="00FB1579"/>
    <w:rsid w:val="00FB1988"/>
    <w:rsid w:val="00FB4EE4"/>
    <w:rsid w:val="00FC1067"/>
    <w:rsid w:val="00FC19BD"/>
    <w:rsid w:val="00FC5286"/>
    <w:rsid w:val="00FC629E"/>
    <w:rsid w:val="00FC784C"/>
    <w:rsid w:val="00FD13F6"/>
    <w:rsid w:val="00FD224A"/>
    <w:rsid w:val="00FD2BB0"/>
    <w:rsid w:val="00FE579A"/>
    <w:rsid w:val="00FF00D1"/>
    <w:rsid w:val="00FF194D"/>
    <w:rsid w:val="00FF2D0C"/>
    <w:rsid w:val="00FF34F4"/>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37C63"/>
  <w15:chartTrackingRefBased/>
  <w15:docId w15:val="{1A1F930E-4A81-4BCA-B5C6-6FC14845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uiPriority="6"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AB7"/>
    <w:pPr>
      <w:jc w:val="both"/>
    </w:pPr>
    <w:rPr>
      <w:rFonts w:ascii="Verdana" w:hAnsi="Verdana"/>
      <w:sz w:val="18"/>
      <w:szCs w:val="22"/>
      <w:lang w:eastAsia="en-US"/>
    </w:rPr>
  </w:style>
  <w:style w:type="paragraph" w:styleId="Heading1">
    <w:name w:val="heading 1"/>
    <w:basedOn w:val="Normal"/>
    <w:next w:val="Heading2"/>
    <w:link w:val="Heading1Char"/>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qFormat/>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qFormat/>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qFormat/>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99"/>
    <w:rsid w:val="0046754A"/>
    <w:pPr>
      <w:tabs>
        <w:tab w:val="center" w:pos="4513"/>
        <w:tab w:val="right" w:pos="9027"/>
      </w:tabs>
    </w:pPr>
    <w:rPr>
      <w:szCs w:val="18"/>
      <w:lang w:eastAsia="en-GB"/>
    </w:rPr>
  </w:style>
  <w:style w:type="character" w:customStyle="1" w:styleId="FooterChar">
    <w:name w:val="Footer Char"/>
    <w:link w:val="Footer"/>
    <w:uiPriority w:val="99"/>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3"/>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customStyle="1" w:styleId="En-ttedetabledesmatires1">
    <w:name w:val="En-tête de table des matières1"/>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customStyle="1" w:styleId="LightGrid-Accent31">
    <w:name w:val="Light Grid - Accent 31"/>
    <w:basedOn w:val="Normal"/>
    <w:uiPriority w:val="59"/>
    <w:semiHidden/>
    <w:qFormat/>
    <w:rsid w:val="00AA332C"/>
    <w:pPr>
      <w:ind w:left="720"/>
      <w:contextualSpacing/>
    </w:pPr>
  </w:style>
  <w:style w:type="table" w:customStyle="1" w:styleId="WTOBox1">
    <w:name w:val="WTOBox1"/>
    <w:basedOn w:val="Table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AE20ED"/>
    <w:rPr>
      <w:color w:val="0000FF"/>
      <w:u w:val="single"/>
    </w:rPr>
  </w:style>
  <w:style w:type="paragraph" w:customStyle="1" w:styleId="Bibliographie1">
    <w:name w:val="Bibliographie1"/>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link w:val="BodyTextIndent3"/>
    <w:uiPriority w:val="99"/>
    <w:semiHidden/>
    <w:rsid w:val="001D0F5C"/>
    <w:rPr>
      <w:rFonts w:ascii="Verdana" w:hAnsi="Verdana"/>
      <w:sz w:val="16"/>
      <w:szCs w:val="16"/>
    </w:rPr>
  </w:style>
  <w:style w:type="character" w:customStyle="1" w:styleId="Titredulivre1">
    <w:name w:val="Titre du livre1"/>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link w:val="Closing"/>
    <w:uiPriority w:val="99"/>
    <w:semiHidden/>
    <w:rsid w:val="001D0F5C"/>
    <w:rPr>
      <w:rFonts w:ascii="Verdana" w:hAnsi="Verdana"/>
      <w:sz w:val="18"/>
    </w:rPr>
  </w:style>
  <w:style w:type="character" w:styleId="CommentReference">
    <w:name w:val="annotation reference"/>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link w:val="E-mailSignature"/>
    <w:uiPriority w:val="99"/>
    <w:semiHidden/>
    <w:rsid w:val="001D0F5C"/>
    <w:rPr>
      <w:rFonts w:ascii="Verdana" w:hAnsi="Verdana"/>
      <w:sz w:val="18"/>
    </w:rPr>
  </w:style>
  <w:style w:type="character" w:styleId="Emphasis">
    <w:name w:val="Emphasis"/>
    <w:uiPriority w:val="99"/>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1D0F5C"/>
    <w:rPr>
      <w:rFonts w:ascii="Cambria" w:eastAsia="Times New Roman" w:hAnsi="Cambria"/>
      <w:sz w:val="20"/>
      <w:szCs w:val="20"/>
    </w:rPr>
  </w:style>
  <w:style w:type="character" w:styleId="FollowedHyperlink">
    <w:name w:val="FollowedHyperlink"/>
    <w:uiPriority w:val="9"/>
    <w:unhideWhenUsed/>
    <w:rsid w:val="001D0F5C"/>
    <w:rPr>
      <w:color w:val="800080"/>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link w:val="HTMLAddress"/>
    <w:uiPriority w:val="99"/>
    <w:semiHidden/>
    <w:rsid w:val="001D0F5C"/>
    <w:rPr>
      <w:rFonts w:ascii="Verdana" w:hAnsi="Verdana"/>
      <w:i/>
      <w:iCs/>
      <w:sz w:val="18"/>
    </w:rPr>
  </w:style>
  <w:style w:type="character" w:styleId="HTMLCite">
    <w:name w:val="HTML Cite"/>
    <w:uiPriority w:val="99"/>
    <w:semiHidden/>
    <w:unhideWhenUsed/>
    <w:rsid w:val="001D0F5C"/>
    <w:rPr>
      <w:i/>
      <w:iCs/>
    </w:rPr>
  </w:style>
  <w:style w:type="character" w:styleId="HTMLCode">
    <w:name w:val="HTML Code"/>
    <w:uiPriority w:val="99"/>
    <w:semiHidden/>
    <w:unhideWhenUsed/>
    <w:rsid w:val="001D0F5C"/>
    <w:rPr>
      <w:rFonts w:ascii="Consolas" w:hAnsi="Consolas" w:cs="Consolas"/>
      <w:sz w:val="20"/>
      <w:szCs w:val="20"/>
    </w:rPr>
  </w:style>
  <w:style w:type="character" w:styleId="HTMLDefinition">
    <w:name w:val="HTML Definition"/>
    <w:uiPriority w:val="99"/>
    <w:semiHidden/>
    <w:unhideWhenUsed/>
    <w:rsid w:val="001D0F5C"/>
    <w:rPr>
      <w:i/>
      <w:iCs/>
    </w:rPr>
  </w:style>
  <w:style w:type="character" w:styleId="HTMLKeyboard">
    <w:name w:val="HTML Keyboard"/>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link w:val="HTMLPreformatted"/>
    <w:uiPriority w:val="99"/>
    <w:semiHidden/>
    <w:rsid w:val="001D0F5C"/>
    <w:rPr>
      <w:rFonts w:ascii="Consolas" w:hAnsi="Consolas" w:cs="Consolas"/>
      <w:sz w:val="20"/>
      <w:szCs w:val="20"/>
    </w:rPr>
  </w:style>
  <w:style w:type="character" w:styleId="HTMLSample">
    <w:name w:val="HTML Sample"/>
    <w:uiPriority w:val="99"/>
    <w:semiHidden/>
    <w:unhideWhenUsed/>
    <w:rsid w:val="001D0F5C"/>
    <w:rPr>
      <w:rFonts w:ascii="Consolas" w:hAnsi="Consolas" w:cs="Consolas"/>
      <w:sz w:val="24"/>
      <w:szCs w:val="24"/>
    </w:rPr>
  </w:style>
  <w:style w:type="character" w:styleId="HTMLTypewriter">
    <w:name w:val="HTML Typewriter"/>
    <w:uiPriority w:val="99"/>
    <w:semiHidden/>
    <w:unhideWhenUsed/>
    <w:rsid w:val="001D0F5C"/>
    <w:rPr>
      <w:rFonts w:ascii="Consolas" w:hAnsi="Consolas" w:cs="Consolas"/>
      <w:sz w:val="20"/>
      <w:szCs w:val="20"/>
    </w:rPr>
  </w:style>
  <w:style w:type="character" w:styleId="HTMLVariable">
    <w:name w:val="HTML Variable"/>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Cambria" w:eastAsia="Times New Roman" w:hAnsi="Cambria"/>
      <w:b/>
      <w:bCs/>
    </w:rPr>
  </w:style>
  <w:style w:type="character" w:customStyle="1" w:styleId="Forteaccentuation1">
    <w:name w:val="Forte accentuation1"/>
    <w:uiPriority w:val="99"/>
    <w:semiHidden/>
    <w:qFormat/>
    <w:rsid w:val="001D0F5C"/>
    <w:rPr>
      <w:b/>
      <w:bCs/>
      <w:i/>
      <w:iCs/>
      <w:color w:val="4F81BD"/>
    </w:rPr>
  </w:style>
  <w:style w:type="paragraph" w:customStyle="1" w:styleId="MediumShading2-Accent31">
    <w:name w:val="Medium Shading 2 - Accent 31"/>
    <w:basedOn w:val="Normal"/>
    <w:next w:val="Normal"/>
    <w:link w:val="MediumShading2-Accent3Char"/>
    <w:uiPriority w:val="59"/>
    <w:semiHidden/>
    <w:qFormat/>
    <w:rsid w:val="001D0F5C"/>
    <w:pPr>
      <w:pBdr>
        <w:bottom w:val="single" w:sz="4" w:space="4" w:color="4F81BD"/>
      </w:pBdr>
      <w:spacing w:before="200" w:after="280"/>
      <w:ind w:left="936" w:right="936"/>
    </w:pPr>
    <w:rPr>
      <w:b/>
      <w:bCs/>
      <w:i/>
      <w:iCs/>
      <w:color w:val="4F81BD"/>
    </w:rPr>
  </w:style>
  <w:style w:type="character" w:customStyle="1" w:styleId="MediumShading2-Accent3Char">
    <w:name w:val="Medium Shading 2 - Accent 3 Char"/>
    <w:link w:val="MediumShading2-Accent31"/>
    <w:uiPriority w:val="99"/>
    <w:semiHidden/>
    <w:rsid w:val="001D0F5C"/>
    <w:rPr>
      <w:rFonts w:ascii="Verdana" w:hAnsi="Verdana"/>
      <w:b/>
      <w:bCs/>
      <w:i/>
      <w:iCs/>
      <w:color w:val="4F81BD"/>
      <w:sz w:val="18"/>
    </w:rPr>
  </w:style>
  <w:style w:type="character" w:customStyle="1" w:styleId="Rfrenceintense1">
    <w:name w:val="Référence intense1"/>
    <w:uiPriority w:val="99"/>
    <w:semiHidden/>
    <w:qFormat/>
    <w:rsid w:val="001D0F5C"/>
    <w:rPr>
      <w:b/>
      <w:bCs/>
      <w:smallCaps/>
      <w:color w:val="C0504D"/>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1D0F5C"/>
    <w:rPr>
      <w:rFonts w:ascii="Cambria" w:eastAsia="Times New Roman" w:hAnsi="Cambria" w:cs="Times New Roman"/>
      <w:sz w:val="24"/>
      <w:szCs w:val="24"/>
      <w:shd w:val="pct20" w:color="auto" w:fill="auto"/>
    </w:rPr>
  </w:style>
  <w:style w:type="paragraph" w:customStyle="1" w:styleId="MediumGrid2-Accent11">
    <w:name w:val="Medium Grid 2 - Accent 11"/>
    <w:uiPriority w:val="1"/>
    <w:semiHidden/>
    <w:qFormat/>
    <w:rsid w:val="001D0F5C"/>
    <w:pPr>
      <w:jc w:val="both"/>
    </w:pPr>
    <w:rPr>
      <w:rFonts w:ascii="Verdana" w:hAnsi="Verdana"/>
      <w:sz w:val="18"/>
      <w:szCs w:val="22"/>
      <w:lang w:eastAsia="en-US"/>
    </w:rPr>
  </w:style>
  <w:style w:type="paragraph" w:styleId="NormalWeb">
    <w:name w:val="Normal (Web)"/>
    <w:basedOn w:val="Normal"/>
    <w:uiPriority w:val="99"/>
    <w:semiHidden/>
    <w:unhideWhenUsed/>
    <w:rsid w:val="001D0F5C"/>
    <w:rPr>
      <w:rFonts w:ascii="Times New Roman" w:hAnsi="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customStyle="1" w:styleId="MediumGrid1-Accent11">
    <w:name w:val="Medium Grid 1 - Accent 11"/>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link w:val="PlainText"/>
    <w:uiPriority w:val="99"/>
    <w:semiHidden/>
    <w:rsid w:val="001D0F5C"/>
    <w:rPr>
      <w:rFonts w:ascii="Consolas" w:hAnsi="Consolas" w:cs="Consolas"/>
      <w:sz w:val="21"/>
      <w:szCs w:val="21"/>
    </w:rPr>
  </w:style>
  <w:style w:type="paragraph" w:customStyle="1" w:styleId="MediumShading1-Accent31">
    <w:name w:val="Medium Shading 1 - Accent 31"/>
    <w:basedOn w:val="Normal"/>
    <w:next w:val="Normal"/>
    <w:link w:val="MediumShading1-Accent3Char"/>
    <w:uiPriority w:val="59"/>
    <w:semiHidden/>
    <w:qFormat/>
    <w:rsid w:val="001D0F5C"/>
    <w:rPr>
      <w:i/>
      <w:iCs/>
      <w:color w:val="000000"/>
    </w:rPr>
  </w:style>
  <w:style w:type="character" w:customStyle="1" w:styleId="MediumShading1-Accent3Char">
    <w:name w:val="Medium Shading 1 - Accent 3 Char"/>
    <w:link w:val="MediumShading1-Accent31"/>
    <w:uiPriority w:val="99"/>
    <w:semiHidden/>
    <w:rsid w:val="001D0F5C"/>
    <w:rPr>
      <w:rFonts w:ascii="Verdana" w:hAnsi="Verdana"/>
      <w:i/>
      <w:iCs/>
      <w:color w:val="000000"/>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link w:val="Signature"/>
    <w:uiPriority w:val="99"/>
    <w:semiHidden/>
    <w:rsid w:val="001D0F5C"/>
    <w:rPr>
      <w:rFonts w:ascii="Verdana" w:hAnsi="Verdana"/>
      <w:sz w:val="18"/>
    </w:rPr>
  </w:style>
  <w:style w:type="character" w:styleId="Strong">
    <w:name w:val="Strong"/>
    <w:uiPriority w:val="99"/>
    <w:qFormat/>
    <w:rsid w:val="001D0F5C"/>
    <w:rPr>
      <w:b/>
      <w:bCs/>
    </w:rPr>
  </w:style>
  <w:style w:type="character" w:customStyle="1" w:styleId="Accentuationdiscrte1">
    <w:name w:val="Accentuation discrète1"/>
    <w:uiPriority w:val="99"/>
    <w:semiHidden/>
    <w:qFormat/>
    <w:rsid w:val="001D0F5C"/>
    <w:rPr>
      <w:i/>
      <w:iCs/>
      <w:color w:val="808080"/>
    </w:rPr>
  </w:style>
  <w:style w:type="character" w:customStyle="1" w:styleId="Rfrenceple1">
    <w:name w:val="Référence pâle1"/>
    <w:uiPriority w:val="99"/>
    <w:semiHidden/>
    <w:qFormat/>
    <w:rsid w:val="001D0F5C"/>
    <w:rPr>
      <w:smallCaps/>
      <w:color w:val="C0504D"/>
      <w:u w:val="single"/>
    </w:rPr>
  </w:style>
  <w:style w:type="paragraph" w:styleId="TOAHeading">
    <w:name w:val="toa heading"/>
    <w:basedOn w:val="Normal"/>
    <w:next w:val="Normal"/>
    <w:uiPriority w:val="39"/>
    <w:unhideWhenUsed/>
    <w:rsid w:val="001D0F5C"/>
    <w:pPr>
      <w:spacing w:before="120"/>
    </w:pPr>
    <w:rPr>
      <w:rFonts w:ascii="Cambria" w:eastAsia="Times New Roman" w:hAnsi="Cambria"/>
      <w:b/>
      <w:bCs/>
      <w:sz w:val="24"/>
      <w:szCs w:val="24"/>
    </w:rPr>
  </w:style>
  <w:style w:type="paragraph" w:customStyle="1" w:styleId="BodyText4">
    <w:name w:val="Body Text 4"/>
    <w:basedOn w:val="Normal"/>
    <w:rsid w:val="003F34EE"/>
    <w:pPr>
      <w:tabs>
        <w:tab w:val="num" w:pos="2160"/>
      </w:tabs>
      <w:spacing w:after="240"/>
      <w:ind w:left="2160" w:hanging="720"/>
    </w:pPr>
    <w:rPr>
      <w:rFonts w:ascii="Times New Roman" w:eastAsia="Batang" w:hAnsi="Times New Roman"/>
      <w:sz w:val="22"/>
      <w:szCs w:val="20"/>
      <w:lang w:eastAsia="ko-KR"/>
    </w:rPr>
  </w:style>
  <w:style w:type="paragraph" w:styleId="ListParagraph">
    <w:name w:val="List Paragraph"/>
    <w:basedOn w:val="Normal"/>
    <w:uiPriority w:val="59"/>
    <w:qFormat/>
    <w:rsid w:val="00630A20"/>
    <w:pPr>
      <w:ind w:left="720"/>
      <w:contextualSpacing/>
    </w:pPr>
    <w:rPr>
      <w:lang w:val="es-ES"/>
    </w:rPr>
  </w:style>
  <w:style w:type="character" w:styleId="UnresolvedMention">
    <w:name w:val="Unresolved Mention"/>
    <w:basedOn w:val="DefaultParagraphFont"/>
    <w:uiPriority w:val="99"/>
    <w:semiHidden/>
    <w:unhideWhenUsed/>
    <w:rsid w:val="00D15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3625">
      <w:bodyDiv w:val="1"/>
      <w:marLeft w:val="0"/>
      <w:marRight w:val="0"/>
      <w:marTop w:val="0"/>
      <w:marBottom w:val="0"/>
      <w:divBdr>
        <w:top w:val="none" w:sz="0" w:space="0" w:color="auto"/>
        <w:left w:val="none" w:sz="0" w:space="0" w:color="auto"/>
        <w:bottom w:val="none" w:sz="0" w:space="0" w:color="auto"/>
        <w:right w:val="none" w:sz="0" w:space="0" w:color="auto"/>
      </w:divBdr>
    </w:div>
    <w:div w:id="162283104">
      <w:bodyDiv w:val="1"/>
      <w:marLeft w:val="0"/>
      <w:marRight w:val="0"/>
      <w:marTop w:val="0"/>
      <w:marBottom w:val="0"/>
      <w:divBdr>
        <w:top w:val="none" w:sz="0" w:space="0" w:color="auto"/>
        <w:left w:val="none" w:sz="0" w:space="0" w:color="auto"/>
        <w:bottom w:val="none" w:sz="0" w:space="0" w:color="auto"/>
        <w:right w:val="none" w:sz="0" w:space="0" w:color="auto"/>
      </w:divBdr>
    </w:div>
    <w:div w:id="374502525">
      <w:bodyDiv w:val="1"/>
      <w:marLeft w:val="0"/>
      <w:marRight w:val="0"/>
      <w:marTop w:val="0"/>
      <w:marBottom w:val="0"/>
      <w:divBdr>
        <w:top w:val="none" w:sz="0" w:space="0" w:color="auto"/>
        <w:left w:val="none" w:sz="0" w:space="0" w:color="auto"/>
        <w:bottom w:val="none" w:sz="0" w:space="0" w:color="auto"/>
        <w:right w:val="none" w:sz="0" w:space="0" w:color="auto"/>
      </w:divBdr>
    </w:div>
    <w:div w:id="413018580">
      <w:bodyDiv w:val="1"/>
      <w:marLeft w:val="0"/>
      <w:marRight w:val="0"/>
      <w:marTop w:val="0"/>
      <w:marBottom w:val="0"/>
      <w:divBdr>
        <w:top w:val="none" w:sz="0" w:space="0" w:color="auto"/>
        <w:left w:val="none" w:sz="0" w:space="0" w:color="auto"/>
        <w:bottom w:val="none" w:sz="0" w:space="0" w:color="auto"/>
        <w:right w:val="none" w:sz="0" w:space="0" w:color="auto"/>
      </w:divBdr>
    </w:div>
    <w:div w:id="430249754">
      <w:bodyDiv w:val="1"/>
      <w:marLeft w:val="0"/>
      <w:marRight w:val="0"/>
      <w:marTop w:val="0"/>
      <w:marBottom w:val="0"/>
      <w:divBdr>
        <w:top w:val="none" w:sz="0" w:space="0" w:color="auto"/>
        <w:left w:val="none" w:sz="0" w:space="0" w:color="auto"/>
        <w:bottom w:val="none" w:sz="0" w:space="0" w:color="auto"/>
        <w:right w:val="none" w:sz="0" w:space="0" w:color="auto"/>
      </w:divBdr>
    </w:div>
    <w:div w:id="1105033023">
      <w:bodyDiv w:val="1"/>
      <w:marLeft w:val="0"/>
      <w:marRight w:val="0"/>
      <w:marTop w:val="0"/>
      <w:marBottom w:val="0"/>
      <w:divBdr>
        <w:top w:val="none" w:sz="0" w:space="0" w:color="auto"/>
        <w:left w:val="none" w:sz="0" w:space="0" w:color="auto"/>
        <w:bottom w:val="none" w:sz="0" w:space="0" w:color="auto"/>
        <w:right w:val="none" w:sz="0" w:space="0" w:color="auto"/>
      </w:divBdr>
    </w:div>
    <w:div w:id="1222060612">
      <w:bodyDiv w:val="1"/>
      <w:marLeft w:val="0"/>
      <w:marRight w:val="0"/>
      <w:marTop w:val="0"/>
      <w:marBottom w:val="0"/>
      <w:divBdr>
        <w:top w:val="none" w:sz="0" w:space="0" w:color="auto"/>
        <w:left w:val="none" w:sz="0" w:space="0" w:color="auto"/>
        <w:bottom w:val="none" w:sz="0" w:space="0" w:color="auto"/>
        <w:right w:val="none" w:sz="0" w:space="0" w:color="auto"/>
      </w:divBdr>
    </w:div>
    <w:div w:id="135626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a.flanagan@wto.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ra.ayral@wto.org"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64D29-B405-4FE0-A6ED-726A3C5BB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698</Words>
  <Characters>3980</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WTO</Company>
  <LinksUpToDate>false</LinksUpToDate>
  <CharactersWithSpaces>4669</CharactersWithSpaces>
  <SharedDoc>false</SharedDoc>
  <HLinks>
    <vt:vector size="12" baseType="variant">
      <vt:variant>
        <vt:i4>1638518</vt:i4>
      </vt:variant>
      <vt:variant>
        <vt:i4>3</vt:i4>
      </vt:variant>
      <vt:variant>
        <vt:i4>0</vt:i4>
      </vt:variant>
      <vt:variant>
        <vt:i4>5</vt:i4>
      </vt:variant>
      <vt:variant>
        <vt:lpwstr>mailto:una.flanagan@wto.org</vt:lpwstr>
      </vt:variant>
      <vt:variant>
        <vt:lpwstr/>
      </vt:variant>
      <vt:variant>
        <vt:i4>7143427</vt:i4>
      </vt:variant>
      <vt:variant>
        <vt:i4>0</vt:i4>
      </vt:variant>
      <vt:variant>
        <vt:i4>0</vt:i4>
      </vt:variant>
      <vt:variant>
        <vt:i4>5</vt:i4>
      </vt:variant>
      <vt:variant>
        <vt:lpwstr>mailto:serra.ayral@wto.org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dc:creator>
  <cp:keywords/>
  <cp:lastModifiedBy>Ayral, Serra</cp:lastModifiedBy>
  <cp:revision>3</cp:revision>
  <cp:lastPrinted>2022-09-19T09:29:00Z</cp:lastPrinted>
  <dcterms:created xsi:type="dcterms:W3CDTF">2023-01-18T15:43:00Z</dcterms:created>
  <dcterms:modified xsi:type="dcterms:W3CDTF">2023-01-18T16:13:00Z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809c1699-4ee2-4ecf-956d-f05d5c23b8c5</vt:lpwstr>
  </property>
</Properties>
</file>