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8C49" w14:textId="3EDAF6CB" w:rsidR="00832520" w:rsidRPr="00832520" w:rsidRDefault="00832520" w:rsidP="00E571FC">
      <w:pPr>
        <w:pStyle w:val="SummaryHeader"/>
        <w:jc w:val="center"/>
        <w:rPr>
          <w:sz w:val="28"/>
          <w:szCs w:val="28"/>
          <w:lang w:eastAsia="en-GB"/>
        </w:rPr>
      </w:pPr>
      <w:r w:rsidRPr="00832520">
        <w:rPr>
          <w:sz w:val="28"/>
          <w:szCs w:val="28"/>
          <w:lang w:eastAsia="en-GB"/>
        </w:rPr>
        <w:t>Course on Trade in Services for Development</w:t>
      </w:r>
      <w:r w:rsidR="00E571FC">
        <w:rPr>
          <w:sz w:val="28"/>
          <w:szCs w:val="28"/>
          <w:lang w:eastAsia="en-GB"/>
        </w:rPr>
        <w:t xml:space="preserve"> for LDC</w:t>
      </w:r>
      <w:r w:rsidR="00E571FC" w:rsidRPr="00E571FC">
        <w:rPr>
          <w:sz w:val="28"/>
          <w:szCs w:val="28"/>
          <w:vertAlign w:val="subscript"/>
          <w:lang w:eastAsia="en-GB"/>
        </w:rPr>
        <w:t>s</w:t>
      </w:r>
    </w:p>
    <w:p w14:paraId="3EE7583B" w14:textId="77777777" w:rsidR="00832520" w:rsidRDefault="00832520" w:rsidP="00832520">
      <w:pPr>
        <w:jc w:val="center"/>
        <w:rPr>
          <w:rFonts w:asciiTheme="minorHAnsi" w:hAnsiTheme="minorHAnsi" w:cstheme="minorHAnsi"/>
          <w:i/>
          <w:iCs/>
          <w:sz w:val="24"/>
          <w:szCs w:val="24"/>
          <w:lang w:eastAsia="en-GB"/>
        </w:rPr>
      </w:pPr>
      <w:r w:rsidRPr="00832520">
        <w:rPr>
          <w:rFonts w:asciiTheme="minorHAnsi" w:hAnsiTheme="minorHAnsi" w:cstheme="minorHAnsi"/>
          <w:i/>
          <w:iCs/>
          <w:sz w:val="24"/>
          <w:szCs w:val="24"/>
          <w:lang w:eastAsia="en-GB"/>
        </w:rPr>
        <w:t>(Under the China LDCs and Accessions Programme)</w:t>
      </w:r>
    </w:p>
    <w:p w14:paraId="4C3093B1" w14:textId="77777777" w:rsidR="00832520" w:rsidRDefault="00832520" w:rsidP="00832520">
      <w:pPr>
        <w:rPr>
          <w:rFonts w:asciiTheme="minorHAnsi" w:hAnsiTheme="minorHAnsi" w:cstheme="minorHAnsi"/>
          <w:i/>
          <w:iCs/>
          <w:sz w:val="24"/>
          <w:szCs w:val="24"/>
          <w:lang w:eastAsia="en-GB"/>
        </w:rPr>
      </w:pPr>
    </w:p>
    <w:p w14:paraId="7E9ED958" w14:textId="24B18FAB" w:rsidR="00832520" w:rsidRDefault="00832520" w:rsidP="00832520">
      <w:pPr>
        <w:jc w:val="center"/>
        <w:rPr>
          <w:rFonts w:asciiTheme="minorHAnsi" w:hAnsiTheme="minorHAnsi" w:cstheme="minorHAnsi"/>
          <w:i/>
          <w:iCs/>
          <w:sz w:val="24"/>
          <w:szCs w:val="24"/>
          <w:lang w:eastAsia="en-GB"/>
        </w:rPr>
      </w:pPr>
      <w:r>
        <w:rPr>
          <w:rFonts w:asciiTheme="minorHAnsi" w:hAnsiTheme="minorHAnsi" w:cstheme="minorHAnsi"/>
          <w:i/>
          <w:iCs/>
          <w:sz w:val="24"/>
          <w:szCs w:val="24"/>
          <w:lang w:eastAsia="en-GB"/>
        </w:rPr>
        <w:t>[</w:t>
      </w:r>
      <w:r w:rsidR="007630E8">
        <w:rPr>
          <w:rFonts w:asciiTheme="minorHAnsi" w:hAnsiTheme="minorHAnsi" w:cstheme="minorHAnsi"/>
          <w:i/>
          <w:iCs/>
          <w:sz w:val="24"/>
          <w:szCs w:val="24"/>
          <w:lang w:eastAsia="en-GB"/>
        </w:rPr>
        <w:t>12-14 October</w:t>
      </w:r>
      <w:r>
        <w:rPr>
          <w:rFonts w:asciiTheme="minorHAnsi" w:hAnsiTheme="minorHAnsi" w:cstheme="minorHAnsi"/>
          <w:i/>
          <w:iCs/>
          <w:sz w:val="24"/>
          <w:szCs w:val="24"/>
          <w:lang w:eastAsia="en-GB"/>
        </w:rPr>
        <w:t xml:space="preserve"> 2026]</w:t>
      </w:r>
    </w:p>
    <w:p w14:paraId="1DD1BD4A" w14:textId="77777777" w:rsidR="00832520" w:rsidRDefault="00832520" w:rsidP="00832520">
      <w:pPr>
        <w:rPr>
          <w:rFonts w:asciiTheme="minorHAnsi" w:hAnsiTheme="minorHAnsi" w:cstheme="minorHAnsi"/>
          <w:sz w:val="24"/>
          <w:szCs w:val="24"/>
          <w:lang w:eastAsia="en-GB"/>
        </w:rPr>
      </w:pPr>
    </w:p>
    <w:p w14:paraId="2EFF1551" w14:textId="77777777" w:rsidR="00832520" w:rsidRDefault="00832520" w:rsidP="00832520">
      <w:pPr>
        <w:pStyle w:val="SummaryHeader"/>
        <w:rPr>
          <w:sz w:val="28"/>
          <w:szCs w:val="36"/>
          <w:lang w:eastAsia="en-GB"/>
        </w:rPr>
      </w:pPr>
    </w:p>
    <w:p w14:paraId="5A3501B8" w14:textId="66C50288" w:rsidR="00832520" w:rsidRPr="00832520" w:rsidRDefault="00832520" w:rsidP="00832520">
      <w:pPr>
        <w:pStyle w:val="SummaryHeader"/>
        <w:jc w:val="center"/>
        <w:rPr>
          <w:sz w:val="22"/>
          <w:szCs w:val="28"/>
          <w:lang w:eastAsia="en-GB"/>
        </w:rPr>
      </w:pPr>
      <w:r w:rsidRPr="00832520">
        <w:rPr>
          <w:sz w:val="22"/>
          <w:szCs w:val="28"/>
          <w:lang w:eastAsia="en-GB"/>
        </w:rPr>
        <w:t>Concept Note</w:t>
      </w:r>
    </w:p>
    <w:p w14:paraId="45F29E54" w14:textId="7624BA29" w:rsidR="00832520" w:rsidRDefault="00832520" w:rsidP="00832520">
      <w:pPr>
        <w:rPr>
          <w:rFonts w:asciiTheme="minorHAnsi" w:hAnsiTheme="minorHAnsi" w:cstheme="minorHAnsi"/>
          <w:sz w:val="24"/>
          <w:szCs w:val="24"/>
          <w:lang w:eastAsia="en-GB"/>
        </w:rPr>
      </w:pPr>
    </w:p>
    <w:p w14:paraId="37C84C3E" w14:textId="77777777" w:rsidR="00832520" w:rsidRDefault="00832520" w:rsidP="00832520">
      <w:pPr>
        <w:pStyle w:val="Heading1"/>
        <w:rPr>
          <w:lang w:eastAsia="en-GB"/>
        </w:rPr>
      </w:pPr>
      <w:r w:rsidRPr="00832520">
        <w:rPr>
          <w:rFonts w:eastAsia="Times New Roman"/>
          <w:lang w:eastAsia="en-GB"/>
        </w:rPr>
        <w:t>Background</w:t>
      </w:r>
    </w:p>
    <w:p w14:paraId="1A21AF6E" w14:textId="4D7BD7F8" w:rsidR="00832520" w:rsidRDefault="00832520" w:rsidP="001230B8">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Services play a growing role in economic diversification, productivity growth and export competitiveness. For Least Developed Countries (LDCs), strengthening performance o</w:t>
      </w:r>
      <w:r w:rsidR="00D16526">
        <w:rPr>
          <w:rFonts w:asciiTheme="minorHAnsi" w:hAnsiTheme="minorHAnsi" w:cstheme="minorHAnsi"/>
          <w:sz w:val="24"/>
          <w:szCs w:val="24"/>
          <w:lang w:eastAsia="en-GB"/>
        </w:rPr>
        <w:t xml:space="preserve">n services trade </w:t>
      </w:r>
      <w:r w:rsidRPr="00832520">
        <w:rPr>
          <w:rFonts w:asciiTheme="minorHAnsi" w:hAnsiTheme="minorHAnsi" w:cstheme="minorHAnsi"/>
          <w:sz w:val="24"/>
          <w:szCs w:val="24"/>
          <w:lang w:eastAsia="en-GB"/>
        </w:rPr>
        <w:t>can contribute significantly to development outcomes, including integration into regional and global value chains, digital transformation, and employment generation.</w:t>
      </w:r>
    </w:p>
    <w:p w14:paraId="6FEAB6F3" w14:textId="77777777" w:rsidR="00E571FC" w:rsidRPr="00832520" w:rsidRDefault="00E571FC" w:rsidP="00E571FC">
      <w:pPr>
        <w:ind w:firstLine="567"/>
        <w:rPr>
          <w:rFonts w:asciiTheme="minorHAnsi" w:hAnsiTheme="minorHAnsi" w:cstheme="minorHAnsi"/>
          <w:sz w:val="24"/>
          <w:szCs w:val="24"/>
          <w:lang w:eastAsia="en-GB"/>
        </w:rPr>
      </w:pPr>
    </w:p>
    <w:p w14:paraId="1953DEB0" w14:textId="0F4A22C7" w:rsidR="00832520" w:rsidRDefault="00832520" w:rsidP="001230B8">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 xml:space="preserve">However, many LDCs face persistent constraints affecting services </w:t>
      </w:r>
      <w:r w:rsidR="004810A5">
        <w:rPr>
          <w:rFonts w:asciiTheme="minorHAnsi" w:hAnsiTheme="minorHAnsi" w:cstheme="minorHAnsi"/>
          <w:sz w:val="24"/>
          <w:szCs w:val="24"/>
          <w:lang w:eastAsia="en-GB"/>
        </w:rPr>
        <w:t xml:space="preserve">trade </w:t>
      </w:r>
      <w:r w:rsidRPr="00832520">
        <w:rPr>
          <w:rFonts w:asciiTheme="minorHAnsi" w:hAnsiTheme="minorHAnsi" w:cstheme="minorHAnsi"/>
          <w:sz w:val="24"/>
          <w:szCs w:val="24"/>
          <w:lang w:eastAsia="en-GB"/>
        </w:rPr>
        <w:t xml:space="preserve">competitiveness, including limited data availability, </w:t>
      </w:r>
      <w:r w:rsidR="00F965F5">
        <w:rPr>
          <w:rFonts w:asciiTheme="minorHAnsi" w:hAnsiTheme="minorHAnsi" w:cstheme="minorHAnsi"/>
          <w:sz w:val="24"/>
          <w:szCs w:val="24"/>
          <w:lang w:eastAsia="en-GB"/>
        </w:rPr>
        <w:t xml:space="preserve">weak policy environments, </w:t>
      </w:r>
      <w:r w:rsidRPr="00832520">
        <w:rPr>
          <w:rFonts w:asciiTheme="minorHAnsi" w:hAnsiTheme="minorHAnsi" w:cstheme="minorHAnsi"/>
          <w:sz w:val="24"/>
          <w:szCs w:val="24"/>
          <w:lang w:eastAsia="en-GB"/>
        </w:rPr>
        <w:t xml:space="preserve">regulatory fragmentation, and weak coordination among institutions responsible for services policy. Policymakers often lack practical tools to assess </w:t>
      </w:r>
      <w:r w:rsidR="00B01B1A">
        <w:rPr>
          <w:rFonts w:asciiTheme="minorHAnsi" w:hAnsiTheme="minorHAnsi" w:cstheme="minorHAnsi"/>
          <w:sz w:val="24"/>
          <w:szCs w:val="24"/>
          <w:lang w:eastAsia="en-GB"/>
        </w:rPr>
        <w:t>services trade</w:t>
      </w:r>
      <w:r w:rsidRPr="00832520">
        <w:rPr>
          <w:rFonts w:asciiTheme="minorHAnsi" w:hAnsiTheme="minorHAnsi" w:cstheme="minorHAnsi"/>
          <w:sz w:val="24"/>
          <w:szCs w:val="24"/>
          <w:lang w:eastAsia="en-GB"/>
        </w:rPr>
        <w:t xml:space="preserve"> competitiveness</w:t>
      </w:r>
      <w:r w:rsidR="00FB2A1F">
        <w:rPr>
          <w:rFonts w:asciiTheme="minorHAnsi" w:hAnsiTheme="minorHAnsi" w:cstheme="minorHAnsi"/>
          <w:sz w:val="24"/>
          <w:szCs w:val="24"/>
          <w:lang w:eastAsia="en-GB"/>
        </w:rPr>
        <w:t xml:space="preserve">, </w:t>
      </w:r>
      <w:r w:rsidR="00E42A6E">
        <w:rPr>
          <w:rFonts w:asciiTheme="minorHAnsi" w:hAnsiTheme="minorHAnsi" w:cstheme="minorHAnsi"/>
          <w:sz w:val="24"/>
          <w:szCs w:val="24"/>
          <w:lang w:eastAsia="en-GB"/>
        </w:rPr>
        <w:t xml:space="preserve">evaluate </w:t>
      </w:r>
      <w:r w:rsidR="00FB2A1F">
        <w:rPr>
          <w:rFonts w:asciiTheme="minorHAnsi" w:hAnsiTheme="minorHAnsi" w:cstheme="minorHAnsi"/>
          <w:sz w:val="24"/>
          <w:szCs w:val="24"/>
          <w:lang w:eastAsia="en-GB"/>
        </w:rPr>
        <w:t xml:space="preserve">strengths and weaknesses, </w:t>
      </w:r>
      <w:r w:rsidR="00E42A6E">
        <w:rPr>
          <w:rFonts w:asciiTheme="minorHAnsi" w:hAnsiTheme="minorHAnsi" w:cstheme="minorHAnsi"/>
          <w:sz w:val="24"/>
          <w:szCs w:val="24"/>
          <w:lang w:eastAsia="en-GB"/>
        </w:rPr>
        <w:t xml:space="preserve">identify needs and opportunities, </w:t>
      </w:r>
      <w:r w:rsidRPr="00832520">
        <w:rPr>
          <w:rFonts w:asciiTheme="minorHAnsi" w:hAnsiTheme="minorHAnsi" w:cstheme="minorHAnsi"/>
          <w:sz w:val="24"/>
          <w:szCs w:val="24"/>
          <w:lang w:eastAsia="en-GB"/>
        </w:rPr>
        <w:t xml:space="preserve">and to identify priority </w:t>
      </w:r>
      <w:r w:rsidR="00FB2A1F">
        <w:rPr>
          <w:rFonts w:asciiTheme="minorHAnsi" w:hAnsiTheme="minorHAnsi" w:cstheme="minorHAnsi"/>
          <w:sz w:val="24"/>
          <w:szCs w:val="24"/>
          <w:lang w:eastAsia="en-GB"/>
        </w:rPr>
        <w:t>policy actions</w:t>
      </w:r>
      <w:r w:rsidRPr="00832520">
        <w:rPr>
          <w:rFonts w:asciiTheme="minorHAnsi" w:hAnsiTheme="minorHAnsi" w:cstheme="minorHAnsi"/>
          <w:sz w:val="24"/>
          <w:szCs w:val="24"/>
          <w:lang w:eastAsia="en-GB"/>
        </w:rPr>
        <w:t>.</w:t>
      </w:r>
    </w:p>
    <w:p w14:paraId="40288E74" w14:textId="77777777" w:rsidR="00E571FC" w:rsidRPr="00832520" w:rsidRDefault="00E571FC" w:rsidP="00832520">
      <w:pPr>
        <w:rPr>
          <w:rFonts w:asciiTheme="minorHAnsi" w:hAnsiTheme="minorHAnsi" w:cstheme="minorHAnsi"/>
          <w:sz w:val="24"/>
          <w:szCs w:val="24"/>
          <w:lang w:eastAsia="en-GB"/>
        </w:rPr>
      </w:pPr>
    </w:p>
    <w:p w14:paraId="437900CC" w14:textId="2DF8C1A3" w:rsidR="00105089" w:rsidRDefault="00832520" w:rsidP="001230B8">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 xml:space="preserve">Under the Trade in Services for Development (TS4D) initiative, the WTO Secretariat, in cooperation with the World Bank Group, has developed </w:t>
      </w:r>
      <w:r w:rsidR="00B230CA">
        <w:rPr>
          <w:rFonts w:asciiTheme="minorHAnsi" w:hAnsiTheme="minorHAnsi" w:cstheme="minorHAnsi"/>
          <w:sz w:val="24"/>
          <w:szCs w:val="24"/>
          <w:lang w:eastAsia="en-GB"/>
        </w:rPr>
        <w:t xml:space="preserve">a range of </w:t>
      </w:r>
      <w:r w:rsidR="00342045">
        <w:rPr>
          <w:rFonts w:asciiTheme="minorHAnsi" w:hAnsiTheme="minorHAnsi" w:cstheme="minorHAnsi"/>
          <w:sz w:val="24"/>
          <w:szCs w:val="24"/>
          <w:lang w:eastAsia="en-GB"/>
        </w:rPr>
        <w:t xml:space="preserve">capacity-building </w:t>
      </w:r>
      <w:r w:rsidRPr="00832520">
        <w:rPr>
          <w:rFonts w:asciiTheme="minorHAnsi" w:hAnsiTheme="minorHAnsi" w:cstheme="minorHAnsi"/>
          <w:sz w:val="24"/>
          <w:szCs w:val="24"/>
          <w:lang w:eastAsia="en-GB"/>
        </w:rPr>
        <w:t>tools to</w:t>
      </w:r>
      <w:r w:rsidR="00342045">
        <w:rPr>
          <w:rFonts w:asciiTheme="minorHAnsi" w:hAnsiTheme="minorHAnsi" w:cstheme="minorHAnsi"/>
          <w:sz w:val="24"/>
          <w:szCs w:val="24"/>
          <w:lang w:eastAsia="en-GB"/>
        </w:rPr>
        <w:t xml:space="preserve"> help </w:t>
      </w:r>
      <w:r w:rsidR="004F4AC7">
        <w:rPr>
          <w:rFonts w:asciiTheme="minorHAnsi" w:hAnsiTheme="minorHAnsi" w:cstheme="minorHAnsi"/>
          <w:sz w:val="24"/>
          <w:szCs w:val="24"/>
          <w:lang w:eastAsia="en-GB"/>
        </w:rPr>
        <w:t>developing countries leverage services trade for</w:t>
      </w:r>
      <w:r w:rsidR="00C34A5E">
        <w:rPr>
          <w:rFonts w:asciiTheme="minorHAnsi" w:hAnsiTheme="minorHAnsi" w:cstheme="minorHAnsi"/>
          <w:sz w:val="24"/>
          <w:szCs w:val="24"/>
          <w:lang w:eastAsia="en-GB"/>
        </w:rPr>
        <w:t xml:space="preserve"> growth and development.  These include</w:t>
      </w:r>
      <w:proofErr w:type="gramStart"/>
      <w:r w:rsidR="00C34A5E">
        <w:rPr>
          <w:rFonts w:asciiTheme="minorHAnsi" w:hAnsiTheme="minorHAnsi" w:cstheme="minorHAnsi"/>
          <w:sz w:val="24"/>
          <w:szCs w:val="24"/>
          <w:lang w:eastAsia="en-GB"/>
        </w:rPr>
        <w:t>, in particular, the</w:t>
      </w:r>
      <w:proofErr w:type="gramEnd"/>
      <w:r w:rsidR="00105089">
        <w:rPr>
          <w:rFonts w:asciiTheme="minorHAnsi" w:hAnsiTheme="minorHAnsi" w:cstheme="minorHAnsi"/>
          <w:sz w:val="24"/>
          <w:szCs w:val="24"/>
          <w:lang w:eastAsia="en-GB"/>
        </w:rPr>
        <w:t xml:space="preserve"> </w:t>
      </w:r>
      <w:r w:rsidR="00A93C35">
        <w:rPr>
          <w:rFonts w:asciiTheme="minorHAnsi" w:hAnsiTheme="minorHAnsi" w:cstheme="minorHAnsi"/>
          <w:sz w:val="24"/>
          <w:szCs w:val="24"/>
          <w:lang w:eastAsia="en-GB"/>
        </w:rPr>
        <w:t>S</w:t>
      </w:r>
      <w:r w:rsidRPr="00832520">
        <w:rPr>
          <w:rFonts w:asciiTheme="minorHAnsi" w:hAnsiTheme="minorHAnsi" w:cstheme="minorHAnsi"/>
          <w:sz w:val="24"/>
          <w:szCs w:val="24"/>
          <w:lang w:eastAsia="en-GB"/>
        </w:rPr>
        <w:t xml:space="preserve">ervices </w:t>
      </w:r>
      <w:r w:rsidR="00A93C35">
        <w:rPr>
          <w:rFonts w:asciiTheme="minorHAnsi" w:hAnsiTheme="minorHAnsi" w:cstheme="minorHAnsi"/>
          <w:sz w:val="24"/>
          <w:szCs w:val="24"/>
          <w:lang w:eastAsia="en-GB"/>
        </w:rPr>
        <w:t>T</w:t>
      </w:r>
      <w:r w:rsidRPr="00832520">
        <w:rPr>
          <w:rFonts w:asciiTheme="minorHAnsi" w:hAnsiTheme="minorHAnsi" w:cstheme="minorHAnsi"/>
          <w:sz w:val="24"/>
          <w:szCs w:val="24"/>
          <w:lang w:eastAsia="en-GB"/>
        </w:rPr>
        <w:t xml:space="preserve">rade </w:t>
      </w:r>
      <w:r w:rsidR="00A93C35">
        <w:rPr>
          <w:rFonts w:asciiTheme="minorHAnsi" w:hAnsiTheme="minorHAnsi" w:cstheme="minorHAnsi"/>
          <w:sz w:val="24"/>
          <w:szCs w:val="24"/>
          <w:lang w:eastAsia="en-GB"/>
        </w:rPr>
        <w:t>C</w:t>
      </w:r>
      <w:r w:rsidRPr="00832520">
        <w:rPr>
          <w:rFonts w:asciiTheme="minorHAnsi" w:hAnsiTheme="minorHAnsi" w:cstheme="minorHAnsi"/>
          <w:sz w:val="24"/>
          <w:szCs w:val="24"/>
          <w:lang w:eastAsia="en-GB"/>
        </w:rPr>
        <w:t xml:space="preserve">ompetitiveness </w:t>
      </w:r>
      <w:r w:rsidR="00A93C35">
        <w:rPr>
          <w:rFonts w:asciiTheme="minorHAnsi" w:hAnsiTheme="minorHAnsi" w:cstheme="minorHAnsi"/>
          <w:sz w:val="24"/>
          <w:szCs w:val="24"/>
          <w:lang w:eastAsia="en-GB"/>
        </w:rPr>
        <w:t>D</w:t>
      </w:r>
      <w:r w:rsidRPr="00832520">
        <w:rPr>
          <w:rFonts w:asciiTheme="minorHAnsi" w:hAnsiTheme="minorHAnsi" w:cstheme="minorHAnsi"/>
          <w:sz w:val="24"/>
          <w:szCs w:val="24"/>
          <w:lang w:eastAsia="en-GB"/>
        </w:rPr>
        <w:t xml:space="preserve">iagnostic </w:t>
      </w:r>
      <w:r w:rsidR="00A93C35">
        <w:rPr>
          <w:rFonts w:asciiTheme="minorHAnsi" w:hAnsiTheme="minorHAnsi" w:cstheme="minorHAnsi"/>
          <w:sz w:val="24"/>
          <w:szCs w:val="24"/>
          <w:lang w:eastAsia="en-GB"/>
        </w:rPr>
        <w:t>D</w:t>
      </w:r>
      <w:r w:rsidRPr="00832520">
        <w:rPr>
          <w:rFonts w:asciiTheme="minorHAnsi" w:hAnsiTheme="minorHAnsi" w:cstheme="minorHAnsi"/>
          <w:sz w:val="24"/>
          <w:szCs w:val="24"/>
          <w:lang w:eastAsia="en-GB"/>
        </w:rPr>
        <w:t>ashboard, the Services Trade Policy Database (STPD)</w:t>
      </w:r>
      <w:r w:rsidR="00105089">
        <w:rPr>
          <w:rFonts w:asciiTheme="minorHAnsi" w:hAnsiTheme="minorHAnsi" w:cstheme="minorHAnsi"/>
          <w:sz w:val="24"/>
          <w:szCs w:val="24"/>
          <w:lang w:eastAsia="en-GB"/>
        </w:rPr>
        <w:t xml:space="preserve"> and </w:t>
      </w:r>
      <w:r w:rsidRPr="00832520">
        <w:rPr>
          <w:rFonts w:asciiTheme="minorHAnsi" w:hAnsiTheme="minorHAnsi" w:cstheme="minorHAnsi"/>
          <w:sz w:val="24"/>
          <w:szCs w:val="24"/>
          <w:lang w:eastAsia="en-GB"/>
        </w:rPr>
        <w:t xml:space="preserve">the Services Trade Restrictiveness Index (STRI), and </w:t>
      </w:r>
      <w:r w:rsidR="00105089">
        <w:rPr>
          <w:rFonts w:asciiTheme="minorHAnsi" w:hAnsiTheme="minorHAnsi" w:cstheme="minorHAnsi"/>
          <w:sz w:val="24"/>
          <w:szCs w:val="24"/>
          <w:lang w:eastAsia="en-GB"/>
        </w:rPr>
        <w:t>the Handbook on Good Regulatory Practices to Facilitate Trade in Services.</w:t>
      </w:r>
    </w:p>
    <w:p w14:paraId="3AB79C80" w14:textId="77777777" w:rsidR="00105089" w:rsidRDefault="00105089" w:rsidP="0000772D">
      <w:pPr>
        <w:ind w:firstLine="567"/>
        <w:rPr>
          <w:rFonts w:asciiTheme="minorHAnsi" w:hAnsiTheme="minorHAnsi" w:cstheme="minorHAnsi"/>
          <w:sz w:val="24"/>
          <w:szCs w:val="24"/>
          <w:lang w:eastAsia="en-GB"/>
        </w:rPr>
      </w:pPr>
    </w:p>
    <w:p w14:paraId="3666D798" w14:textId="41DE3ABE" w:rsidR="00832520" w:rsidRDefault="00832520" w:rsidP="001230B8">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 xml:space="preserve">Building on these tools, the proposed course aims to strengthen the capacity of LDC officials to assess services </w:t>
      </w:r>
      <w:r w:rsidR="00D25704">
        <w:rPr>
          <w:rFonts w:asciiTheme="minorHAnsi" w:hAnsiTheme="minorHAnsi" w:cstheme="minorHAnsi"/>
          <w:sz w:val="24"/>
          <w:szCs w:val="24"/>
          <w:lang w:eastAsia="en-GB"/>
        </w:rPr>
        <w:t xml:space="preserve">trade </w:t>
      </w:r>
      <w:r w:rsidRPr="00832520">
        <w:rPr>
          <w:rFonts w:asciiTheme="minorHAnsi" w:hAnsiTheme="minorHAnsi" w:cstheme="minorHAnsi"/>
          <w:sz w:val="24"/>
          <w:szCs w:val="24"/>
          <w:lang w:eastAsia="en-GB"/>
        </w:rPr>
        <w:t xml:space="preserve">sector competitiveness and identify regulatory and policy priorities to support </w:t>
      </w:r>
      <w:r w:rsidR="002B0F09">
        <w:rPr>
          <w:rFonts w:asciiTheme="minorHAnsi" w:hAnsiTheme="minorHAnsi" w:cstheme="minorHAnsi"/>
          <w:sz w:val="24"/>
          <w:szCs w:val="24"/>
          <w:lang w:eastAsia="en-GB"/>
        </w:rPr>
        <w:t xml:space="preserve">the contribution of services trade to growth and </w:t>
      </w:r>
      <w:r w:rsidRPr="00832520">
        <w:rPr>
          <w:rFonts w:asciiTheme="minorHAnsi" w:hAnsiTheme="minorHAnsi" w:cstheme="minorHAnsi"/>
          <w:sz w:val="24"/>
          <w:szCs w:val="24"/>
          <w:lang w:eastAsia="en-GB"/>
        </w:rPr>
        <w:t>development</w:t>
      </w:r>
      <w:r w:rsidR="002B0F09">
        <w:rPr>
          <w:rFonts w:asciiTheme="minorHAnsi" w:hAnsiTheme="minorHAnsi" w:cstheme="minorHAnsi"/>
          <w:sz w:val="24"/>
          <w:szCs w:val="24"/>
          <w:lang w:eastAsia="en-GB"/>
        </w:rPr>
        <w:t xml:space="preserve"> strategies</w:t>
      </w:r>
      <w:r w:rsidRPr="00832520">
        <w:rPr>
          <w:rFonts w:asciiTheme="minorHAnsi" w:hAnsiTheme="minorHAnsi" w:cstheme="minorHAnsi"/>
          <w:sz w:val="24"/>
          <w:szCs w:val="24"/>
          <w:lang w:eastAsia="en-GB"/>
        </w:rPr>
        <w:t>.</w:t>
      </w:r>
    </w:p>
    <w:p w14:paraId="7FE6839E" w14:textId="6924F2DD" w:rsidR="00E571FC" w:rsidRPr="00832520" w:rsidRDefault="00E571FC" w:rsidP="00832520">
      <w:pPr>
        <w:rPr>
          <w:rFonts w:asciiTheme="minorHAnsi" w:hAnsiTheme="minorHAnsi" w:cstheme="minorHAnsi"/>
          <w:sz w:val="24"/>
          <w:szCs w:val="24"/>
          <w:lang w:eastAsia="en-GB"/>
        </w:rPr>
      </w:pPr>
    </w:p>
    <w:p w14:paraId="2269A43C" w14:textId="77777777" w:rsidR="00832520" w:rsidRDefault="00832520" w:rsidP="001230B8">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The course would be financed through the China LDCs and Accessions Programme, which supports capacity-building activities for LDC Members of the WTO.</w:t>
      </w:r>
    </w:p>
    <w:p w14:paraId="6E49E447" w14:textId="77777777" w:rsidR="005805EF" w:rsidRDefault="005805EF" w:rsidP="0000772D">
      <w:pPr>
        <w:ind w:firstLine="567"/>
        <w:rPr>
          <w:rFonts w:asciiTheme="minorHAnsi" w:hAnsiTheme="minorHAnsi" w:cstheme="minorHAnsi"/>
          <w:sz w:val="24"/>
          <w:szCs w:val="24"/>
          <w:lang w:eastAsia="en-GB"/>
        </w:rPr>
      </w:pPr>
    </w:p>
    <w:p w14:paraId="684F7B8E" w14:textId="77777777" w:rsidR="005805EF" w:rsidRPr="00832520" w:rsidRDefault="005805EF" w:rsidP="00832520">
      <w:pPr>
        <w:rPr>
          <w:rFonts w:asciiTheme="minorHAnsi" w:hAnsiTheme="minorHAnsi" w:cstheme="minorHAnsi"/>
          <w:sz w:val="24"/>
          <w:szCs w:val="24"/>
          <w:lang w:eastAsia="en-GB"/>
        </w:rPr>
      </w:pPr>
    </w:p>
    <w:p w14:paraId="0969BE6D" w14:textId="77777777" w:rsidR="00832520" w:rsidRPr="00832520" w:rsidRDefault="00832520" w:rsidP="005805EF">
      <w:pPr>
        <w:pStyle w:val="Heading1"/>
        <w:rPr>
          <w:rFonts w:eastAsia="Times New Roman"/>
          <w:lang w:eastAsia="en-GB"/>
        </w:rPr>
      </w:pPr>
      <w:r w:rsidRPr="00832520">
        <w:rPr>
          <w:rFonts w:eastAsia="Times New Roman"/>
          <w:lang w:eastAsia="en-GB"/>
        </w:rPr>
        <w:t>Objectives</w:t>
      </w:r>
    </w:p>
    <w:p w14:paraId="38BAFF6A" w14:textId="77777777" w:rsidR="00832520" w:rsidRDefault="00832520" w:rsidP="00832520">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The course will aim to:</w:t>
      </w:r>
    </w:p>
    <w:p w14:paraId="6923B99E" w14:textId="58094248" w:rsidR="005805EF" w:rsidRPr="00832520" w:rsidRDefault="005805EF" w:rsidP="00832520">
      <w:pPr>
        <w:rPr>
          <w:rFonts w:asciiTheme="minorHAnsi" w:hAnsiTheme="minorHAnsi" w:cstheme="minorHAnsi"/>
          <w:sz w:val="24"/>
          <w:szCs w:val="24"/>
          <w:lang w:eastAsia="en-GB"/>
        </w:rPr>
      </w:pPr>
    </w:p>
    <w:p w14:paraId="78E5589A" w14:textId="4CAFC347" w:rsidR="00832520" w:rsidRPr="005805EF" w:rsidRDefault="00832520" w:rsidP="005805EF">
      <w:pPr>
        <w:pStyle w:val="ListParagraph"/>
        <w:numPr>
          <w:ilvl w:val="0"/>
          <w:numId w:val="41"/>
        </w:numPr>
        <w:rPr>
          <w:rFonts w:asciiTheme="minorHAnsi" w:hAnsiTheme="minorHAnsi" w:cstheme="minorHAnsi"/>
          <w:sz w:val="24"/>
          <w:szCs w:val="24"/>
          <w:lang w:eastAsia="en-GB"/>
        </w:rPr>
      </w:pPr>
      <w:r w:rsidRPr="005805EF">
        <w:rPr>
          <w:rFonts w:asciiTheme="minorHAnsi" w:hAnsiTheme="minorHAnsi" w:cstheme="minorHAnsi"/>
          <w:sz w:val="24"/>
          <w:szCs w:val="24"/>
          <w:lang w:eastAsia="en-GB"/>
        </w:rPr>
        <w:t xml:space="preserve">Strengthen understanding </w:t>
      </w:r>
      <w:r w:rsidR="009E318D">
        <w:rPr>
          <w:rFonts w:asciiTheme="minorHAnsi" w:hAnsiTheme="minorHAnsi" w:cstheme="minorHAnsi"/>
          <w:sz w:val="24"/>
          <w:szCs w:val="24"/>
          <w:lang w:eastAsia="en-GB"/>
        </w:rPr>
        <w:t>of key trends in global services trade</w:t>
      </w:r>
      <w:r w:rsidR="009E318D" w:rsidRPr="005805EF">
        <w:rPr>
          <w:rFonts w:asciiTheme="minorHAnsi" w:hAnsiTheme="minorHAnsi" w:cstheme="minorHAnsi"/>
          <w:sz w:val="24"/>
          <w:szCs w:val="24"/>
          <w:lang w:eastAsia="en-GB"/>
        </w:rPr>
        <w:t xml:space="preserve"> </w:t>
      </w:r>
      <w:r w:rsidR="009E318D">
        <w:rPr>
          <w:rFonts w:asciiTheme="minorHAnsi" w:hAnsiTheme="minorHAnsi" w:cstheme="minorHAnsi"/>
          <w:sz w:val="24"/>
          <w:szCs w:val="24"/>
          <w:lang w:eastAsia="en-GB"/>
        </w:rPr>
        <w:t xml:space="preserve">and </w:t>
      </w:r>
      <w:r w:rsidRPr="005805EF">
        <w:rPr>
          <w:rFonts w:asciiTheme="minorHAnsi" w:hAnsiTheme="minorHAnsi" w:cstheme="minorHAnsi"/>
          <w:sz w:val="24"/>
          <w:szCs w:val="24"/>
          <w:lang w:eastAsia="en-GB"/>
        </w:rPr>
        <w:t xml:space="preserve">of the </w:t>
      </w:r>
      <w:r w:rsidR="00822431">
        <w:rPr>
          <w:rFonts w:asciiTheme="minorHAnsi" w:hAnsiTheme="minorHAnsi" w:cstheme="minorHAnsi"/>
          <w:sz w:val="24"/>
          <w:szCs w:val="24"/>
          <w:lang w:eastAsia="en-GB"/>
        </w:rPr>
        <w:t xml:space="preserve">changing </w:t>
      </w:r>
      <w:r w:rsidRPr="005805EF">
        <w:rPr>
          <w:rFonts w:asciiTheme="minorHAnsi" w:hAnsiTheme="minorHAnsi" w:cstheme="minorHAnsi"/>
          <w:sz w:val="24"/>
          <w:szCs w:val="24"/>
          <w:lang w:eastAsia="en-GB"/>
        </w:rPr>
        <w:t>role of services in development</w:t>
      </w:r>
      <w:r w:rsidR="00822431">
        <w:rPr>
          <w:rFonts w:asciiTheme="minorHAnsi" w:hAnsiTheme="minorHAnsi" w:cstheme="minorHAnsi"/>
          <w:sz w:val="24"/>
          <w:szCs w:val="24"/>
          <w:lang w:eastAsia="en-GB"/>
        </w:rPr>
        <w:t xml:space="preserve"> and </w:t>
      </w:r>
      <w:r w:rsidRPr="005805EF">
        <w:rPr>
          <w:rFonts w:asciiTheme="minorHAnsi" w:hAnsiTheme="minorHAnsi" w:cstheme="minorHAnsi"/>
          <w:sz w:val="24"/>
          <w:szCs w:val="24"/>
          <w:lang w:eastAsia="en-GB"/>
        </w:rPr>
        <w:t>structural transformation</w:t>
      </w:r>
      <w:r w:rsidR="00822431">
        <w:rPr>
          <w:rFonts w:asciiTheme="minorHAnsi" w:hAnsiTheme="minorHAnsi" w:cstheme="minorHAnsi"/>
          <w:sz w:val="24"/>
          <w:szCs w:val="24"/>
          <w:lang w:eastAsia="en-GB"/>
        </w:rPr>
        <w:t>.</w:t>
      </w:r>
    </w:p>
    <w:p w14:paraId="1184F6A5" w14:textId="77777777" w:rsidR="00832520" w:rsidRDefault="00832520" w:rsidP="00B708CD">
      <w:pPr>
        <w:pStyle w:val="ListParagraph"/>
        <w:numPr>
          <w:ilvl w:val="0"/>
          <w:numId w:val="41"/>
        </w:numPr>
        <w:rPr>
          <w:rFonts w:asciiTheme="minorHAnsi" w:hAnsiTheme="minorHAnsi" w:cstheme="minorHAnsi"/>
          <w:sz w:val="24"/>
          <w:szCs w:val="24"/>
          <w:lang w:eastAsia="en-GB"/>
        </w:rPr>
      </w:pPr>
      <w:r w:rsidRPr="00B708CD">
        <w:rPr>
          <w:rFonts w:asciiTheme="minorHAnsi" w:hAnsiTheme="minorHAnsi" w:cstheme="minorHAnsi"/>
          <w:sz w:val="24"/>
          <w:szCs w:val="24"/>
          <w:lang w:eastAsia="en-GB"/>
        </w:rPr>
        <w:lastRenderedPageBreak/>
        <w:t>Introduce participants to the services trade competitiveness diagnostic dashboard and related analytical tools.</w:t>
      </w:r>
    </w:p>
    <w:p w14:paraId="4AD5BA68" w14:textId="77777777" w:rsidR="00B708CD" w:rsidRDefault="00B708CD" w:rsidP="00832520">
      <w:pPr>
        <w:rPr>
          <w:rFonts w:asciiTheme="minorHAnsi" w:hAnsiTheme="minorHAnsi" w:cstheme="minorHAnsi"/>
          <w:sz w:val="24"/>
          <w:szCs w:val="24"/>
          <w:lang w:eastAsia="en-GB"/>
        </w:rPr>
      </w:pPr>
    </w:p>
    <w:p w14:paraId="34F6E498" w14:textId="1921D045" w:rsidR="00832520" w:rsidRDefault="00832520" w:rsidP="00B708CD">
      <w:pPr>
        <w:pStyle w:val="ListParagraph"/>
        <w:numPr>
          <w:ilvl w:val="0"/>
          <w:numId w:val="41"/>
        </w:numPr>
        <w:rPr>
          <w:rFonts w:asciiTheme="minorHAnsi" w:hAnsiTheme="minorHAnsi" w:cstheme="minorHAnsi"/>
          <w:sz w:val="24"/>
          <w:szCs w:val="24"/>
          <w:lang w:eastAsia="en-GB"/>
        </w:rPr>
      </w:pPr>
      <w:r w:rsidRPr="00B708CD">
        <w:rPr>
          <w:rFonts w:asciiTheme="minorHAnsi" w:hAnsiTheme="minorHAnsi" w:cstheme="minorHAnsi"/>
          <w:sz w:val="24"/>
          <w:szCs w:val="24"/>
          <w:lang w:eastAsia="en-GB"/>
        </w:rPr>
        <w:t>Enable officials to interpret services trade data and indicators to assess the</w:t>
      </w:r>
      <w:r w:rsidR="008F4DB0">
        <w:rPr>
          <w:rFonts w:asciiTheme="minorHAnsi" w:hAnsiTheme="minorHAnsi" w:cstheme="minorHAnsi"/>
          <w:sz w:val="24"/>
          <w:szCs w:val="24"/>
          <w:lang w:eastAsia="en-GB"/>
        </w:rPr>
        <w:t>ir national services trade</w:t>
      </w:r>
      <w:r w:rsidRPr="00B708CD">
        <w:rPr>
          <w:rFonts w:asciiTheme="minorHAnsi" w:hAnsiTheme="minorHAnsi" w:cstheme="minorHAnsi"/>
          <w:sz w:val="24"/>
          <w:szCs w:val="24"/>
          <w:lang w:eastAsia="en-GB"/>
        </w:rPr>
        <w:t xml:space="preserve"> performance.</w:t>
      </w:r>
    </w:p>
    <w:p w14:paraId="6CF733FA" w14:textId="77777777" w:rsidR="00B708CD" w:rsidRPr="00B708CD" w:rsidRDefault="00B708CD" w:rsidP="00B708CD">
      <w:pPr>
        <w:pStyle w:val="ListParagraph"/>
        <w:rPr>
          <w:rFonts w:asciiTheme="minorHAnsi" w:hAnsiTheme="minorHAnsi" w:cstheme="minorHAnsi"/>
          <w:sz w:val="24"/>
          <w:szCs w:val="24"/>
          <w:lang w:eastAsia="en-GB"/>
        </w:rPr>
      </w:pPr>
    </w:p>
    <w:p w14:paraId="7EAC6E16" w14:textId="6C6616FD" w:rsidR="00832520" w:rsidRDefault="00832520" w:rsidP="00B708CD">
      <w:pPr>
        <w:pStyle w:val="ListParagraph"/>
        <w:numPr>
          <w:ilvl w:val="0"/>
          <w:numId w:val="41"/>
        </w:numPr>
        <w:rPr>
          <w:rFonts w:asciiTheme="minorHAnsi" w:hAnsiTheme="minorHAnsi" w:cstheme="minorHAnsi"/>
          <w:sz w:val="24"/>
          <w:szCs w:val="24"/>
          <w:lang w:eastAsia="en-GB"/>
        </w:rPr>
      </w:pPr>
      <w:r w:rsidRPr="00B708CD">
        <w:rPr>
          <w:rFonts w:asciiTheme="minorHAnsi" w:hAnsiTheme="minorHAnsi" w:cstheme="minorHAnsi"/>
          <w:sz w:val="24"/>
          <w:szCs w:val="24"/>
          <w:lang w:eastAsia="en-GB"/>
        </w:rPr>
        <w:t>Provide practical guidance on good regulatory practices (GRP) for services sectors and their role in facilitating trade and investment.</w:t>
      </w:r>
    </w:p>
    <w:p w14:paraId="72E2B237" w14:textId="77777777" w:rsidR="00F71D0C" w:rsidRPr="00B708CD" w:rsidRDefault="00F71D0C" w:rsidP="00F71D0C">
      <w:pPr>
        <w:pStyle w:val="ListParagraph"/>
        <w:rPr>
          <w:rFonts w:asciiTheme="minorHAnsi" w:hAnsiTheme="minorHAnsi" w:cstheme="minorHAnsi"/>
          <w:sz w:val="24"/>
          <w:szCs w:val="24"/>
          <w:lang w:eastAsia="en-GB"/>
        </w:rPr>
      </w:pPr>
    </w:p>
    <w:p w14:paraId="38083E26" w14:textId="4A61344C" w:rsidR="00832520" w:rsidRDefault="00F71D0C" w:rsidP="00F71D0C">
      <w:pPr>
        <w:pStyle w:val="ListParagraph"/>
        <w:numPr>
          <w:ilvl w:val="0"/>
          <w:numId w:val="41"/>
        </w:numPr>
        <w:rPr>
          <w:rFonts w:asciiTheme="minorHAnsi" w:hAnsiTheme="minorHAnsi" w:cstheme="minorHAnsi"/>
          <w:sz w:val="24"/>
          <w:szCs w:val="24"/>
          <w:lang w:eastAsia="en-GB"/>
        </w:rPr>
      </w:pPr>
      <w:r>
        <w:rPr>
          <w:rFonts w:asciiTheme="minorHAnsi" w:hAnsiTheme="minorHAnsi" w:cstheme="minorHAnsi"/>
          <w:sz w:val="24"/>
          <w:szCs w:val="24"/>
          <w:lang w:eastAsia="en-GB"/>
        </w:rPr>
        <w:t xml:space="preserve">Enhance the capacity of </w:t>
      </w:r>
      <w:r w:rsidR="00832520" w:rsidRPr="00F71D0C">
        <w:rPr>
          <w:rFonts w:asciiTheme="minorHAnsi" w:hAnsiTheme="minorHAnsi" w:cstheme="minorHAnsi"/>
          <w:sz w:val="24"/>
          <w:szCs w:val="24"/>
          <w:lang w:eastAsia="en-GB"/>
        </w:rPr>
        <w:t>participants in identifying priority reforms and policy actions to enhance services sector competitiveness.</w:t>
      </w:r>
    </w:p>
    <w:p w14:paraId="012330CA" w14:textId="77777777" w:rsidR="00F71D0C" w:rsidRPr="00F71D0C" w:rsidRDefault="00F71D0C" w:rsidP="00F71D0C">
      <w:pPr>
        <w:rPr>
          <w:rFonts w:asciiTheme="minorHAnsi" w:hAnsiTheme="minorHAnsi" w:cstheme="minorHAnsi"/>
          <w:sz w:val="24"/>
          <w:szCs w:val="24"/>
          <w:lang w:eastAsia="en-GB"/>
        </w:rPr>
      </w:pPr>
    </w:p>
    <w:p w14:paraId="2F4510E5" w14:textId="77777777" w:rsidR="00832520" w:rsidRDefault="00832520" w:rsidP="00F71D0C">
      <w:pPr>
        <w:pStyle w:val="ListParagraph"/>
        <w:numPr>
          <w:ilvl w:val="0"/>
          <w:numId w:val="41"/>
        </w:numPr>
        <w:rPr>
          <w:rFonts w:asciiTheme="minorHAnsi" w:hAnsiTheme="minorHAnsi" w:cstheme="minorHAnsi"/>
          <w:sz w:val="24"/>
          <w:szCs w:val="24"/>
          <w:lang w:eastAsia="en-GB"/>
        </w:rPr>
      </w:pPr>
      <w:r w:rsidRPr="00F71D0C">
        <w:rPr>
          <w:rFonts w:asciiTheme="minorHAnsi" w:hAnsiTheme="minorHAnsi" w:cstheme="minorHAnsi"/>
          <w:sz w:val="24"/>
          <w:szCs w:val="24"/>
          <w:lang w:eastAsia="en-GB"/>
        </w:rPr>
        <w:t>Promote peer learning and exchange of experiences among LDC policymakers.</w:t>
      </w:r>
    </w:p>
    <w:p w14:paraId="75C99FD6" w14:textId="0438D2CD" w:rsidR="00F71D0C" w:rsidRDefault="00F71D0C" w:rsidP="00F71D0C">
      <w:pPr>
        <w:rPr>
          <w:rFonts w:asciiTheme="minorHAnsi" w:hAnsiTheme="minorHAnsi" w:cstheme="minorHAnsi"/>
          <w:sz w:val="24"/>
          <w:szCs w:val="24"/>
          <w:lang w:eastAsia="en-GB"/>
        </w:rPr>
      </w:pPr>
    </w:p>
    <w:p w14:paraId="07A5F9E9" w14:textId="329B31C4" w:rsidR="00832520" w:rsidRPr="00832520" w:rsidRDefault="00832520" w:rsidP="00832520">
      <w:pPr>
        <w:rPr>
          <w:rFonts w:asciiTheme="minorHAnsi" w:hAnsiTheme="minorHAnsi" w:cstheme="minorHAnsi"/>
          <w:sz w:val="24"/>
          <w:szCs w:val="24"/>
          <w:lang w:eastAsia="en-GB"/>
        </w:rPr>
      </w:pPr>
    </w:p>
    <w:p w14:paraId="05711586" w14:textId="77777777" w:rsidR="00832520" w:rsidRDefault="00832520" w:rsidP="002146E7">
      <w:pPr>
        <w:pStyle w:val="Heading1"/>
        <w:rPr>
          <w:lang w:eastAsia="en-GB"/>
        </w:rPr>
      </w:pPr>
      <w:r w:rsidRPr="00832520">
        <w:rPr>
          <w:rFonts w:eastAsia="Times New Roman"/>
          <w:lang w:eastAsia="en-GB"/>
        </w:rPr>
        <w:t>Target Audience</w:t>
      </w:r>
    </w:p>
    <w:p w14:paraId="5BEFC9B5" w14:textId="29020B75" w:rsidR="00832520" w:rsidRDefault="00832520" w:rsidP="00832520">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The course would target mid- to senior-level government officials from LDC</w:t>
      </w:r>
      <w:r w:rsidR="002146E7">
        <w:rPr>
          <w:rFonts w:asciiTheme="minorHAnsi" w:hAnsiTheme="minorHAnsi" w:cstheme="minorHAnsi"/>
          <w:sz w:val="24"/>
          <w:szCs w:val="24"/>
          <w:lang w:eastAsia="en-GB"/>
        </w:rPr>
        <w:t>s</w:t>
      </w:r>
      <w:r w:rsidRPr="00832520">
        <w:rPr>
          <w:rFonts w:asciiTheme="minorHAnsi" w:hAnsiTheme="minorHAnsi" w:cstheme="minorHAnsi"/>
          <w:sz w:val="24"/>
          <w:szCs w:val="24"/>
          <w:lang w:eastAsia="en-GB"/>
        </w:rPr>
        <w:t>, particularly from</w:t>
      </w:r>
      <w:r w:rsidR="00712C3E">
        <w:rPr>
          <w:rFonts w:asciiTheme="minorHAnsi" w:hAnsiTheme="minorHAnsi" w:cstheme="minorHAnsi"/>
          <w:sz w:val="24"/>
          <w:szCs w:val="24"/>
          <w:lang w:eastAsia="en-GB"/>
        </w:rPr>
        <w:t xml:space="preserve"> the </w:t>
      </w:r>
      <w:r w:rsidRPr="00832520">
        <w:rPr>
          <w:rFonts w:asciiTheme="minorHAnsi" w:hAnsiTheme="minorHAnsi" w:cstheme="minorHAnsi"/>
          <w:sz w:val="24"/>
          <w:szCs w:val="24"/>
          <w:lang w:eastAsia="en-GB"/>
        </w:rPr>
        <w:t>Ministries of Trade</w:t>
      </w:r>
      <w:r w:rsidR="00712C3E">
        <w:rPr>
          <w:rFonts w:asciiTheme="minorHAnsi" w:hAnsiTheme="minorHAnsi" w:cstheme="minorHAnsi"/>
          <w:sz w:val="24"/>
          <w:szCs w:val="24"/>
          <w:lang w:eastAsia="en-GB"/>
        </w:rPr>
        <w:t xml:space="preserve">, </w:t>
      </w:r>
      <w:r w:rsidRPr="00832520">
        <w:rPr>
          <w:rFonts w:asciiTheme="minorHAnsi" w:hAnsiTheme="minorHAnsi" w:cstheme="minorHAnsi"/>
          <w:sz w:val="24"/>
          <w:szCs w:val="24"/>
          <w:lang w:eastAsia="en-GB"/>
        </w:rPr>
        <w:t>Ministries responsible for services sectors</w:t>
      </w:r>
      <w:r w:rsidR="00712C3E">
        <w:rPr>
          <w:rFonts w:asciiTheme="minorHAnsi" w:hAnsiTheme="minorHAnsi" w:cstheme="minorHAnsi"/>
          <w:sz w:val="24"/>
          <w:szCs w:val="24"/>
          <w:lang w:eastAsia="en-GB"/>
        </w:rPr>
        <w:t xml:space="preserve">, </w:t>
      </w:r>
      <w:r w:rsidRPr="00832520">
        <w:rPr>
          <w:rFonts w:asciiTheme="minorHAnsi" w:hAnsiTheme="minorHAnsi" w:cstheme="minorHAnsi"/>
          <w:sz w:val="24"/>
          <w:szCs w:val="24"/>
          <w:lang w:eastAsia="en-GB"/>
        </w:rPr>
        <w:t>Regulatory authorities</w:t>
      </w:r>
      <w:r w:rsidR="001230B8">
        <w:rPr>
          <w:rFonts w:asciiTheme="minorHAnsi" w:hAnsiTheme="minorHAnsi" w:cstheme="minorHAnsi"/>
          <w:sz w:val="24"/>
          <w:szCs w:val="24"/>
          <w:lang w:eastAsia="en-GB"/>
        </w:rPr>
        <w:t xml:space="preserve">, or </w:t>
      </w:r>
      <w:r w:rsidRPr="00832520">
        <w:rPr>
          <w:rFonts w:asciiTheme="minorHAnsi" w:hAnsiTheme="minorHAnsi" w:cstheme="minorHAnsi"/>
          <w:sz w:val="24"/>
          <w:szCs w:val="24"/>
          <w:lang w:eastAsia="en-GB"/>
        </w:rPr>
        <w:t>Investment promotion agencies</w:t>
      </w:r>
      <w:r w:rsidR="001230B8">
        <w:rPr>
          <w:rFonts w:asciiTheme="minorHAnsi" w:hAnsiTheme="minorHAnsi" w:cstheme="minorHAnsi"/>
          <w:sz w:val="24"/>
          <w:szCs w:val="24"/>
          <w:lang w:eastAsia="en-GB"/>
        </w:rPr>
        <w:t>.</w:t>
      </w:r>
    </w:p>
    <w:p w14:paraId="6BDFF277" w14:textId="77777777" w:rsidR="001230B8" w:rsidRPr="00832520" w:rsidRDefault="001230B8" w:rsidP="00832520">
      <w:pPr>
        <w:rPr>
          <w:rFonts w:asciiTheme="minorHAnsi" w:hAnsiTheme="minorHAnsi" w:cstheme="minorHAnsi"/>
          <w:sz w:val="24"/>
          <w:szCs w:val="24"/>
          <w:lang w:eastAsia="en-GB"/>
        </w:rPr>
      </w:pPr>
    </w:p>
    <w:p w14:paraId="1992ED7E" w14:textId="5118E7E2" w:rsidR="00832520" w:rsidRDefault="00832520" w:rsidP="00832520">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Participants should ideally be involved in services trade policy</w:t>
      </w:r>
      <w:r w:rsidR="00297495">
        <w:rPr>
          <w:rFonts w:asciiTheme="minorHAnsi" w:hAnsiTheme="minorHAnsi" w:cstheme="minorHAnsi"/>
          <w:sz w:val="24"/>
          <w:szCs w:val="24"/>
          <w:lang w:eastAsia="en-GB"/>
        </w:rPr>
        <w:t xml:space="preserve"> </w:t>
      </w:r>
      <w:r w:rsidRPr="00832520">
        <w:rPr>
          <w:rFonts w:asciiTheme="minorHAnsi" w:hAnsiTheme="minorHAnsi" w:cstheme="minorHAnsi"/>
          <w:sz w:val="24"/>
          <w:szCs w:val="24"/>
          <w:lang w:eastAsia="en-GB"/>
        </w:rPr>
        <w:t xml:space="preserve">or economic </w:t>
      </w:r>
      <w:r w:rsidR="00297495">
        <w:rPr>
          <w:rFonts w:asciiTheme="minorHAnsi" w:hAnsiTheme="minorHAnsi" w:cstheme="minorHAnsi"/>
          <w:sz w:val="24"/>
          <w:szCs w:val="24"/>
          <w:lang w:eastAsia="en-GB"/>
        </w:rPr>
        <w:t xml:space="preserve">development </w:t>
      </w:r>
      <w:r w:rsidRPr="00832520">
        <w:rPr>
          <w:rFonts w:asciiTheme="minorHAnsi" w:hAnsiTheme="minorHAnsi" w:cstheme="minorHAnsi"/>
          <w:sz w:val="24"/>
          <w:szCs w:val="24"/>
          <w:lang w:eastAsia="en-GB"/>
        </w:rPr>
        <w:t>strateg</w:t>
      </w:r>
      <w:r w:rsidR="00297495">
        <w:rPr>
          <w:rFonts w:asciiTheme="minorHAnsi" w:hAnsiTheme="minorHAnsi" w:cstheme="minorHAnsi"/>
          <w:sz w:val="24"/>
          <w:szCs w:val="24"/>
          <w:lang w:eastAsia="en-GB"/>
        </w:rPr>
        <w:t xml:space="preserve">ies. </w:t>
      </w:r>
    </w:p>
    <w:p w14:paraId="5437B488" w14:textId="35D8660F" w:rsidR="00297495" w:rsidRPr="00832520" w:rsidRDefault="00297495" w:rsidP="00832520">
      <w:pPr>
        <w:rPr>
          <w:rFonts w:asciiTheme="minorHAnsi" w:hAnsiTheme="minorHAnsi" w:cstheme="minorHAnsi"/>
          <w:sz w:val="24"/>
          <w:szCs w:val="24"/>
          <w:lang w:eastAsia="en-GB"/>
        </w:rPr>
      </w:pPr>
    </w:p>
    <w:p w14:paraId="34ADAC74" w14:textId="0DE35AB4" w:rsidR="00832520" w:rsidRPr="00832520" w:rsidRDefault="00832520" w:rsidP="00832520">
      <w:pPr>
        <w:rPr>
          <w:rFonts w:asciiTheme="minorHAnsi" w:hAnsiTheme="minorHAnsi" w:cstheme="minorHAnsi"/>
          <w:sz w:val="24"/>
          <w:szCs w:val="24"/>
          <w:lang w:eastAsia="en-GB"/>
        </w:rPr>
      </w:pPr>
    </w:p>
    <w:p w14:paraId="05BDA208" w14:textId="77777777" w:rsidR="00832520" w:rsidRPr="00832520" w:rsidRDefault="00832520" w:rsidP="009E318D">
      <w:pPr>
        <w:pStyle w:val="Heading1"/>
        <w:rPr>
          <w:rFonts w:eastAsia="Times New Roman"/>
          <w:lang w:eastAsia="en-GB"/>
        </w:rPr>
      </w:pPr>
      <w:r w:rsidRPr="00832520">
        <w:rPr>
          <w:rFonts w:eastAsia="Times New Roman"/>
          <w:lang w:eastAsia="en-GB"/>
        </w:rPr>
        <w:t>Format</w:t>
      </w:r>
    </w:p>
    <w:p w14:paraId="1B7D0281" w14:textId="3B295D63" w:rsidR="00832520" w:rsidRDefault="00832520" w:rsidP="00832520">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The course would be conducted over three days, combining:</w:t>
      </w:r>
      <w:r w:rsidR="00B35BE1">
        <w:rPr>
          <w:rFonts w:asciiTheme="minorHAnsi" w:hAnsiTheme="minorHAnsi" w:cstheme="minorHAnsi"/>
          <w:sz w:val="24"/>
          <w:szCs w:val="24"/>
          <w:lang w:eastAsia="en-GB"/>
        </w:rPr>
        <w:t xml:space="preserve"> i</w:t>
      </w:r>
      <w:r w:rsidRPr="00832520">
        <w:rPr>
          <w:rFonts w:asciiTheme="minorHAnsi" w:hAnsiTheme="minorHAnsi" w:cstheme="minorHAnsi"/>
          <w:sz w:val="24"/>
          <w:szCs w:val="24"/>
          <w:lang w:eastAsia="en-GB"/>
        </w:rPr>
        <w:t>nteractive lectures</w:t>
      </w:r>
      <w:r w:rsidR="00B35BE1">
        <w:rPr>
          <w:rFonts w:asciiTheme="minorHAnsi" w:hAnsiTheme="minorHAnsi" w:cstheme="minorHAnsi"/>
          <w:sz w:val="24"/>
          <w:szCs w:val="24"/>
          <w:lang w:eastAsia="en-GB"/>
        </w:rPr>
        <w:t>; h</w:t>
      </w:r>
      <w:r w:rsidRPr="00832520">
        <w:rPr>
          <w:rFonts w:asciiTheme="minorHAnsi" w:hAnsiTheme="minorHAnsi" w:cstheme="minorHAnsi"/>
          <w:sz w:val="24"/>
          <w:szCs w:val="24"/>
          <w:lang w:eastAsia="en-GB"/>
        </w:rPr>
        <w:t>ands-on demonstrations of analytical tools</w:t>
      </w:r>
      <w:r w:rsidR="00B35BE1">
        <w:rPr>
          <w:rFonts w:asciiTheme="minorHAnsi" w:hAnsiTheme="minorHAnsi" w:cstheme="minorHAnsi"/>
          <w:sz w:val="24"/>
          <w:szCs w:val="24"/>
          <w:lang w:eastAsia="en-GB"/>
        </w:rPr>
        <w:t>; g</w:t>
      </w:r>
      <w:r w:rsidRPr="00832520">
        <w:rPr>
          <w:rFonts w:asciiTheme="minorHAnsi" w:hAnsiTheme="minorHAnsi" w:cstheme="minorHAnsi"/>
          <w:sz w:val="24"/>
          <w:szCs w:val="24"/>
          <w:lang w:eastAsia="en-GB"/>
        </w:rPr>
        <w:t>roup exercises using the competitiveness dashboard</w:t>
      </w:r>
      <w:r w:rsidR="00B35BE1">
        <w:rPr>
          <w:rFonts w:asciiTheme="minorHAnsi" w:hAnsiTheme="minorHAnsi" w:cstheme="minorHAnsi"/>
          <w:sz w:val="24"/>
          <w:szCs w:val="24"/>
          <w:lang w:eastAsia="en-GB"/>
        </w:rPr>
        <w:t xml:space="preserve">; </w:t>
      </w:r>
      <w:r w:rsidR="005043AA">
        <w:rPr>
          <w:rFonts w:asciiTheme="minorHAnsi" w:hAnsiTheme="minorHAnsi" w:cstheme="minorHAnsi"/>
          <w:sz w:val="24"/>
          <w:szCs w:val="24"/>
          <w:lang w:eastAsia="en-GB"/>
        </w:rPr>
        <w:t>quizzes; and p</w:t>
      </w:r>
      <w:r w:rsidRPr="00832520">
        <w:rPr>
          <w:rFonts w:asciiTheme="minorHAnsi" w:hAnsiTheme="minorHAnsi" w:cstheme="minorHAnsi"/>
          <w:sz w:val="24"/>
          <w:szCs w:val="24"/>
          <w:lang w:eastAsia="en-GB"/>
        </w:rPr>
        <w:t>eer exchange among participants</w:t>
      </w:r>
      <w:r w:rsidR="005043AA">
        <w:rPr>
          <w:rFonts w:asciiTheme="minorHAnsi" w:hAnsiTheme="minorHAnsi" w:cstheme="minorHAnsi"/>
          <w:sz w:val="24"/>
          <w:szCs w:val="24"/>
          <w:lang w:eastAsia="en-GB"/>
        </w:rPr>
        <w:t>.</w:t>
      </w:r>
    </w:p>
    <w:p w14:paraId="63EB07A2" w14:textId="3DA2C31E" w:rsidR="005043AA" w:rsidRPr="00832520" w:rsidRDefault="005043AA" w:rsidP="00832520">
      <w:pPr>
        <w:rPr>
          <w:rFonts w:asciiTheme="minorHAnsi" w:hAnsiTheme="minorHAnsi" w:cstheme="minorHAnsi"/>
          <w:sz w:val="24"/>
          <w:szCs w:val="24"/>
          <w:lang w:eastAsia="en-GB"/>
        </w:rPr>
      </w:pPr>
    </w:p>
    <w:p w14:paraId="6E90618E" w14:textId="0BC867F2" w:rsidR="00832520" w:rsidRDefault="00832520" w:rsidP="00832520">
      <w:pPr>
        <w:rPr>
          <w:rFonts w:asciiTheme="minorHAnsi" w:hAnsiTheme="minorHAnsi" w:cstheme="minorHAnsi"/>
          <w:sz w:val="24"/>
          <w:szCs w:val="24"/>
          <w:lang w:eastAsia="en-GB"/>
        </w:rPr>
      </w:pPr>
      <w:r w:rsidRPr="00832520">
        <w:rPr>
          <w:rFonts w:asciiTheme="minorHAnsi" w:hAnsiTheme="minorHAnsi" w:cstheme="minorHAnsi"/>
          <w:sz w:val="24"/>
          <w:szCs w:val="24"/>
          <w:lang w:eastAsia="en-GB"/>
        </w:rPr>
        <w:t xml:space="preserve">Participants will work with real data to </w:t>
      </w:r>
      <w:r w:rsidR="009C3010">
        <w:rPr>
          <w:rFonts w:asciiTheme="minorHAnsi" w:hAnsiTheme="minorHAnsi" w:cstheme="minorHAnsi"/>
          <w:sz w:val="24"/>
          <w:szCs w:val="24"/>
          <w:lang w:eastAsia="en-GB"/>
        </w:rPr>
        <w:t xml:space="preserve">explore how to </w:t>
      </w:r>
      <w:r w:rsidRPr="00832520">
        <w:rPr>
          <w:rFonts w:asciiTheme="minorHAnsi" w:hAnsiTheme="minorHAnsi" w:cstheme="minorHAnsi"/>
          <w:sz w:val="24"/>
          <w:szCs w:val="24"/>
          <w:lang w:eastAsia="en-GB"/>
        </w:rPr>
        <w:t>apply them to national policy discussions.</w:t>
      </w:r>
      <w:r w:rsidR="00AB1306">
        <w:rPr>
          <w:rFonts w:asciiTheme="minorHAnsi" w:hAnsiTheme="minorHAnsi" w:cstheme="minorHAnsi"/>
          <w:sz w:val="24"/>
          <w:szCs w:val="24"/>
          <w:lang w:eastAsia="en-GB"/>
        </w:rPr>
        <w:t xml:space="preserve">  They will be expected to produce, during the course,</w:t>
      </w:r>
      <w:r w:rsidR="00F31648">
        <w:rPr>
          <w:rFonts w:asciiTheme="minorHAnsi" w:hAnsiTheme="minorHAnsi" w:cstheme="minorHAnsi"/>
          <w:sz w:val="24"/>
          <w:szCs w:val="24"/>
          <w:lang w:eastAsia="en-GB"/>
        </w:rPr>
        <w:t xml:space="preserve"> a brief preliminary diagnostic </w:t>
      </w:r>
      <w:r w:rsidR="00C75B29">
        <w:rPr>
          <w:rFonts w:asciiTheme="minorHAnsi" w:hAnsiTheme="minorHAnsi" w:cstheme="minorHAnsi"/>
          <w:sz w:val="24"/>
          <w:szCs w:val="24"/>
          <w:lang w:eastAsia="en-GB"/>
        </w:rPr>
        <w:t>their national services trade situation</w:t>
      </w:r>
      <w:r w:rsidR="0077663C">
        <w:rPr>
          <w:rFonts w:asciiTheme="minorHAnsi" w:hAnsiTheme="minorHAnsi" w:cstheme="minorHAnsi"/>
          <w:sz w:val="24"/>
          <w:szCs w:val="24"/>
          <w:lang w:eastAsia="en-GB"/>
        </w:rPr>
        <w:t>, allowing for exploration of initial ideas for priority ac</w:t>
      </w:r>
      <w:r w:rsidR="00150638">
        <w:rPr>
          <w:rFonts w:asciiTheme="minorHAnsi" w:hAnsiTheme="minorHAnsi" w:cstheme="minorHAnsi"/>
          <w:sz w:val="24"/>
          <w:szCs w:val="24"/>
          <w:lang w:eastAsia="en-GB"/>
        </w:rPr>
        <w:t xml:space="preserve">tions and possible follow-up </w:t>
      </w:r>
      <w:r w:rsidRPr="00832520">
        <w:rPr>
          <w:rFonts w:asciiTheme="minorHAnsi" w:hAnsiTheme="minorHAnsi" w:cstheme="minorHAnsi"/>
          <w:sz w:val="24"/>
          <w:szCs w:val="24"/>
          <w:lang w:eastAsia="en-GB"/>
        </w:rPr>
        <w:t>in the</w:t>
      </w:r>
      <w:r w:rsidR="00150638">
        <w:rPr>
          <w:rFonts w:asciiTheme="minorHAnsi" w:hAnsiTheme="minorHAnsi" w:cstheme="minorHAnsi"/>
          <w:sz w:val="24"/>
          <w:szCs w:val="24"/>
          <w:lang w:eastAsia="en-GB"/>
        </w:rPr>
        <w:t xml:space="preserve"> </w:t>
      </w:r>
      <w:r w:rsidRPr="00832520">
        <w:rPr>
          <w:rFonts w:asciiTheme="minorHAnsi" w:hAnsiTheme="minorHAnsi" w:cstheme="minorHAnsi"/>
          <w:sz w:val="24"/>
          <w:szCs w:val="24"/>
          <w:lang w:eastAsia="en-GB"/>
        </w:rPr>
        <w:t>national context.</w:t>
      </w:r>
    </w:p>
    <w:p w14:paraId="4C107DBA" w14:textId="77777777" w:rsidR="00150638" w:rsidRDefault="00150638" w:rsidP="00832520">
      <w:pPr>
        <w:rPr>
          <w:rFonts w:asciiTheme="minorHAnsi" w:hAnsiTheme="minorHAnsi" w:cstheme="minorHAnsi"/>
          <w:sz w:val="24"/>
          <w:szCs w:val="24"/>
          <w:lang w:eastAsia="en-GB"/>
        </w:rPr>
      </w:pPr>
    </w:p>
    <w:p w14:paraId="33FB74D4" w14:textId="489B7BE0" w:rsidR="00694E65" w:rsidRDefault="00694E65">
      <w:pPr>
        <w:spacing w:after="200" w:line="276" w:lineRule="auto"/>
        <w:jc w:val="left"/>
        <w:rPr>
          <w:rFonts w:asciiTheme="minorHAnsi" w:hAnsiTheme="minorHAnsi" w:cstheme="minorHAnsi"/>
          <w:sz w:val="24"/>
          <w:szCs w:val="24"/>
          <w:lang w:eastAsia="en-GB"/>
        </w:rPr>
      </w:pPr>
      <w:r>
        <w:rPr>
          <w:rFonts w:asciiTheme="minorHAnsi" w:hAnsiTheme="minorHAnsi" w:cstheme="minorHAnsi"/>
          <w:sz w:val="24"/>
          <w:szCs w:val="24"/>
          <w:lang w:eastAsia="en-GB"/>
        </w:rPr>
        <w:br w:type="page"/>
      </w:r>
    </w:p>
    <w:p w14:paraId="50BDC6C0" w14:textId="26FC580E" w:rsidR="00832520" w:rsidRPr="00752D70" w:rsidRDefault="00832520" w:rsidP="00752D70">
      <w:pPr>
        <w:pStyle w:val="SummaryHeader"/>
        <w:jc w:val="center"/>
        <w:rPr>
          <w:sz w:val="20"/>
          <w:szCs w:val="24"/>
          <w:lang w:eastAsia="en-GB"/>
        </w:rPr>
      </w:pPr>
      <w:r w:rsidRPr="00752D70">
        <w:rPr>
          <w:sz w:val="20"/>
          <w:szCs w:val="24"/>
          <w:lang w:eastAsia="en-GB"/>
        </w:rPr>
        <w:lastRenderedPageBreak/>
        <w:t>Draft Programme (Indicative)</w:t>
      </w:r>
    </w:p>
    <w:p w14:paraId="13E5E4E9" w14:textId="77777777" w:rsidR="00752D70" w:rsidRPr="00832520" w:rsidRDefault="00752D70" w:rsidP="00832520">
      <w:pPr>
        <w:rPr>
          <w:rFonts w:asciiTheme="minorHAnsi" w:hAnsiTheme="minorHAnsi" w:cstheme="minorHAnsi"/>
          <w:sz w:val="24"/>
          <w:szCs w:val="24"/>
          <w:lang w:eastAsia="en-GB"/>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3E44B0" w:rsidRPr="000F7C76" w14:paraId="3A3E4DFC" w14:textId="77777777" w:rsidTr="00A32D09">
        <w:trPr>
          <w:trHeight w:val="467"/>
        </w:trPr>
        <w:tc>
          <w:tcPr>
            <w:tcW w:w="10065" w:type="dxa"/>
            <w:gridSpan w:val="3"/>
            <w:shd w:val="clear" w:color="auto" w:fill="FABF8F" w:themeFill="accent6" w:themeFillTint="99"/>
            <w:vAlign w:val="center"/>
          </w:tcPr>
          <w:p w14:paraId="506127BD" w14:textId="021B32BF" w:rsidR="003E44B0" w:rsidRPr="000F7C76" w:rsidRDefault="00F06673" w:rsidP="00A32D09">
            <w:pPr>
              <w:tabs>
                <w:tab w:val="right" w:pos="1334"/>
              </w:tabs>
              <w:jc w:val="center"/>
              <w:rPr>
                <w:rFonts w:asciiTheme="minorHAnsi" w:hAnsiTheme="minorHAnsi" w:cstheme="minorHAnsi"/>
                <w:bCs/>
                <w:sz w:val="24"/>
                <w:szCs w:val="24"/>
              </w:rPr>
            </w:pPr>
            <w:r>
              <w:rPr>
                <w:rFonts w:asciiTheme="minorHAnsi" w:hAnsiTheme="minorHAnsi" w:cstheme="minorHAnsi"/>
                <w:b/>
                <w:sz w:val="24"/>
                <w:szCs w:val="24"/>
              </w:rPr>
              <w:t>12 October 2026</w:t>
            </w:r>
          </w:p>
        </w:tc>
      </w:tr>
      <w:tr w:rsidR="003E44B0" w:rsidRPr="000F7C76" w14:paraId="230C3DB0" w14:textId="77777777" w:rsidTr="00A32D09">
        <w:trPr>
          <w:trHeight w:val="624"/>
        </w:trPr>
        <w:tc>
          <w:tcPr>
            <w:tcW w:w="1560" w:type="dxa"/>
            <w:vAlign w:val="center"/>
          </w:tcPr>
          <w:p w14:paraId="03428B9A" w14:textId="77777777" w:rsidR="003E44B0" w:rsidRPr="007C7A0E" w:rsidRDefault="003E44B0" w:rsidP="00A32D09">
            <w:pPr>
              <w:tabs>
                <w:tab w:val="right" w:pos="1334"/>
              </w:tabs>
              <w:ind w:left="-57"/>
              <w:jc w:val="left"/>
              <w:rPr>
                <w:rFonts w:asciiTheme="minorHAnsi" w:hAnsiTheme="minorHAnsi" w:cstheme="minorHAnsi"/>
              </w:rPr>
            </w:pPr>
          </w:p>
        </w:tc>
        <w:tc>
          <w:tcPr>
            <w:tcW w:w="6095" w:type="dxa"/>
            <w:vAlign w:val="center"/>
          </w:tcPr>
          <w:p w14:paraId="2AF23843" w14:textId="77777777" w:rsidR="003E44B0" w:rsidRPr="007C7A0E" w:rsidRDefault="003E44B0" w:rsidP="00A32D09">
            <w:pPr>
              <w:jc w:val="left"/>
              <w:rPr>
                <w:rFonts w:asciiTheme="minorHAnsi" w:hAnsiTheme="minorHAnsi" w:cstheme="minorHAnsi"/>
                <w:b/>
                <w:bCs/>
              </w:rPr>
            </w:pPr>
            <w:r w:rsidRPr="007C7A0E">
              <w:rPr>
                <w:rFonts w:asciiTheme="minorHAnsi" w:hAnsiTheme="minorHAnsi" w:cstheme="minorHAnsi"/>
                <w:b/>
                <w:bCs/>
              </w:rPr>
              <w:t>Opening session</w:t>
            </w:r>
          </w:p>
          <w:p w14:paraId="2965275A" w14:textId="77777777" w:rsidR="003E44B0" w:rsidRPr="007C7A0E" w:rsidRDefault="003E44B0" w:rsidP="00A32D09">
            <w:pPr>
              <w:jc w:val="left"/>
              <w:rPr>
                <w:rFonts w:asciiTheme="minorHAnsi" w:hAnsiTheme="minorHAnsi" w:cstheme="minorHAnsi"/>
              </w:rPr>
            </w:pPr>
            <w:r w:rsidRPr="007C7A0E">
              <w:rPr>
                <w:rFonts w:asciiTheme="minorHAnsi" w:hAnsiTheme="minorHAnsi" w:cstheme="minorHAnsi"/>
              </w:rPr>
              <w:t>Welcome and introductory remarks</w:t>
            </w:r>
          </w:p>
        </w:tc>
        <w:tc>
          <w:tcPr>
            <w:tcW w:w="2410" w:type="dxa"/>
            <w:vAlign w:val="center"/>
          </w:tcPr>
          <w:p w14:paraId="28A37D57" w14:textId="77777777" w:rsidR="003E44B0" w:rsidRPr="007C7A0E" w:rsidRDefault="003E44B0" w:rsidP="00A32D09">
            <w:pPr>
              <w:tabs>
                <w:tab w:val="right" w:pos="1334"/>
              </w:tabs>
              <w:jc w:val="left"/>
              <w:rPr>
                <w:rFonts w:asciiTheme="minorHAnsi" w:hAnsiTheme="minorHAnsi" w:cstheme="minorHAnsi"/>
              </w:rPr>
            </w:pPr>
          </w:p>
        </w:tc>
      </w:tr>
      <w:tr w:rsidR="003E44B0" w:rsidRPr="000F7C76" w14:paraId="0204D26F" w14:textId="77777777" w:rsidTr="00A32D09">
        <w:trPr>
          <w:trHeight w:val="459"/>
        </w:trPr>
        <w:tc>
          <w:tcPr>
            <w:tcW w:w="1560" w:type="dxa"/>
            <w:vAlign w:val="center"/>
          </w:tcPr>
          <w:p w14:paraId="08ACF621" w14:textId="77777777" w:rsidR="003E44B0" w:rsidRPr="007C7A0E" w:rsidRDefault="003E44B0" w:rsidP="00A32D09">
            <w:pPr>
              <w:tabs>
                <w:tab w:val="right" w:pos="1334"/>
              </w:tabs>
              <w:ind w:left="-57"/>
              <w:jc w:val="left"/>
              <w:rPr>
                <w:rFonts w:asciiTheme="minorHAnsi" w:hAnsiTheme="minorHAnsi" w:cstheme="minorHAnsi"/>
              </w:rPr>
            </w:pPr>
          </w:p>
        </w:tc>
        <w:tc>
          <w:tcPr>
            <w:tcW w:w="6095" w:type="dxa"/>
            <w:vAlign w:val="center"/>
          </w:tcPr>
          <w:p w14:paraId="6E6B00B0" w14:textId="7FFB9BF3" w:rsidR="003E44B0" w:rsidRPr="007C7A0E" w:rsidRDefault="00A93C35" w:rsidP="00A32D09">
            <w:pPr>
              <w:jc w:val="left"/>
              <w:rPr>
                <w:rFonts w:asciiTheme="minorHAnsi" w:hAnsiTheme="minorHAnsi" w:cstheme="minorHAnsi"/>
                <w:b/>
                <w:bCs/>
              </w:rPr>
            </w:pPr>
            <w:r>
              <w:rPr>
                <w:rFonts w:asciiTheme="minorHAnsi" w:hAnsiTheme="minorHAnsi" w:cstheme="minorHAnsi"/>
                <w:b/>
                <w:bCs/>
              </w:rPr>
              <w:t xml:space="preserve">Overview of the TS4D initiative </w:t>
            </w:r>
          </w:p>
        </w:tc>
        <w:tc>
          <w:tcPr>
            <w:tcW w:w="2410" w:type="dxa"/>
            <w:vAlign w:val="center"/>
          </w:tcPr>
          <w:p w14:paraId="1A0662B1" w14:textId="7B7888E4" w:rsidR="003E44B0" w:rsidRPr="007C7A0E" w:rsidRDefault="003E44B0" w:rsidP="00A32D09">
            <w:pPr>
              <w:tabs>
                <w:tab w:val="right" w:pos="1334"/>
              </w:tabs>
              <w:jc w:val="left"/>
              <w:rPr>
                <w:rFonts w:asciiTheme="minorHAnsi" w:hAnsiTheme="minorHAnsi" w:cstheme="minorHAnsi"/>
              </w:rPr>
            </w:pPr>
          </w:p>
        </w:tc>
      </w:tr>
      <w:tr w:rsidR="003E44B0" w:rsidRPr="000F7C76" w14:paraId="06FC29BE" w14:textId="77777777" w:rsidTr="00A32D09">
        <w:trPr>
          <w:trHeight w:val="532"/>
        </w:trPr>
        <w:tc>
          <w:tcPr>
            <w:tcW w:w="1560" w:type="dxa"/>
            <w:vAlign w:val="center"/>
          </w:tcPr>
          <w:p w14:paraId="0E098D4C" w14:textId="77777777" w:rsidR="003E44B0" w:rsidRDefault="003E44B0" w:rsidP="00A32D09">
            <w:pPr>
              <w:tabs>
                <w:tab w:val="right" w:pos="1334"/>
              </w:tabs>
              <w:ind w:left="-57"/>
              <w:jc w:val="left"/>
              <w:rPr>
                <w:rFonts w:asciiTheme="minorHAnsi" w:hAnsiTheme="minorHAnsi" w:cstheme="minorHAnsi"/>
              </w:rPr>
            </w:pPr>
          </w:p>
          <w:p w14:paraId="1F7E4D18" w14:textId="77777777" w:rsidR="003E44B0" w:rsidRPr="007C7A0E" w:rsidRDefault="003E44B0" w:rsidP="00A32D09">
            <w:pPr>
              <w:tabs>
                <w:tab w:val="right" w:pos="1334"/>
              </w:tabs>
              <w:ind w:left="-57"/>
              <w:jc w:val="left"/>
              <w:rPr>
                <w:rFonts w:asciiTheme="minorHAnsi" w:hAnsiTheme="minorHAnsi" w:cstheme="minorHAnsi"/>
              </w:rPr>
            </w:pPr>
          </w:p>
        </w:tc>
        <w:tc>
          <w:tcPr>
            <w:tcW w:w="6095" w:type="dxa"/>
            <w:vAlign w:val="center"/>
          </w:tcPr>
          <w:p w14:paraId="4B6049D7" w14:textId="77777777" w:rsidR="003E44B0" w:rsidRPr="005414E5" w:rsidRDefault="003E44B0" w:rsidP="00A32D09">
            <w:pPr>
              <w:spacing w:before="120" w:after="120"/>
              <w:rPr>
                <w:rFonts w:asciiTheme="minorHAnsi" w:hAnsiTheme="minorHAnsi" w:cstheme="minorHAnsi"/>
                <w:b/>
                <w:bCs/>
              </w:rPr>
            </w:pPr>
            <w:r w:rsidRPr="007C7A0E">
              <w:rPr>
                <w:rFonts w:asciiTheme="minorHAnsi" w:hAnsiTheme="minorHAnsi" w:cstheme="minorHAnsi"/>
                <w:b/>
                <w:bCs/>
              </w:rPr>
              <w:t xml:space="preserve">Session </w:t>
            </w:r>
            <w:r>
              <w:rPr>
                <w:rFonts w:asciiTheme="minorHAnsi" w:hAnsiTheme="minorHAnsi" w:cstheme="minorHAnsi"/>
                <w:b/>
                <w:bCs/>
              </w:rPr>
              <w:t>1</w:t>
            </w:r>
            <w:r w:rsidRPr="007C7A0E">
              <w:rPr>
                <w:rFonts w:asciiTheme="minorHAnsi" w:hAnsiTheme="minorHAnsi" w:cstheme="minorHAnsi"/>
                <w:b/>
                <w:bCs/>
              </w:rPr>
              <w:t xml:space="preserve">: </w:t>
            </w:r>
            <w:r w:rsidRPr="005414E5">
              <w:rPr>
                <w:rFonts w:asciiTheme="minorHAnsi" w:hAnsiTheme="minorHAnsi" w:cstheme="minorHAnsi"/>
                <w:b/>
                <w:bCs/>
              </w:rPr>
              <w:t>The Changing Contribution of Services Trade to Development</w:t>
            </w:r>
          </w:p>
          <w:p w14:paraId="47FD98D1" w14:textId="77777777" w:rsidR="003E44B0" w:rsidRPr="005414E5" w:rsidRDefault="003E44B0" w:rsidP="00A32D09">
            <w:pPr>
              <w:spacing w:before="120" w:after="120"/>
              <w:rPr>
                <w:rFonts w:asciiTheme="minorHAnsi" w:hAnsiTheme="minorHAnsi" w:cstheme="minorHAnsi"/>
              </w:rPr>
            </w:pPr>
            <w:r w:rsidRPr="005414E5">
              <w:rPr>
                <w:rFonts w:asciiTheme="minorHAnsi" w:hAnsiTheme="minorHAnsi" w:cstheme="minorHAnsi"/>
              </w:rPr>
              <w:t xml:space="preserve">This session will explore recent developments and emerging patterns in global and regional trade in services, with particular attention to trends affecting </w:t>
            </w:r>
            <w:r>
              <w:rPr>
                <w:rFonts w:asciiTheme="minorHAnsi" w:hAnsiTheme="minorHAnsi" w:cstheme="minorHAnsi"/>
              </w:rPr>
              <w:t>LDCs</w:t>
            </w:r>
            <w:r w:rsidRPr="005414E5">
              <w:rPr>
                <w:rFonts w:asciiTheme="minorHAnsi" w:hAnsiTheme="minorHAnsi" w:cstheme="minorHAnsi"/>
              </w:rPr>
              <w:t xml:space="preserve">.  </w:t>
            </w:r>
          </w:p>
          <w:p w14:paraId="66DC705A" w14:textId="77777777" w:rsidR="003E44B0" w:rsidRPr="005414E5" w:rsidRDefault="003E44B0" w:rsidP="00A32D09">
            <w:pPr>
              <w:spacing w:before="120" w:after="120"/>
              <w:rPr>
                <w:rFonts w:asciiTheme="minorHAnsi" w:hAnsiTheme="minorHAnsi" w:cstheme="minorHAnsi"/>
              </w:rPr>
            </w:pPr>
            <w:r w:rsidRPr="005414E5">
              <w:rPr>
                <w:rFonts w:asciiTheme="minorHAnsi" w:hAnsiTheme="minorHAnsi" w:cstheme="minorHAnsi"/>
              </w:rPr>
              <w:t>This session will also examine the evolving contribution of services trade policies to development strategies.</w:t>
            </w:r>
          </w:p>
          <w:p w14:paraId="6E29A198" w14:textId="4B2C6844" w:rsidR="003E44B0" w:rsidRPr="00A93C35" w:rsidRDefault="003E44B0" w:rsidP="00A93C35">
            <w:pPr>
              <w:pStyle w:val="ListParagraph"/>
              <w:numPr>
                <w:ilvl w:val="0"/>
                <w:numId w:val="41"/>
              </w:numPr>
              <w:spacing w:after="240"/>
              <w:jc w:val="left"/>
              <w:rPr>
                <w:rFonts w:asciiTheme="minorHAnsi" w:hAnsiTheme="minorHAnsi" w:cstheme="minorHAnsi"/>
              </w:rPr>
            </w:pPr>
            <w:r w:rsidRPr="00A93C35">
              <w:rPr>
                <w:rFonts w:asciiTheme="minorHAnsi" w:hAnsiTheme="minorHAnsi" w:cstheme="minorHAnsi"/>
              </w:rPr>
              <w:t>Discussion with participants</w:t>
            </w:r>
          </w:p>
          <w:p w14:paraId="31CF1226" w14:textId="1E0705F2" w:rsidR="00A93C35" w:rsidRPr="00A93C35" w:rsidRDefault="00A93C35" w:rsidP="00A93C35">
            <w:pPr>
              <w:pStyle w:val="ListParagraph"/>
              <w:numPr>
                <w:ilvl w:val="0"/>
                <w:numId w:val="44"/>
              </w:numPr>
              <w:spacing w:after="240"/>
              <w:jc w:val="left"/>
              <w:rPr>
                <w:rFonts w:asciiTheme="minorHAnsi" w:hAnsiTheme="minorHAnsi" w:cstheme="minorHAnsi"/>
              </w:rPr>
            </w:pPr>
            <w:r w:rsidRPr="00A93C35">
              <w:rPr>
                <w:rFonts w:asciiTheme="minorHAnsi" w:hAnsiTheme="minorHAnsi" w:cstheme="minorHAnsi"/>
              </w:rPr>
              <w:t>Interactive exercise with the use of the Global Services Trade Data Hub</w:t>
            </w:r>
          </w:p>
        </w:tc>
        <w:tc>
          <w:tcPr>
            <w:tcW w:w="2410" w:type="dxa"/>
            <w:vAlign w:val="center"/>
          </w:tcPr>
          <w:p w14:paraId="6FF81365" w14:textId="44D54384" w:rsidR="003E44B0" w:rsidRDefault="003E44B0" w:rsidP="00A32D09">
            <w:pPr>
              <w:tabs>
                <w:tab w:val="right" w:pos="1334"/>
              </w:tabs>
              <w:jc w:val="left"/>
              <w:rPr>
                <w:rFonts w:asciiTheme="minorHAnsi" w:hAnsiTheme="minorHAnsi" w:cstheme="minorHAnsi"/>
                <w:i/>
                <w:iCs/>
              </w:rPr>
            </w:pPr>
          </w:p>
          <w:p w14:paraId="1B0CF07F" w14:textId="77777777" w:rsidR="003E44B0" w:rsidRDefault="003E44B0" w:rsidP="00A32D09">
            <w:pPr>
              <w:tabs>
                <w:tab w:val="right" w:pos="1334"/>
              </w:tabs>
              <w:jc w:val="left"/>
              <w:rPr>
                <w:rFonts w:asciiTheme="minorHAnsi" w:hAnsiTheme="minorHAnsi" w:cstheme="minorHAnsi"/>
                <w:i/>
                <w:iCs/>
              </w:rPr>
            </w:pPr>
          </w:p>
          <w:p w14:paraId="5A72F3B4" w14:textId="77777777" w:rsidR="003E44B0" w:rsidRPr="007C7A0E" w:rsidRDefault="003E44B0" w:rsidP="00A32D09">
            <w:pPr>
              <w:tabs>
                <w:tab w:val="right" w:pos="1334"/>
              </w:tabs>
              <w:jc w:val="left"/>
              <w:rPr>
                <w:rFonts w:asciiTheme="minorHAnsi" w:hAnsiTheme="minorHAnsi" w:cstheme="minorHAnsi"/>
              </w:rPr>
            </w:pPr>
          </w:p>
        </w:tc>
      </w:tr>
      <w:tr w:rsidR="003E44B0" w:rsidRPr="000F7C76" w14:paraId="51CDAB68" w14:textId="77777777" w:rsidTr="00A32D09">
        <w:trPr>
          <w:trHeight w:val="727"/>
        </w:trPr>
        <w:tc>
          <w:tcPr>
            <w:tcW w:w="1560" w:type="dxa"/>
            <w:vAlign w:val="center"/>
          </w:tcPr>
          <w:p w14:paraId="12DA2057" w14:textId="77777777" w:rsidR="003E44B0" w:rsidRPr="007C7A0E" w:rsidRDefault="003E44B0" w:rsidP="00A32D09">
            <w:pPr>
              <w:tabs>
                <w:tab w:val="right" w:pos="1334"/>
              </w:tabs>
              <w:ind w:left="-57"/>
              <w:jc w:val="left"/>
              <w:rPr>
                <w:rFonts w:asciiTheme="minorHAnsi" w:hAnsiTheme="minorHAnsi" w:cstheme="minorHAnsi"/>
              </w:rPr>
            </w:pPr>
          </w:p>
        </w:tc>
        <w:tc>
          <w:tcPr>
            <w:tcW w:w="6095" w:type="dxa"/>
            <w:vAlign w:val="center"/>
          </w:tcPr>
          <w:p w14:paraId="1C43C934" w14:textId="416F39BF" w:rsidR="00A93C35" w:rsidRPr="007C7A0E" w:rsidRDefault="00A93C35" w:rsidP="00A93C35">
            <w:pPr>
              <w:spacing w:before="120" w:after="120"/>
              <w:rPr>
                <w:rFonts w:asciiTheme="minorHAnsi" w:hAnsiTheme="minorHAnsi" w:cstheme="minorHAnsi"/>
                <w:b/>
                <w:bCs/>
              </w:rPr>
            </w:pPr>
            <w:r w:rsidRPr="007C7A0E">
              <w:rPr>
                <w:rFonts w:asciiTheme="minorHAnsi" w:hAnsiTheme="minorHAnsi" w:cstheme="minorHAnsi"/>
                <w:b/>
                <w:bCs/>
              </w:rPr>
              <w:t xml:space="preserve">Session </w:t>
            </w:r>
            <w:r>
              <w:rPr>
                <w:rFonts w:asciiTheme="minorHAnsi" w:hAnsiTheme="minorHAnsi" w:cstheme="minorHAnsi"/>
                <w:b/>
                <w:bCs/>
              </w:rPr>
              <w:t>2</w:t>
            </w:r>
            <w:r w:rsidRPr="007C7A0E">
              <w:rPr>
                <w:rFonts w:asciiTheme="minorHAnsi" w:hAnsiTheme="minorHAnsi" w:cstheme="minorHAnsi"/>
                <w:b/>
                <w:bCs/>
              </w:rPr>
              <w:t>: Review of GATS</w:t>
            </w:r>
            <w:r>
              <w:rPr>
                <w:rFonts w:asciiTheme="minorHAnsi" w:hAnsiTheme="minorHAnsi" w:cstheme="minorHAnsi"/>
                <w:b/>
                <w:bCs/>
              </w:rPr>
              <w:t xml:space="preserve">: </w:t>
            </w:r>
            <w:r w:rsidRPr="007C7A0E">
              <w:rPr>
                <w:rFonts w:asciiTheme="minorHAnsi" w:hAnsiTheme="minorHAnsi" w:cstheme="minorHAnsi"/>
                <w:b/>
                <w:bCs/>
              </w:rPr>
              <w:t>main obligations</w:t>
            </w:r>
            <w:r>
              <w:rPr>
                <w:rFonts w:asciiTheme="minorHAnsi" w:hAnsiTheme="minorHAnsi" w:cstheme="minorHAnsi"/>
                <w:b/>
                <w:bCs/>
              </w:rPr>
              <w:t xml:space="preserve"> and schedules of commitments</w:t>
            </w:r>
          </w:p>
          <w:p w14:paraId="7AEDB0B9" w14:textId="6F8A8277" w:rsidR="003E44B0" w:rsidRPr="007C7A0E" w:rsidRDefault="00A93C35" w:rsidP="00A93C35">
            <w:pPr>
              <w:spacing w:before="120" w:after="120"/>
              <w:rPr>
                <w:rFonts w:asciiTheme="minorHAnsi" w:hAnsiTheme="minorHAnsi" w:cstheme="minorHAnsi"/>
                <w:b/>
                <w:bCs/>
              </w:rPr>
            </w:pPr>
            <w:r>
              <w:rPr>
                <w:rFonts w:asciiTheme="minorHAnsi" w:hAnsiTheme="minorHAnsi" w:cstheme="minorHAnsi"/>
              </w:rPr>
              <w:t xml:space="preserve">Participants </w:t>
            </w:r>
            <w:r w:rsidRPr="007C7A0E">
              <w:rPr>
                <w:rFonts w:asciiTheme="minorHAnsi" w:hAnsiTheme="minorHAnsi" w:cstheme="minorHAnsi"/>
              </w:rPr>
              <w:t xml:space="preserve">will </w:t>
            </w:r>
            <w:r>
              <w:rPr>
                <w:rFonts w:asciiTheme="minorHAnsi" w:hAnsiTheme="minorHAnsi" w:cstheme="minorHAnsi"/>
              </w:rPr>
              <w:t xml:space="preserve">review </w:t>
            </w:r>
            <w:r w:rsidRPr="007C7A0E">
              <w:rPr>
                <w:rFonts w:asciiTheme="minorHAnsi" w:hAnsiTheme="minorHAnsi" w:cstheme="minorHAnsi"/>
              </w:rPr>
              <w:t>the scope</w:t>
            </w:r>
            <w:r>
              <w:rPr>
                <w:rFonts w:asciiTheme="minorHAnsi" w:hAnsiTheme="minorHAnsi" w:cstheme="minorHAnsi"/>
              </w:rPr>
              <w:t xml:space="preserve"> and main obligations and disciplines </w:t>
            </w:r>
            <w:r w:rsidRPr="007C7A0E">
              <w:rPr>
                <w:rFonts w:asciiTheme="minorHAnsi" w:hAnsiTheme="minorHAnsi" w:cstheme="minorHAnsi"/>
              </w:rPr>
              <w:t xml:space="preserve">of the </w:t>
            </w:r>
            <w:proofErr w:type="gramStart"/>
            <w:r w:rsidRPr="007C7A0E">
              <w:rPr>
                <w:rFonts w:asciiTheme="minorHAnsi" w:hAnsiTheme="minorHAnsi" w:cstheme="minorHAnsi"/>
              </w:rPr>
              <w:t>GATS</w:t>
            </w:r>
            <w:r>
              <w:rPr>
                <w:rFonts w:asciiTheme="minorHAnsi" w:hAnsiTheme="minorHAnsi" w:cstheme="minorHAnsi"/>
              </w:rPr>
              <w:t>, and</w:t>
            </w:r>
            <w:proofErr w:type="gramEnd"/>
            <w:r>
              <w:rPr>
                <w:rFonts w:asciiTheme="minorHAnsi" w:hAnsiTheme="minorHAnsi" w:cstheme="minorHAnsi"/>
              </w:rPr>
              <w:t xml:space="preserve"> explore </w:t>
            </w:r>
            <w:r w:rsidRPr="007C7A0E">
              <w:rPr>
                <w:rFonts w:asciiTheme="minorHAnsi" w:hAnsiTheme="minorHAnsi" w:cstheme="minorHAnsi"/>
              </w:rPr>
              <w:t>how legally binding commitments are undertaken for trade in services liberalization.</w:t>
            </w:r>
          </w:p>
        </w:tc>
        <w:tc>
          <w:tcPr>
            <w:tcW w:w="2410" w:type="dxa"/>
            <w:vAlign w:val="center"/>
          </w:tcPr>
          <w:p w14:paraId="0BA19B40" w14:textId="77777777" w:rsidR="003E44B0" w:rsidRPr="007C7A0E" w:rsidRDefault="003E44B0" w:rsidP="00A32D09">
            <w:pPr>
              <w:tabs>
                <w:tab w:val="right" w:pos="1334"/>
              </w:tabs>
              <w:jc w:val="left"/>
              <w:rPr>
                <w:rFonts w:asciiTheme="minorHAnsi" w:hAnsiTheme="minorHAnsi" w:cstheme="minorHAnsi"/>
              </w:rPr>
            </w:pPr>
          </w:p>
        </w:tc>
      </w:tr>
      <w:tr w:rsidR="003E44B0" w:rsidRPr="000F7C76" w14:paraId="428F30A2" w14:textId="77777777" w:rsidTr="00670D08">
        <w:trPr>
          <w:trHeight w:val="307"/>
        </w:trPr>
        <w:tc>
          <w:tcPr>
            <w:tcW w:w="1560" w:type="dxa"/>
            <w:tcBorders>
              <w:bottom w:val="single" w:sz="4" w:space="0" w:color="auto"/>
            </w:tcBorders>
            <w:shd w:val="clear" w:color="auto" w:fill="EAF1DD" w:themeFill="accent3" w:themeFillTint="33"/>
          </w:tcPr>
          <w:p w14:paraId="5A35A7B8" w14:textId="77777777" w:rsidR="003E44B0" w:rsidRPr="00845215" w:rsidRDefault="003E44B0" w:rsidP="00A32D09">
            <w:pPr>
              <w:tabs>
                <w:tab w:val="right" w:pos="1334"/>
              </w:tabs>
              <w:ind w:left="-57"/>
              <w:jc w:val="left"/>
              <w:rPr>
                <w:rFonts w:asciiTheme="minorHAnsi" w:hAnsiTheme="minorHAnsi" w:cstheme="minorHAnsi"/>
              </w:rPr>
            </w:pPr>
          </w:p>
        </w:tc>
        <w:tc>
          <w:tcPr>
            <w:tcW w:w="6095" w:type="dxa"/>
            <w:tcBorders>
              <w:bottom w:val="single" w:sz="4" w:space="0" w:color="auto"/>
            </w:tcBorders>
            <w:shd w:val="clear" w:color="auto" w:fill="EAF1DD" w:themeFill="accent3" w:themeFillTint="33"/>
          </w:tcPr>
          <w:p w14:paraId="5770301C" w14:textId="77777777" w:rsidR="003E44B0" w:rsidRPr="007C7A0E" w:rsidRDefault="003E44B0" w:rsidP="00A32D09">
            <w:pPr>
              <w:jc w:val="center"/>
              <w:rPr>
                <w:rFonts w:asciiTheme="minorHAnsi" w:hAnsiTheme="minorHAnsi" w:cstheme="minorHAnsi"/>
                <w:sz w:val="24"/>
                <w:szCs w:val="24"/>
              </w:rPr>
            </w:pPr>
            <w:r w:rsidRPr="00845215">
              <w:rPr>
                <w:rFonts w:asciiTheme="minorHAnsi" w:hAnsiTheme="minorHAnsi" w:cstheme="minorHAnsi"/>
              </w:rPr>
              <w:t>LUNCH BREAK</w:t>
            </w:r>
          </w:p>
        </w:tc>
        <w:tc>
          <w:tcPr>
            <w:tcW w:w="2410" w:type="dxa"/>
            <w:tcBorders>
              <w:bottom w:val="single" w:sz="4" w:space="0" w:color="auto"/>
            </w:tcBorders>
            <w:shd w:val="clear" w:color="auto" w:fill="EAF1DD" w:themeFill="accent3" w:themeFillTint="33"/>
            <w:vAlign w:val="center"/>
          </w:tcPr>
          <w:p w14:paraId="05F27C17" w14:textId="77777777" w:rsidR="003E44B0" w:rsidRPr="007C7A0E" w:rsidRDefault="003E44B0" w:rsidP="00A32D09">
            <w:pPr>
              <w:jc w:val="left"/>
              <w:rPr>
                <w:rFonts w:asciiTheme="minorHAnsi" w:hAnsiTheme="minorHAnsi" w:cstheme="minorHAnsi"/>
                <w:b/>
                <w:bCs/>
                <w:sz w:val="24"/>
                <w:szCs w:val="24"/>
              </w:rPr>
            </w:pPr>
          </w:p>
        </w:tc>
      </w:tr>
      <w:tr w:rsidR="003E44B0" w:rsidRPr="000F7C76" w14:paraId="11E754B2" w14:textId="77777777" w:rsidTr="00670D08">
        <w:trPr>
          <w:trHeight w:val="727"/>
        </w:trPr>
        <w:tc>
          <w:tcPr>
            <w:tcW w:w="1560" w:type="dxa"/>
            <w:tcBorders>
              <w:bottom w:val="single" w:sz="4" w:space="0" w:color="auto"/>
            </w:tcBorders>
            <w:vAlign w:val="center"/>
          </w:tcPr>
          <w:p w14:paraId="0A498C20" w14:textId="77777777" w:rsidR="003E44B0" w:rsidRDefault="003E44B0" w:rsidP="00A32D09">
            <w:pPr>
              <w:jc w:val="left"/>
              <w:rPr>
                <w:rFonts w:asciiTheme="minorHAnsi" w:hAnsiTheme="minorHAnsi" w:cstheme="minorHAnsi"/>
              </w:rPr>
            </w:pPr>
          </w:p>
        </w:tc>
        <w:tc>
          <w:tcPr>
            <w:tcW w:w="6095" w:type="dxa"/>
            <w:tcBorders>
              <w:bottom w:val="single" w:sz="4" w:space="0" w:color="auto"/>
            </w:tcBorders>
            <w:vAlign w:val="center"/>
          </w:tcPr>
          <w:p w14:paraId="5BB19984" w14:textId="72E4FF22" w:rsidR="003E44B0" w:rsidRPr="007C7A0E" w:rsidRDefault="00A93C35" w:rsidP="00A32D09">
            <w:pPr>
              <w:spacing w:before="120" w:after="120"/>
              <w:rPr>
                <w:rFonts w:asciiTheme="minorHAnsi" w:hAnsiTheme="minorHAnsi" w:cstheme="minorHAnsi"/>
                <w:b/>
                <w:bCs/>
              </w:rPr>
            </w:pPr>
            <w:r>
              <w:rPr>
                <w:rFonts w:asciiTheme="minorHAnsi" w:hAnsiTheme="minorHAnsi" w:cstheme="minorHAnsi"/>
                <w:b/>
                <w:bCs/>
              </w:rPr>
              <w:t>Session 2</w:t>
            </w:r>
            <w:r w:rsidR="00F06673">
              <w:rPr>
                <w:rFonts w:asciiTheme="minorHAnsi" w:hAnsiTheme="minorHAnsi" w:cstheme="minorHAnsi"/>
                <w:b/>
                <w:bCs/>
              </w:rPr>
              <w:t xml:space="preserve"> (continued)</w:t>
            </w:r>
            <w:r>
              <w:rPr>
                <w:rFonts w:asciiTheme="minorHAnsi" w:hAnsiTheme="minorHAnsi" w:cstheme="minorHAnsi"/>
                <w:b/>
                <w:bCs/>
              </w:rPr>
              <w:t xml:space="preserve">: </w:t>
            </w:r>
            <w:r w:rsidRPr="007C7A0E">
              <w:rPr>
                <w:rFonts w:asciiTheme="minorHAnsi" w:hAnsiTheme="minorHAnsi" w:cstheme="minorHAnsi"/>
                <w:b/>
                <w:bCs/>
              </w:rPr>
              <w:t>Review of GATS</w:t>
            </w:r>
            <w:r>
              <w:rPr>
                <w:rFonts w:asciiTheme="minorHAnsi" w:hAnsiTheme="minorHAnsi" w:cstheme="minorHAnsi"/>
                <w:b/>
                <w:bCs/>
              </w:rPr>
              <w:t xml:space="preserve">: </w:t>
            </w:r>
            <w:r w:rsidRPr="007C7A0E">
              <w:rPr>
                <w:rFonts w:asciiTheme="minorHAnsi" w:hAnsiTheme="minorHAnsi" w:cstheme="minorHAnsi"/>
                <w:b/>
                <w:bCs/>
              </w:rPr>
              <w:t>main obligations</w:t>
            </w:r>
            <w:r>
              <w:rPr>
                <w:rFonts w:asciiTheme="minorHAnsi" w:hAnsiTheme="minorHAnsi" w:cstheme="minorHAnsi"/>
                <w:b/>
                <w:bCs/>
              </w:rPr>
              <w:t xml:space="preserve"> and schedules of commitments </w:t>
            </w:r>
          </w:p>
        </w:tc>
        <w:tc>
          <w:tcPr>
            <w:tcW w:w="2410" w:type="dxa"/>
            <w:tcBorders>
              <w:bottom w:val="single" w:sz="4" w:space="0" w:color="auto"/>
            </w:tcBorders>
            <w:vAlign w:val="center"/>
          </w:tcPr>
          <w:p w14:paraId="475B3AB0" w14:textId="77777777" w:rsidR="003E44B0" w:rsidRPr="006203FC" w:rsidRDefault="003E44B0" w:rsidP="00A32D09">
            <w:pPr>
              <w:spacing w:before="120" w:after="120"/>
              <w:contextualSpacing/>
              <w:rPr>
                <w:rFonts w:asciiTheme="minorHAnsi" w:hAnsiTheme="minorHAnsi" w:cstheme="minorHAnsi"/>
              </w:rPr>
            </w:pPr>
          </w:p>
        </w:tc>
      </w:tr>
      <w:tr w:rsidR="00A93C35" w:rsidRPr="000F7C76" w14:paraId="339B943A" w14:textId="77777777" w:rsidTr="00670D08">
        <w:trPr>
          <w:trHeight w:val="727"/>
        </w:trPr>
        <w:tc>
          <w:tcPr>
            <w:tcW w:w="1560" w:type="dxa"/>
            <w:tcBorders>
              <w:bottom w:val="single" w:sz="4" w:space="0" w:color="auto"/>
            </w:tcBorders>
            <w:vAlign w:val="center"/>
          </w:tcPr>
          <w:p w14:paraId="4A07C310" w14:textId="77777777" w:rsidR="00A93C35" w:rsidRDefault="00A93C35" w:rsidP="00A32D09">
            <w:pPr>
              <w:jc w:val="left"/>
              <w:rPr>
                <w:rFonts w:asciiTheme="minorHAnsi" w:hAnsiTheme="minorHAnsi" w:cstheme="minorHAnsi"/>
              </w:rPr>
            </w:pPr>
          </w:p>
        </w:tc>
        <w:tc>
          <w:tcPr>
            <w:tcW w:w="6095" w:type="dxa"/>
            <w:tcBorders>
              <w:bottom w:val="single" w:sz="4" w:space="0" w:color="auto"/>
            </w:tcBorders>
            <w:vAlign w:val="center"/>
          </w:tcPr>
          <w:p w14:paraId="0F74801A" w14:textId="4BBF1DFB" w:rsidR="00A93C35" w:rsidRPr="007C7A0E" w:rsidRDefault="00A93C35" w:rsidP="00A93C35">
            <w:pPr>
              <w:spacing w:before="120" w:after="120"/>
              <w:rPr>
                <w:rFonts w:asciiTheme="minorHAnsi" w:hAnsiTheme="minorHAnsi" w:cstheme="minorHAnsi"/>
                <w:b/>
                <w:bCs/>
              </w:rPr>
            </w:pPr>
            <w:r w:rsidRPr="007C7A0E">
              <w:rPr>
                <w:rFonts w:asciiTheme="minorHAnsi" w:hAnsiTheme="minorHAnsi" w:cstheme="minorHAnsi"/>
                <w:b/>
                <w:bCs/>
              </w:rPr>
              <w:t xml:space="preserve">Session </w:t>
            </w:r>
            <w:r>
              <w:rPr>
                <w:rFonts w:asciiTheme="minorHAnsi" w:hAnsiTheme="minorHAnsi" w:cstheme="minorHAnsi"/>
                <w:b/>
                <w:bCs/>
              </w:rPr>
              <w:t>3</w:t>
            </w:r>
            <w:r w:rsidRPr="007C7A0E">
              <w:rPr>
                <w:rFonts w:asciiTheme="minorHAnsi" w:hAnsiTheme="minorHAnsi" w:cstheme="minorHAnsi"/>
                <w:b/>
                <w:bCs/>
              </w:rPr>
              <w:t xml:space="preserve">: </w:t>
            </w:r>
            <w:r>
              <w:rPr>
                <w:rFonts w:asciiTheme="minorHAnsi" w:hAnsiTheme="minorHAnsi" w:cstheme="minorHAnsi"/>
                <w:b/>
                <w:bCs/>
              </w:rPr>
              <w:t>Exercise on the s</w:t>
            </w:r>
            <w:r w:rsidRPr="007C7A0E">
              <w:rPr>
                <w:rFonts w:asciiTheme="minorHAnsi" w:hAnsiTheme="minorHAnsi" w:cstheme="minorHAnsi"/>
                <w:b/>
                <w:bCs/>
              </w:rPr>
              <w:t>cheduling</w:t>
            </w:r>
            <w:r>
              <w:rPr>
                <w:rFonts w:asciiTheme="minorHAnsi" w:hAnsiTheme="minorHAnsi" w:cstheme="minorHAnsi"/>
                <w:b/>
                <w:bCs/>
              </w:rPr>
              <w:t xml:space="preserve"> of c</w:t>
            </w:r>
            <w:r w:rsidRPr="007C7A0E">
              <w:rPr>
                <w:rFonts w:asciiTheme="minorHAnsi" w:hAnsiTheme="minorHAnsi" w:cstheme="minorHAnsi"/>
                <w:b/>
                <w:bCs/>
              </w:rPr>
              <w:t>ommitments under the GATS</w:t>
            </w:r>
          </w:p>
          <w:p w14:paraId="03632404" w14:textId="03119DCA" w:rsidR="00A93C35" w:rsidRDefault="00A93C35" w:rsidP="00A93C35">
            <w:pPr>
              <w:spacing w:before="120" w:after="120"/>
              <w:contextualSpacing/>
              <w:rPr>
                <w:rFonts w:asciiTheme="minorHAnsi" w:hAnsiTheme="minorHAnsi" w:cstheme="minorHAnsi"/>
              </w:rPr>
            </w:pPr>
            <w:r>
              <w:rPr>
                <w:rFonts w:asciiTheme="minorHAnsi" w:hAnsiTheme="minorHAnsi" w:cstheme="minorHAnsi"/>
              </w:rPr>
              <w:t>This exercise will permit to apply key concepts necessary to read and draft schedules of specific commitments under the GATS.</w:t>
            </w:r>
          </w:p>
          <w:p w14:paraId="26D30D96" w14:textId="77777777" w:rsidR="00A93C35" w:rsidRDefault="00A93C35" w:rsidP="00A32D09">
            <w:pPr>
              <w:spacing w:before="120" w:after="120"/>
              <w:rPr>
                <w:rFonts w:asciiTheme="minorHAnsi" w:hAnsiTheme="minorHAnsi" w:cstheme="minorHAnsi"/>
                <w:b/>
                <w:bCs/>
              </w:rPr>
            </w:pPr>
          </w:p>
        </w:tc>
        <w:tc>
          <w:tcPr>
            <w:tcW w:w="2410" w:type="dxa"/>
            <w:tcBorders>
              <w:bottom w:val="single" w:sz="4" w:space="0" w:color="auto"/>
            </w:tcBorders>
            <w:vAlign w:val="center"/>
          </w:tcPr>
          <w:p w14:paraId="09BD05FE" w14:textId="77777777" w:rsidR="00A93C35" w:rsidRPr="006203FC" w:rsidRDefault="00A93C35" w:rsidP="00A32D09">
            <w:pPr>
              <w:spacing w:before="120" w:after="120"/>
              <w:contextualSpacing/>
              <w:rPr>
                <w:rFonts w:asciiTheme="minorHAnsi" w:hAnsiTheme="minorHAnsi" w:cstheme="minorHAnsi"/>
              </w:rPr>
            </w:pPr>
          </w:p>
        </w:tc>
      </w:tr>
      <w:tr w:rsidR="00C00B51" w:rsidRPr="000F7C76" w14:paraId="6E5465E3" w14:textId="77777777" w:rsidTr="00670D08">
        <w:trPr>
          <w:trHeight w:val="467"/>
          <w:tblHeader/>
        </w:trPr>
        <w:tc>
          <w:tcPr>
            <w:tcW w:w="10065" w:type="dxa"/>
            <w:gridSpan w:val="3"/>
            <w:tcBorders>
              <w:top w:val="single" w:sz="4" w:space="0" w:color="auto"/>
              <w:left w:val="nil"/>
              <w:bottom w:val="nil"/>
              <w:right w:val="nil"/>
            </w:tcBorders>
            <w:vAlign w:val="center"/>
          </w:tcPr>
          <w:p w14:paraId="525DAA20" w14:textId="77777777" w:rsidR="00C00B51" w:rsidRDefault="00C00B51" w:rsidP="00A32D09">
            <w:pPr>
              <w:tabs>
                <w:tab w:val="right" w:pos="1334"/>
              </w:tabs>
              <w:jc w:val="center"/>
              <w:rPr>
                <w:rFonts w:asciiTheme="minorHAnsi" w:hAnsiTheme="minorHAnsi" w:cstheme="minorHAnsi"/>
                <w:b/>
                <w:sz w:val="24"/>
                <w:szCs w:val="24"/>
              </w:rPr>
            </w:pPr>
          </w:p>
        </w:tc>
      </w:tr>
      <w:tr w:rsidR="003E44B0" w:rsidRPr="000F7C76" w14:paraId="7B613EE7" w14:textId="77777777" w:rsidTr="00670D08">
        <w:trPr>
          <w:trHeight w:val="467"/>
          <w:tblHeader/>
        </w:trPr>
        <w:tc>
          <w:tcPr>
            <w:tcW w:w="10065" w:type="dxa"/>
            <w:gridSpan w:val="3"/>
            <w:tcBorders>
              <w:top w:val="nil"/>
            </w:tcBorders>
            <w:shd w:val="clear" w:color="auto" w:fill="FABF8F" w:themeFill="accent6" w:themeFillTint="99"/>
            <w:vAlign w:val="center"/>
          </w:tcPr>
          <w:p w14:paraId="34675629" w14:textId="423629AE" w:rsidR="003E44B0" w:rsidRPr="000F7C76" w:rsidRDefault="00F06673" w:rsidP="00A32D09">
            <w:pPr>
              <w:tabs>
                <w:tab w:val="right" w:pos="1334"/>
              </w:tabs>
              <w:jc w:val="center"/>
              <w:rPr>
                <w:rFonts w:asciiTheme="minorHAnsi" w:hAnsiTheme="minorHAnsi" w:cstheme="minorHAnsi"/>
                <w:bCs/>
                <w:sz w:val="24"/>
                <w:szCs w:val="24"/>
              </w:rPr>
            </w:pPr>
            <w:r>
              <w:rPr>
                <w:rFonts w:asciiTheme="minorHAnsi" w:hAnsiTheme="minorHAnsi" w:cstheme="minorHAnsi"/>
                <w:b/>
                <w:sz w:val="24"/>
                <w:szCs w:val="24"/>
              </w:rPr>
              <w:t>13 October 2026</w:t>
            </w:r>
            <w:r w:rsidR="003E44B0">
              <w:rPr>
                <w:rFonts w:asciiTheme="minorHAnsi" w:hAnsiTheme="minorHAnsi" w:cstheme="minorHAnsi"/>
                <w:b/>
                <w:sz w:val="24"/>
                <w:szCs w:val="24"/>
              </w:rPr>
              <w:t xml:space="preserve"> </w:t>
            </w:r>
          </w:p>
        </w:tc>
      </w:tr>
      <w:tr w:rsidR="00A8066E" w:rsidRPr="000F7C76" w14:paraId="54FC996E" w14:textId="77777777" w:rsidTr="00A32D09">
        <w:trPr>
          <w:trHeight w:val="1032"/>
          <w:tblHeader/>
        </w:trPr>
        <w:tc>
          <w:tcPr>
            <w:tcW w:w="1560" w:type="dxa"/>
            <w:vAlign w:val="center"/>
          </w:tcPr>
          <w:p w14:paraId="2B36905F" w14:textId="77777777" w:rsidR="00A8066E" w:rsidRDefault="00A8066E" w:rsidP="00A8066E">
            <w:pPr>
              <w:jc w:val="left"/>
              <w:rPr>
                <w:rFonts w:asciiTheme="minorHAnsi" w:hAnsiTheme="minorHAnsi" w:cstheme="minorHAnsi"/>
              </w:rPr>
            </w:pPr>
          </w:p>
          <w:p w14:paraId="00348EE7" w14:textId="77777777" w:rsidR="00A8066E" w:rsidRPr="00845215" w:rsidRDefault="00A8066E" w:rsidP="00A8066E">
            <w:pPr>
              <w:tabs>
                <w:tab w:val="right" w:pos="1334"/>
              </w:tabs>
              <w:jc w:val="left"/>
              <w:rPr>
                <w:rFonts w:asciiTheme="minorHAnsi" w:hAnsiTheme="minorHAnsi" w:cstheme="minorHAnsi"/>
              </w:rPr>
            </w:pPr>
          </w:p>
        </w:tc>
        <w:tc>
          <w:tcPr>
            <w:tcW w:w="6095" w:type="dxa"/>
            <w:vAlign w:val="center"/>
          </w:tcPr>
          <w:p w14:paraId="0019B2D3" w14:textId="4094C4BC" w:rsidR="00A93C35" w:rsidRPr="00845215" w:rsidRDefault="00A93C35" w:rsidP="00A93C35">
            <w:pPr>
              <w:spacing w:before="120" w:after="120"/>
              <w:rPr>
                <w:rFonts w:asciiTheme="minorHAnsi" w:hAnsiTheme="minorHAnsi" w:cstheme="minorHAnsi"/>
                <w:b/>
                <w:bCs/>
              </w:rPr>
            </w:pPr>
            <w:r>
              <w:rPr>
                <w:rFonts w:asciiTheme="minorHAnsi" w:hAnsiTheme="minorHAnsi" w:cstheme="minorHAnsi"/>
                <w:b/>
                <w:bCs/>
              </w:rPr>
              <w:t xml:space="preserve">Session 4: </w:t>
            </w:r>
            <w:r w:rsidRPr="00845215">
              <w:rPr>
                <w:rFonts w:asciiTheme="minorHAnsi" w:hAnsiTheme="minorHAnsi" w:cstheme="minorHAnsi"/>
                <w:b/>
                <w:bCs/>
              </w:rPr>
              <w:t>I</w:t>
            </w:r>
            <w:r>
              <w:rPr>
                <w:rFonts w:asciiTheme="minorHAnsi" w:hAnsiTheme="minorHAnsi" w:cstheme="minorHAnsi"/>
                <w:b/>
                <w:bCs/>
              </w:rPr>
              <w:t>-</w:t>
            </w:r>
            <w:r w:rsidRPr="00845215">
              <w:rPr>
                <w:rFonts w:asciiTheme="minorHAnsi" w:hAnsiTheme="minorHAnsi" w:cstheme="minorHAnsi"/>
                <w:b/>
                <w:bCs/>
              </w:rPr>
              <w:t>TIP Services</w:t>
            </w:r>
            <w:r>
              <w:rPr>
                <w:rFonts w:asciiTheme="minorHAnsi" w:hAnsiTheme="minorHAnsi" w:cstheme="minorHAnsi"/>
                <w:b/>
                <w:bCs/>
              </w:rPr>
              <w:t>, the Services Trade Policy Database and the STRI</w:t>
            </w:r>
          </w:p>
          <w:p w14:paraId="56D7B172" w14:textId="77777777" w:rsidR="00A8066E" w:rsidRDefault="00A93C35" w:rsidP="00A93C35">
            <w:pPr>
              <w:spacing w:before="120" w:after="120"/>
              <w:contextualSpacing/>
              <w:rPr>
                <w:rFonts w:asciiTheme="minorHAnsi" w:hAnsiTheme="minorHAnsi" w:cstheme="minorHAnsi"/>
              </w:rPr>
            </w:pPr>
            <w:r>
              <w:rPr>
                <w:rFonts w:asciiTheme="minorHAnsi" w:hAnsiTheme="minorHAnsi" w:cstheme="minorHAnsi"/>
              </w:rPr>
              <w:t xml:space="preserve">Participants will be familiarized with the </w:t>
            </w:r>
            <w:r w:rsidRPr="007750B5">
              <w:rPr>
                <w:rFonts w:asciiTheme="minorHAnsi" w:hAnsiTheme="minorHAnsi" w:cstheme="minorHAnsi"/>
              </w:rPr>
              <w:t>contents of I</w:t>
            </w:r>
            <w:r>
              <w:rPr>
                <w:rFonts w:asciiTheme="minorHAnsi" w:hAnsiTheme="minorHAnsi" w:cstheme="minorHAnsi"/>
              </w:rPr>
              <w:t>-</w:t>
            </w:r>
            <w:r w:rsidRPr="007750B5">
              <w:rPr>
                <w:rFonts w:asciiTheme="minorHAnsi" w:hAnsiTheme="minorHAnsi" w:cstheme="minorHAnsi"/>
              </w:rPr>
              <w:t>TIP services</w:t>
            </w:r>
            <w:r>
              <w:rPr>
                <w:rFonts w:asciiTheme="minorHAnsi" w:hAnsiTheme="minorHAnsi" w:cstheme="minorHAnsi"/>
              </w:rPr>
              <w:t>, with a particular f</w:t>
            </w:r>
            <w:r w:rsidRPr="007C7A0E">
              <w:rPr>
                <w:rFonts w:asciiTheme="minorHAnsi" w:hAnsiTheme="minorHAnsi" w:cstheme="minorHAnsi"/>
              </w:rPr>
              <w:t>ocus on the Services Trade Policy Database (STPD), the Services Trade</w:t>
            </w:r>
          </w:p>
          <w:p w14:paraId="40FAA87F" w14:textId="6B1EED32" w:rsidR="00A93C35" w:rsidRDefault="00A93C35" w:rsidP="00A93C35">
            <w:pPr>
              <w:spacing w:before="60" w:after="60"/>
              <w:contextualSpacing/>
              <w:rPr>
                <w:rFonts w:asciiTheme="minorHAnsi" w:hAnsiTheme="minorHAnsi" w:cstheme="minorHAnsi"/>
              </w:rPr>
            </w:pPr>
            <w:r w:rsidRPr="007C7A0E">
              <w:rPr>
                <w:rFonts w:asciiTheme="minorHAnsi" w:hAnsiTheme="minorHAnsi" w:cstheme="minorHAnsi"/>
              </w:rPr>
              <w:t>Restrictions Index (STRI) and the STRI visualization tool.</w:t>
            </w:r>
            <w:r>
              <w:rPr>
                <w:rFonts w:asciiTheme="minorHAnsi" w:hAnsiTheme="minorHAnsi" w:cstheme="minorHAnsi"/>
              </w:rPr>
              <w:t xml:space="preserve">   </w:t>
            </w:r>
          </w:p>
          <w:p w14:paraId="7B5ADD33" w14:textId="74EE063E" w:rsidR="00A93C35" w:rsidRDefault="00A93C35" w:rsidP="00A93C35">
            <w:pPr>
              <w:spacing w:before="120" w:after="120"/>
              <w:contextualSpacing/>
              <w:rPr>
                <w:rFonts w:asciiTheme="minorHAnsi" w:hAnsiTheme="minorHAnsi" w:cstheme="minorHAnsi"/>
                <w:b/>
                <w:bCs/>
              </w:rPr>
            </w:pPr>
          </w:p>
        </w:tc>
        <w:tc>
          <w:tcPr>
            <w:tcW w:w="2410" w:type="dxa"/>
            <w:vAlign w:val="center"/>
          </w:tcPr>
          <w:p w14:paraId="09668E88" w14:textId="77777777" w:rsidR="00A8066E" w:rsidRDefault="00A8066E" w:rsidP="00A8066E">
            <w:pPr>
              <w:spacing w:before="120" w:after="120"/>
              <w:contextualSpacing/>
              <w:rPr>
                <w:rFonts w:asciiTheme="minorHAnsi" w:hAnsiTheme="minorHAnsi" w:cstheme="minorHAnsi"/>
                <w:i/>
                <w:iCs/>
              </w:rPr>
            </w:pPr>
          </w:p>
          <w:p w14:paraId="3E76B17A" w14:textId="77777777" w:rsidR="00A8066E" w:rsidRDefault="00A8066E" w:rsidP="00A8066E">
            <w:pPr>
              <w:spacing w:before="120" w:after="120"/>
              <w:contextualSpacing/>
              <w:rPr>
                <w:rFonts w:asciiTheme="minorHAnsi" w:hAnsiTheme="minorHAnsi" w:cstheme="minorHAnsi"/>
                <w:i/>
                <w:iCs/>
              </w:rPr>
            </w:pPr>
          </w:p>
          <w:p w14:paraId="67E4F0F3" w14:textId="77777777" w:rsidR="00A8066E" w:rsidRDefault="00A8066E" w:rsidP="00A8066E">
            <w:pPr>
              <w:jc w:val="left"/>
              <w:rPr>
                <w:rFonts w:asciiTheme="minorHAnsi" w:hAnsiTheme="minorHAnsi" w:cstheme="minorHAnsi"/>
              </w:rPr>
            </w:pPr>
          </w:p>
        </w:tc>
      </w:tr>
      <w:tr w:rsidR="003E44B0" w:rsidRPr="000F7C76" w14:paraId="2022B03D" w14:textId="77777777" w:rsidTr="00A32D09">
        <w:trPr>
          <w:trHeight w:val="1032"/>
          <w:tblHeader/>
        </w:trPr>
        <w:tc>
          <w:tcPr>
            <w:tcW w:w="1560" w:type="dxa"/>
            <w:vAlign w:val="center"/>
          </w:tcPr>
          <w:p w14:paraId="5CB72638" w14:textId="77777777" w:rsidR="003E44B0" w:rsidRPr="00845215" w:rsidRDefault="003E44B0" w:rsidP="00A32D09">
            <w:pPr>
              <w:tabs>
                <w:tab w:val="right" w:pos="1334"/>
              </w:tabs>
              <w:jc w:val="left"/>
              <w:rPr>
                <w:rFonts w:asciiTheme="minorHAnsi" w:hAnsiTheme="minorHAnsi" w:cstheme="minorHAnsi"/>
              </w:rPr>
            </w:pPr>
          </w:p>
        </w:tc>
        <w:tc>
          <w:tcPr>
            <w:tcW w:w="6095" w:type="dxa"/>
            <w:vAlign w:val="center"/>
          </w:tcPr>
          <w:p w14:paraId="1415B756" w14:textId="77777777" w:rsidR="00A93C35" w:rsidRPr="001E33F0" w:rsidRDefault="00A93C35" w:rsidP="00A93C35">
            <w:pPr>
              <w:spacing w:before="120" w:after="120"/>
              <w:jc w:val="left"/>
              <w:rPr>
                <w:rFonts w:asciiTheme="minorHAnsi" w:hAnsiTheme="minorHAnsi" w:cstheme="minorHAnsi"/>
                <w:b/>
                <w:bCs/>
              </w:rPr>
            </w:pPr>
            <w:r w:rsidRPr="001D5026">
              <w:rPr>
                <w:rFonts w:asciiTheme="minorHAnsi" w:hAnsiTheme="minorHAnsi" w:cstheme="minorHAnsi"/>
                <w:b/>
                <w:bCs/>
              </w:rPr>
              <w:t xml:space="preserve">Session </w:t>
            </w:r>
            <w:r>
              <w:rPr>
                <w:rFonts w:asciiTheme="minorHAnsi" w:hAnsiTheme="minorHAnsi" w:cstheme="minorHAnsi"/>
                <w:b/>
                <w:bCs/>
              </w:rPr>
              <w:t>5</w:t>
            </w:r>
            <w:r w:rsidRPr="001D5026">
              <w:rPr>
                <w:rFonts w:asciiTheme="minorHAnsi" w:hAnsiTheme="minorHAnsi" w:cstheme="minorHAnsi"/>
                <w:b/>
                <w:bCs/>
              </w:rPr>
              <w:t xml:space="preserve">: </w:t>
            </w:r>
            <w:r>
              <w:rPr>
                <w:rFonts w:asciiTheme="minorHAnsi" w:hAnsiTheme="minorHAnsi" w:cstheme="minorHAnsi"/>
                <w:b/>
                <w:bCs/>
              </w:rPr>
              <w:t xml:space="preserve"> </w:t>
            </w:r>
            <w:r w:rsidRPr="001E33F0">
              <w:rPr>
                <w:rFonts w:asciiTheme="minorHAnsi" w:hAnsiTheme="minorHAnsi" w:cstheme="minorHAnsi"/>
                <w:b/>
                <w:bCs/>
              </w:rPr>
              <w:t xml:space="preserve">WB-WTO Trade in Services Competitiveness Dashboard </w:t>
            </w:r>
          </w:p>
          <w:p w14:paraId="3C185409" w14:textId="77777777" w:rsidR="00A93C35" w:rsidRDefault="00A93C35" w:rsidP="00A93C35">
            <w:pPr>
              <w:spacing w:before="120" w:after="120"/>
              <w:rPr>
                <w:rFonts w:asciiTheme="minorHAnsi" w:hAnsiTheme="minorHAnsi" w:cstheme="minorHAnsi"/>
              </w:rPr>
            </w:pPr>
            <w:r w:rsidRPr="001E33F0">
              <w:rPr>
                <w:rFonts w:asciiTheme="minorHAnsi" w:hAnsiTheme="minorHAnsi" w:cstheme="minorHAnsi"/>
              </w:rPr>
              <w:t>Presentation of the WTO-WB dashboard, which is a set of tools and analytical metrics, both quantitative and qualitative, that is intended to help assess the performance and potential of the services sector and services trade.  It is designed to help map an economy's readiness to leverage trade in services for inclusive growth.</w:t>
            </w:r>
          </w:p>
          <w:p w14:paraId="227BF4AA" w14:textId="77777777" w:rsidR="003E44B0" w:rsidRDefault="00A93C35" w:rsidP="00A93C35">
            <w:pPr>
              <w:spacing w:before="60" w:after="60"/>
              <w:contextualSpacing/>
              <w:rPr>
                <w:rFonts w:asciiTheme="minorHAnsi" w:hAnsiTheme="minorHAnsi" w:cstheme="minorHAnsi"/>
              </w:rPr>
            </w:pPr>
            <w:r w:rsidRPr="001E33F0">
              <w:rPr>
                <w:rFonts w:asciiTheme="minorHAnsi" w:hAnsiTheme="minorHAnsi" w:cstheme="minorHAnsi"/>
              </w:rPr>
              <w:t xml:space="preserve">Participants will use the dashboard to reflect on their economy's strengths and weaknesses, as well as priority areas and key objectives on services trade and related policies.  </w:t>
            </w:r>
          </w:p>
          <w:p w14:paraId="39AAE35C" w14:textId="0F4E829C" w:rsidR="00F06673" w:rsidRPr="007750B5" w:rsidRDefault="00F06673" w:rsidP="00A93C35">
            <w:pPr>
              <w:spacing w:before="60" w:after="60"/>
              <w:contextualSpacing/>
              <w:rPr>
                <w:rFonts w:asciiTheme="minorHAnsi" w:hAnsiTheme="minorHAnsi" w:cstheme="minorHAnsi"/>
              </w:rPr>
            </w:pPr>
          </w:p>
        </w:tc>
        <w:tc>
          <w:tcPr>
            <w:tcW w:w="2410" w:type="dxa"/>
            <w:vAlign w:val="center"/>
          </w:tcPr>
          <w:p w14:paraId="6BE1061A" w14:textId="77777777" w:rsidR="003E44B0" w:rsidRDefault="003E44B0" w:rsidP="00A32D09">
            <w:pPr>
              <w:jc w:val="left"/>
              <w:rPr>
                <w:rFonts w:asciiTheme="minorHAnsi" w:hAnsiTheme="minorHAnsi" w:cstheme="minorHAnsi"/>
              </w:rPr>
            </w:pPr>
          </w:p>
          <w:p w14:paraId="32B410CD" w14:textId="77777777" w:rsidR="003E44B0" w:rsidRPr="00845215" w:rsidRDefault="003E44B0" w:rsidP="00A32D09">
            <w:pPr>
              <w:jc w:val="left"/>
              <w:rPr>
                <w:rFonts w:asciiTheme="minorHAnsi" w:hAnsiTheme="minorHAnsi" w:cstheme="minorHAnsi"/>
              </w:rPr>
            </w:pPr>
          </w:p>
          <w:p w14:paraId="40F55DF7" w14:textId="77777777" w:rsidR="003E44B0" w:rsidRPr="00845215" w:rsidRDefault="003E44B0" w:rsidP="00A32D09">
            <w:pPr>
              <w:jc w:val="left"/>
              <w:rPr>
                <w:rFonts w:asciiTheme="minorHAnsi" w:hAnsiTheme="minorHAnsi" w:cstheme="minorHAnsi"/>
              </w:rPr>
            </w:pPr>
          </w:p>
        </w:tc>
      </w:tr>
      <w:tr w:rsidR="003E44B0" w:rsidRPr="000F7C76" w14:paraId="11463DBB" w14:textId="77777777" w:rsidTr="00A32D09">
        <w:trPr>
          <w:trHeight w:val="307"/>
          <w:tblHeader/>
        </w:trPr>
        <w:tc>
          <w:tcPr>
            <w:tcW w:w="1560" w:type="dxa"/>
            <w:shd w:val="clear" w:color="auto" w:fill="EAF1DD" w:themeFill="accent3" w:themeFillTint="33"/>
          </w:tcPr>
          <w:p w14:paraId="39599712" w14:textId="77777777" w:rsidR="003E44B0" w:rsidRPr="00845215" w:rsidRDefault="003E44B0" w:rsidP="00A32D09">
            <w:pPr>
              <w:jc w:val="left"/>
              <w:rPr>
                <w:rFonts w:asciiTheme="minorHAnsi" w:hAnsiTheme="minorHAnsi" w:cstheme="minorHAnsi"/>
              </w:rPr>
            </w:pPr>
          </w:p>
        </w:tc>
        <w:tc>
          <w:tcPr>
            <w:tcW w:w="6095" w:type="dxa"/>
            <w:shd w:val="clear" w:color="auto" w:fill="EAF1DD" w:themeFill="accent3" w:themeFillTint="33"/>
          </w:tcPr>
          <w:p w14:paraId="3D0571DE" w14:textId="77777777" w:rsidR="003E44B0" w:rsidRPr="000F7C76" w:rsidRDefault="003E44B0" w:rsidP="00A32D09">
            <w:pPr>
              <w:jc w:val="center"/>
              <w:rPr>
                <w:rFonts w:asciiTheme="minorHAnsi" w:hAnsiTheme="minorHAnsi" w:cstheme="minorHAnsi"/>
                <w:sz w:val="24"/>
                <w:szCs w:val="24"/>
              </w:rPr>
            </w:pPr>
            <w:r w:rsidRPr="00845215">
              <w:rPr>
                <w:rFonts w:asciiTheme="minorHAnsi" w:hAnsiTheme="minorHAnsi" w:cstheme="minorHAnsi"/>
              </w:rPr>
              <w:t>LUNCH BREAK</w:t>
            </w:r>
          </w:p>
        </w:tc>
        <w:tc>
          <w:tcPr>
            <w:tcW w:w="2410" w:type="dxa"/>
            <w:shd w:val="clear" w:color="auto" w:fill="EAF1DD" w:themeFill="accent3" w:themeFillTint="33"/>
            <w:vAlign w:val="center"/>
          </w:tcPr>
          <w:p w14:paraId="14EE33CF" w14:textId="77777777" w:rsidR="003E44B0" w:rsidRPr="00845215" w:rsidRDefault="003E44B0" w:rsidP="00A32D09">
            <w:pPr>
              <w:jc w:val="center"/>
              <w:rPr>
                <w:rFonts w:asciiTheme="minorHAnsi" w:hAnsiTheme="minorHAnsi" w:cstheme="minorHAnsi"/>
              </w:rPr>
            </w:pPr>
          </w:p>
        </w:tc>
      </w:tr>
      <w:tr w:rsidR="00872AAA" w:rsidRPr="000F7C76" w14:paraId="140CD05C" w14:textId="77777777" w:rsidTr="00A32D09">
        <w:trPr>
          <w:trHeight w:val="33"/>
          <w:tblHeader/>
        </w:trPr>
        <w:tc>
          <w:tcPr>
            <w:tcW w:w="1560" w:type="dxa"/>
            <w:vAlign w:val="center"/>
          </w:tcPr>
          <w:p w14:paraId="6AF55145" w14:textId="77777777" w:rsidR="00872AAA" w:rsidRPr="00845215" w:rsidRDefault="00872AAA" w:rsidP="00872AAA">
            <w:pPr>
              <w:jc w:val="left"/>
              <w:rPr>
                <w:rFonts w:asciiTheme="minorHAnsi" w:hAnsiTheme="minorHAnsi" w:cstheme="minorHAnsi"/>
              </w:rPr>
            </w:pPr>
          </w:p>
        </w:tc>
        <w:tc>
          <w:tcPr>
            <w:tcW w:w="6095" w:type="dxa"/>
            <w:vAlign w:val="center"/>
          </w:tcPr>
          <w:p w14:paraId="1B648988" w14:textId="23CA90FF" w:rsidR="008042B1" w:rsidRDefault="00A93C35" w:rsidP="00A93C35">
            <w:pPr>
              <w:spacing w:before="60" w:after="60"/>
              <w:contextualSpacing/>
              <w:rPr>
                <w:rFonts w:asciiTheme="minorHAnsi" w:hAnsiTheme="minorHAnsi" w:cstheme="minorHAnsi"/>
                <w:b/>
                <w:bCs/>
              </w:rPr>
            </w:pPr>
            <w:r w:rsidRPr="00482C9D">
              <w:rPr>
                <w:rFonts w:asciiTheme="minorHAnsi" w:hAnsiTheme="minorHAnsi" w:cstheme="minorHAnsi"/>
                <w:b/>
                <w:bCs/>
              </w:rPr>
              <w:t xml:space="preserve">Session </w:t>
            </w:r>
            <w:r w:rsidR="00F06673">
              <w:rPr>
                <w:rFonts w:asciiTheme="minorHAnsi" w:hAnsiTheme="minorHAnsi" w:cstheme="minorHAnsi"/>
                <w:b/>
                <w:bCs/>
              </w:rPr>
              <w:t>6</w:t>
            </w:r>
            <w:r w:rsidRPr="00482C9D">
              <w:rPr>
                <w:rFonts w:asciiTheme="minorHAnsi" w:hAnsiTheme="minorHAnsi" w:cstheme="minorHAnsi"/>
                <w:b/>
                <w:bCs/>
              </w:rPr>
              <w:t xml:space="preserve">: Application of the Competitiveness Dashboard by Participants </w:t>
            </w:r>
            <w:r>
              <w:rPr>
                <w:rFonts w:asciiTheme="minorHAnsi" w:hAnsiTheme="minorHAnsi" w:cstheme="minorHAnsi"/>
                <w:b/>
                <w:bCs/>
              </w:rPr>
              <w:t>–</w:t>
            </w:r>
            <w:r w:rsidRPr="00482C9D">
              <w:rPr>
                <w:rFonts w:asciiTheme="minorHAnsi" w:hAnsiTheme="minorHAnsi" w:cstheme="minorHAnsi"/>
                <w:b/>
                <w:bCs/>
              </w:rPr>
              <w:t xml:space="preserve"> Exercis</w:t>
            </w:r>
            <w:r>
              <w:rPr>
                <w:rFonts w:asciiTheme="minorHAnsi" w:hAnsiTheme="minorHAnsi" w:cstheme="minorHAnsi"/>
                <w:b/>
                <w:bCs/>
              </w:rPr>
              <w:t>e</w:t>
            </w:r>
          </w:p>
          <w:p w14:paraId="603BC3F8" w14:textId="7BA7B02F" w:rsidR="00A93C35" w:rsidRPr="001D5026" w:rsidRDefault="00A93C35" w:rsidP="00A93C35">
            <w:pPr>
              <w:spacing w:before="60" w:after="60"/>
              <w:contextualSpacing/>
              <w:rPr>
                <w:rFonts w:asciiTheme="minorHAnsi" w:hAnsiTheme="minorHAnsi" w:cstheme="minorHAnsi"/>
                <w:b/>
                <w:bCs/>
              </w:rPr>
            </w:pPr>
          </w:p>
        </w:tc>
        <w:tc>
          <w:tcPr>
            <w:tcW w:w="2410" w:type="dxa"/>
            <w:vAlign w:val="center"/>
          </w:tcPr>
          <w:p w14:paraId="6FD9DD54" w14:textId="77777777" w:rsidR="00872AAA" w:rsidRPr="00845215" w:rsidRDefault="00872AAA" w:rsidP="00872AAA">
            <w:pPr>
              <w:jc w:val="left"/>
              <w:rPr>
                <w:rFonts w:asciiTheme="minorHAnsi" w:hAnsiTheme="minorHAnsi" w:cstheme="minorHAnsi"/>
              </w:rPr>
            </w:pPr>
          </w:p>
        </w:tc>
      </w:tr>
    </w:tbl>
    <w:p w14:paraId="5B399B6E" w14:textId="77777777" w:rsidR="003E44B0" w:rsidRDefault="003E44B0" w:rsidP="003E44B0">
      <w:pPr>
        <w:tabs>
          <w:tab w:val="left" w:pos="1923"/>
        </w:tabs>
        <w:rPr>
          <w:rFonts w:asciiTheme="minorHAnsi" w:hAnsiTheme="minorHAnsi" w:cstheme="minorHAns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3E44B0" w:rsidRPr="00474C47" w14:paraId="1C577B6E" w14:textId="77777777" w:rsidTr="00A32D09">
        <w:trPr>
          <w:trHeight w:val="467"/>
        </w:trPr>
        <w:tc>
          <w:tcPr>
            <w:tcW w:w="10065" w:type="dxa"/>
            <w:gridSpan w:val="3"/>
            <w:shd w:val="clear" w:color="auto" w:fill="FABF8F" w:themeFill="accent6" w:themeFillTint="99"/>
            <w:vAlign w:val="center"/>
          </w:tcPr>
          <w:p w14:paraId="4C0CA65F" w14:textId="5A717265" w:rsidR="003E44B0" w:rsidRPr="00474C47" w:rsidRDefault="00F06673" w:rsidP="00A32D09">
            <w:pPr>
              <w:tabs>
                <w:tab w:val="right" w:pos="1334"/>
              </w:tabs>
              <w:jc w:val="center"/>
              <w:rPr>
                <w:rFonts w:asciiTheme="minorHAnsi" w:hAnsiTheme="minorHAnsi" w:cstheme="minorHAnsi"/>
                <w:bCs/>
                <w:sz w:val="24"/>
                <w:szCs w:val="24"/>
              </w:rPr>
            </w:pPr>
            <w:r>
              <w:rPr>
                <w:rFonts w:asciiTheme="minorHAnsi" w:hAnsiTheme="minorHAnsi" w:cstheme="minorHAnsi"/>
                <w:b/>
                <w:sz w:val="24"/>
                <w:szCs w:val="24"/>
              </w:rPr>
              <w:t>14 October 2026</w:t>
            </w:r>
          </w:p>
        </w:tc>
      </w:tr>
      <w:tr w:rsidR="003E44B0" w:rsidRPr="00474C47" w14:paraId="0AEF3B2F" w14:textId="77777777" w:rsidTr="00A32D09">
        <w:trPr>
          <w:trHeight w:val="624"/>
        </w:trPr>
        <w:tc>
          <w:tcPr>
            <w:tcW w:w="1560" w:type="dxa"/>
            <w:vAlign w:val="center"/>
          </w:tcPr>
          <w:p w14:paraId="6326FA88" w14:textId="77777777" w:rsidR="003E44B0" w:rsidRPr="00845215" w:rsidRDefault="003E44B0" w:rsidP="00A32D09">
            <w:pPr>
              <w:tabs>
                <w:tab w:val="right" w:pos="1334"/>
              </w:tabs>
              <w:ind w:left="-57"/>
              <w:jc w:val="left"/>
              <w:rPr>
                <w:rFonts w:asciiTheme="minorHAnsi" w:hAnsiTheme="minorHAnsi" w:cstheme="minorHAnsi"/>
              </w:rPr>
            </w:pPr>
          </w:p>
        </w:tc>
        <w:tc>
          <w:tcPr>
            <w:tcW w:w="6095" w:type="dxa"/>
            <w:vAlign w:val="center"/>
          </w:tcPr>
          <w:p w14:paraId="5C372C2D" w14:textId="72908BCB" w:rsidR="00A93C35" w:rsidRDefault="00A93C35" w:rsidP="00A93C35">
            <w:pPr>
              <w:spacing w:before="120" w:after="120"/>
              <w:rPr>
                <w:rFonts w:asciiTheme="minorHAnsi" w:hAnsiTheme="minorHAnsi" w:cstheme="minorHAnsi"/>
                <w:b/>
                <w:lang w:val="en-US"/>
              </w:rPr>
            </w:pPr>
            <w:r>
              <w:rPr>
                <w:rFonts w:asciiTheme="minorHAnsi" w:hAnsiTheme="minorHAnsi" w:cstheme="minorHAnsi"/>
                <w:b/>
                <w:bCs/>
                <w:lang w:val="en-US"/>
              </w:rPr>
              <w:t>S</w:t>
            </w:r>
            <w:r>
              <w:rPr>
                <w:rFonts w:asciiTheme="minorHAnsi" w:hAnsiTheme="minorHAnsi" w:cstheme="minorHAnsi"/>
                <w:b/>
                <w:lang w:val="en-US"/>
              </w:rPr>
              <w:t xml:space="preserve">ession </w:t>
            </w:r>
            <w:r w:rsidR="00F06673">
              <w:rPr>
                <w:rFonts w:asciiTheme="minorHAnsi" w:hAnsiTheme="minorHAnsi" w:cstheme="minorHAnsi"/>
                <w:b/>
                <w:lang w:val="en-US"/>
              </w:rPr>
              <w:t>7</w:t>
            </w:r>
            <w:r>
              <w:rPr>
                <w:rFonts w:asciiTheme="minorHAnsi" w:hAnsiTheme="minorHAnsi" w:cstheme="minorHAnsi"/>
                <w:b/>
                <w:lang w:val="en-US"/>
              </w:rPr>
              <w:t xml:space="preserve">: Services Domestic Regulation </w:t>
            </w:r>
          </w:p>
          <w:p w14:paraId="1046FFD0" w14:textId="4BA6AA84" w:rsidR="003E44B0" w:rsidRPr="001D5026" w:rsidRDefault="00A93C35" w:rsidP="00A93C35">
            <w:pPr>
              <w:spacing w:before="120" w:after="120"/>
              <w:rPr>
                <w:rFonts w:asciiTheme="minorHAnsi" w:hAnsiTheme="minorHAnsi" w:cstheme="minorHAnsi"/>
                <w:b/>
                <w:bCs/>
              </w:rPr>
            </w:pPr>
            <w:r>
              <w:rPr>
                <w:rFonts w:asciiTheme="minorHAnsi" w:hAnsiTheme="minorHAnsi" w:cstheme="minorHAnsi"/>
                <w:bCs/>
                <w:lang w:val="en-US"/>
              </w:rPr>
              <w:t>This session will highlight how domestic regulatory measures are affecting services markets, how they are addressed by the GATS, and introduce the Disciplines on Services Domestic Regulation.</w:t>
            </w:r>
          </w:p>
        </w:tc>
        <w:tc>
          <w:tcPr>
            <w:tcW w:w="2410" w:type="dxa"/>
            <w:vAlign w:val="center"/>
          </w:tcPr>
          <w:p w14:paraId="0ED08FD4" w14:textId="77777777" w:rsidR="003E44B0" w:rsidRDefault="003E44B0" w:rsidP="00A32D09">
            <w:pPr>
              <w:tabs>
                <w:tab w:val="right" w:pos="1334"/>
              </w:tabs>
              <w:rPr>
                <w:rFonts w:asciiTheme="minorHAnsi" w:hAnsiTheme="minorHAnsi" w:cstheme="minorHAnsi"/>
                <w:i/>
                <w:iCs/>
              </w:rPr>
            </w:pPr>
          </w:p>
          <w:p w14:paraId="722A7382" w14:textId="77777777" w:rsidR="003E44B0" w:rsidRDefault="003E44B0" w:rsidP="00A32D09">
            <w:pPr>
              <w:tabs>
                <w:tab w:val="right" w:pos="1334"/>
              </w:tabs>
              <w:rPr>
                <w:rFonts w:asciiTheme="minorHAnsi" w:hAnsiTheme="minorHAnsi" w:cstheme="minorHAnsi"/>
                <w:i/>
                <w:iCs/>
              </w:rPr>
            </w:pPr>
          </w:p>
          <w:p w14:paraId="619E249B" w14:textId="77777777" w:rsidR="003E44B0" w:rsidRPr="00845215" w:rsidRDefault="003E44B0" w:rsidP="00A32D09">
            <w:pPr>
              <w:tabs>
                <w:tab w:val="right" w:pos="1334"/>
              </w:tabs>
              <w:rPr>
                <w:rFonts w:asciiTheme="minorHAnsi" w:hAnsiTheme="minorHAnsi" w:cstheme="minorHAnsi"/>
              </w:rPr>
            </w:pPr>
          </w:p>
        </w:tc>
      </w:tr>
      <w:tr w:rsidR="003E44B0" w:rsidRPr="00474C47" w14:paraId="638A6A6B" w14:textId="77777777" w:rsidTr="00A32D09">
        <w:trPr>
          <w:trHeight w:val="307"/>
        </w:trPr>
        <w:tc>
          <w:tcPr>
            <w:tcW w:w="1560" w:type="dxa"/>
            <w:shd w:val="clear" w:color="auto" w:fill="EAF1DD" w:themeFill="accent3" w:themeFillTint="33"/>
          </w:tcPr>
          <w:p w14:paraId="16BE2AA1" w14:textId="77777777" w:rsidR="003E44B0" w:rsidRPr="00845215" w:rsidRDefault="003E44B0" w:rsidP="00A32D09">
            <w:pPr>
              <w:jc w:val="left"/>
              <w:rPr>
                <w:rFonts w:asciiTheme="minorHAnsi" w:hAnsiTheme="minorHAnsi" w:cstheme="minorHAnsi"/>
              </w:rPr>
            </w:pPr>
          </w:p>
        </w:tc>
        <w:tc>
          <w:tcPr>
            <w:tcW w:w="6095" w:type="dxa"/>
            <w:shd w:val="clear" w:color="auto" w:fill="EAF1DD" w:themeFill="accent3" w:themeFillTint="33"/>
          </w:tcPr>
          <w:p w14:paraId="187630F1" w14:textId="77777777" w:rsidR="003E44B0" w:rsidRDefault="003E44B0" w:rsidP="00A32D09">
            <w:pPr>
              <w:jc w:val="center"/>
              <w:rPr>
                <w:rFonts w:asciiTheme="minorHAnsi" w:hAnsiTheme="minorHAnsi" w:cstheme="minorHAnsi"/>
              </w:rPr>
            </w:pPr>
            <w:r w:rsidRPr="00845215">
              <w:rPr>
                <w:rFonts w:asciiTheme="minorHAnsi" w:hAnsiTheme="minorHAnsi" w:cstheme="minorHAnsi"/>
              </w:rPr>
              <w:t>LUNCH BREAK</w:t>
            </w:r>
          </w:p>
          <w:p w14:paraId="094047D9" w14:textId="77777777" w:rsidR="003E44B0" w:rsidRPr="00845215" w:rsidRDefault="003E44B0" w:rsidP="00A32D09">
            <w:pPr>
              <w:rPr>
                <w:rFonts w:asciiTheme="minorHAnsi" w:hAnsiTheme="minorHAnsi" w:cstheme="minorHAnsi"/>
              </w:rPr>
            </w:pPr>
          </w:p>
        </w:tc>
        <w:tc>
          <w:tcPr>
            <w:tcW w:w="2410" w:type="dxa"/>
            <w:shd w:val="clear" w:color="auto" w:fill="EAF1DD" w:themeFill="accent3" w:themeFillTint="33"/>
            <w:vAlign w:val="center"/>
          </w:tcPr>
          <w:p w14:paraId="02110F73" w14:textId="77777777" w:rsidR="003E44B0" w:rsidRPr="00845215" w:rsidRDefault="003E44B0" w:rsidP="00A32D09">
            <w:pPr>
              <w:jc w:val="center"/>
              <w:rPr>
                <w:rFonts w:asciiTheme="minorHAnsi" w:hAnsiTheme="minorHAnsi" w:cstheme="minorHAnsi"/>
              </w:rPr>
            </w:pPr>
          </w:p>
        </w:tc>
      </w:tr>
      <w:tr w:rsidR="00FE7A9E" w:rsidRPr="00961B65" w14:paraId="1D18F1C8" w14:textId="77777777" w:rsidTr="00115C7B">
        <w:trPr>
          <w:trHeight w:val="1082"/>
          <w:tblHeader/>
        </w:trPr>
        <w:tc>
          <w:tcPr>
            <w:tcW w:w="1560" w:type="dxa"/>
            <w:tcBorders>
              <w:bottom w:val="single" w:sz="4" w:space="0" w:color="auto"/>
            </w:tcBorders>
            <w:vAlign w:val="center"/>
          </w:tcPr>
          <w:p w14:paraId="59E926E4" w14:textId="77777777" w:rsidR="00FE7A9E" w:rsidRDefault="00FE7A9E" w:rsidP="00A32D09">
            <w:pPr>
              <w:jc w:val="left"/>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2C237575" w14:textId="4B6437A0" w:rsidR="00A93C35" w:rsidRPr="00A93C35" w:rsidRDefault="00A93C35" w:rsidP="00A93C35">
            <w:pPr>
              <w:spacing w:before="120" w:after="120"/>
              <w:rPr>
                <w:rFonts w:asciiTheme="minorHAnsi" w:hAnsiTheme="minorHAnsi" w:cstheme="minorHAnsi"/>
                <w:b/>
                <w:lang w:val="en-US"/>
              </w:rPr>
            </w:pPr>
            <w:r w:rsidRPr="00E116EF">
              <w:rPr>
                <w:rFonts w:asciiTheme="minorHAnsi" w:hAnsiTheme="minorHAnsi" w:cstheme="minorHAnsi"/>
                <w:b/>
                <w:lang w:val="en-US"/>
              </w:rPr>
              <w:t xml:space="preserve">Session </w:t>
            </w:r>
            <w:r w:rsidR="00F06673">
              <w:rPr>
                <w:rFonts w:asciiTheme="minorHAnsi" w:hAnsiTheme="minorHAnsi" w:cstheme="minorHAnsi"/>
                <w:b/>
                <w:lang w:val="en-US"/>
              </w:rPr>
              <w:t>8</w:t>
            </w:r>
            <w:r w:rsidRPr="00E116EF">
              <w:rPr>
                <w:rFonts w:asciiTheme="minorHAnsi" w:hAnsiTheme="minorHAnsi" w:cstheme="minorHAnsi"/>
                <w:b/>
                <w:lang w:val="en-US"/>
              </w:rPr>
              <w:t>: Handbook on Good Regulatory Practices &amp; Diagnostic Tool</w:t>
            </w:r>
          </w:p>
          <w:p w14:paraId="6085DB22" w14:textId="675DC30C" w:rsidR="00FE7A9E" w:rsidRDefault="00A93C35" w:rsidP="00A93C35">
            <w:pPr>
              <w:spacing w:before="120" w:after="120"/>
              <w:rPr>
                <w:rFonts w:asciiTheme="minorHAnsi" w:hAnsiTheme="minorHAnsi" w:cstheme="minorHAnsi"/>
                <w:b/>
                <w:bCs/>
                <w:lang w:val="en-US"/>
              </w:rPr>
            </w:pPr>
            <w:r>
              <w:rPr>
                <w:rFonts w:asciiTheme="minorHAnsi" w:hAnsiTheme="minorHAnsi" w:cstheme="minorHAnsi"/>
                <w:bCs/>
                <w:lang w:val="en-US"/>
              </w:rPr>
              <w:t xml:space="preserve">The session will present the WTO-World Bank Handbook on Good Regulatory Practices to Facilitate Trade in </w:t>
            </w:r>
            <w:proofErr w:type="gramStart"/>
            <w:r>
              <w:rPr>
                <w:rFonts w:asciiTheme="minorHAnsi" w:hAnsiTheme="minorHAnsi" w:cstheme="minorHAnsi"/>
                <w:bCs/>
                <w:lang w:val="en-US"/>
              </w:rPr>
              <w:t>Services, and</w:t>
            </w:r>
            <w:proofErr w:type="gramEnd"/>
            <w:r>
              <w:rPr>
                <w:rFonts w:asciiTheme="minorHAnsi" w:hAnsiTheme="minorHAnsi" w:cstheme="minorHAnsi"/>
                <w:bCs/>
                <w:lang w:val="en-US"/>
              </w:rPr>
              <w:t xml:space="preserve"> introduce the Diagnostic &amp; Reform Planning Tool for benchmarking domestic regulatory regimes against good regulatory practices.</w:t>
            </w:r>
          </w:p>
        </w:tc>
        <w:tc>
          <w:tcPr>
            <w:tcW w:w="2410" w:type="dxa"/>
            <w:tcBorders>
              <w:top w:val="single" w:sz="4" w:space="0" w:color="auto"/>
              <w:left w:val="single" w:sz="4" w:space="0" w:color="auto"/>
              <w:bottom w:val="single" w:sz="4" w:space="0" w:color="auto"/>
              <w:right w:val="single" w:sz="4" w:space="0" w:color="auto"/>
            </w:tcBorders>
            <w:vAlign w:val="center"/>
          </w:tcPr>
          <w:p w14:paraId="0A348D2F" w14:textId="77777777" w:rsidR="00FE7A9E" w:rsidRDefault="00FE7A9E" w:rsidP="00A32D09">
            <w:pPr>
              <w:tabs>
                <w:tab w:val="right" w:pos="1334"/>
              </w:tabs>
              <w:jc w:val="left"/>
              <w:rPr>
                <w:rFonts w:asciiTheme="minorHAnsi" w:hAnsiTheme="minorHAnsi" w:cstheme="minorHAnsi"/>
                <w:lang w:val="en-US"/>
              </w:rPr>
            </w:pPr>
          </w:p>
        </w:tc>
      </w:tr>
      <w:tr w:rsidR="00A93C35" w:rsidRPr="00961B65" w14:paraId="5BBDD338" w14:textId="77777777" w:rsidTr="00115C7B">
        <w:trPr>
          <w:trHeight w:val="1082"/>
          <w:tblHeader/>
        </w:trPr>
        <w:tc>
          <w:tcPr>
            <w:tcW w:w="1560" w:type="dxa"/>
            <w:tcBorders>
              <w:bottom w:val="single" w:sz="4" w:space="0" w:color="auto"/>
            </w:tcBorders>
            <w:vAlign w:val="center"/>
          </w:tcPr>
          <w:p w14:paraId="7BE448AA" w14:textId="77777777" w:rsidR="00A93C35" w:rsidRDefault="00A93C35" w:rsidP="00A32D09">
            <w:pPr>
              <w:jc w:val="left"/>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7FC4A328" w14:textId="6781A4B1" w:rsidR="00A93C35" w:rsidRPr="00E116EF" w:rsidRDefault="00F06673" w:rsidP="00A93C35">
            <w:pPr>
              <w:spacing w:before="120" w:after="120"/>
              <w:rPr>
                <w:rFonts w:asciiTheme="minorHAnsi" w:hAnsiTheme="minorHAnsi" w:cstheme="minorHAnsi"/>
                <w:b/>
                <w:lang w:val="en-US"/>
              </w:rPr>
            </w:pPr>
            <w:r w:rsidRPr="00A616B4">
              <w:rPr>
                <w:rFonts w:asciiTheme="minorHAnsi" w:hAnsiTheme="minorHAnsi" w:cstheme="minorHAnsi"/>
                <w:b/>
                <w:lang w:val="en-US"/>
              </w:rPr>
              <w:t xml:space="preserve">Session </w:t>
            </w:r>
            <w:r>
              <w:rPr>
                <w:rFonts w:asciiTheme="minorHAnsi" w:hAnsiTheme="minorHAnsi" w:cstheme="minorHAnsi"/>
                <w:b/>
                <w:lang w:val="en-US"/>
              </w:rPr>
              <w:t>9</w:t>
            </w:r>
            <w:r w:rsidRPr="00A616B4">
              <w:rPr>
                <w:rFonts w:asciiTheme="minorHAnsi" w:hAnsiTheme="minorHAnsi" w:cstheme="minorHAnsi"/>
                <w:b/>
                <w:lang w:val="en-US"/>
              </w:rPr>
              <w:t xml:space="preserve">: </w:t>
            </w:r>
            <w:r>
              <w:rPr>
                <w:rFonts w:asciiTheme="minorHAnsi" w:hAnsiTheme="minorHAnsi" w:cstheme="minorHAnsi"/>
                <w:b/>
                <w:lang w:val="en-US"/>
              </w:rPr>
              <w:t>Exercise on Good Regulatory Practices</w:t>
            </w:r>
          </w:p>
        </w:tc>
        <w:tc>
          <w:tcPr>
            <w:tcW w:w="2410" w:type="dxa"/>
            <w:tcBorders>
              <w:top w:val="single" w:sz="4" w:space="0" w:color="auto"/>
              <w:left w:val="single" w:sz="4" w:space="0" w:color="auto"/>
              <w:bottom w:val="single" w:sz="4" w:space="0" w:color="auto"/>
              <w:right w:val="single" w:sz="4" w:space="0" w:color="auto"/>
            </w:tcBorders>
            <w:vAlign w:val="center"/>
          </w:tcPr>
          <w:p w14:paraId="35B42A0C" w14:textId="77777777" w:rsidR="00A93C35" w:rsidRDefault="00A93C35" w:rsidP="00A32D09">
            <w:pPr>
              <w:tabs>
                <w:tab w:val="right" w:pos="1334"/>
              </w:tabs>
              <w:jc w:val="left"/>
              <w:rPr>
                <w:rFonts w:asciiTheme="minorHAnsi" w:hAnsiTheme="minorHAnsi" w:cstheme="minorHAnsi"/>
                <w:lang w:val="en-US"/>
              </w:rPr>
            </w:pPr>
          </w:p>
        </w:tc>
      </w:tr>
      <w:tr w:rsidR="00F06673" w:rsidRPr="00961B65" w14:paraId="14072BBB" w14:textId="77777777" w:rsidTr="00115C7B">
        <w:trPr>
          <w:trHeight w:val="1082"/>
          <w:tblHeader/>
        </w:trPr>
        <w:tc>
          <w:tcPr>
            <w:tcW w:w="1560" w:type="dxa"/>
            <w:tcBorders>
              <w:bottom w:val="single" w:sz="4" w:space="0" w:color="auto"/>
            </w:tcBorders>
            <w:vAlign w:val="center"/>
          </w:tcPr>
          <w:p w14:paraId="29967DC9" w14:textId="77777777" w:rsidR="00F06673" w:rsidRDefault="00F06673" w:rsidP="00A32D09">
            <w:pPr>
              <w:jc w:val="left"/>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0D6458DF" w14:textId="407F528A" w:rsidR="00F06673" w:rsidRPr="00E116EF" w:rsidRDefault="00F06673" w:rsidP="00A93C35">
            <w:pPr>
              <w:spacing w:before="120" w:after="120"/>
              <w:rPr>
                <w:rFonts w:asciiTheme="minorHAnsi" w:hAnsiTheme="minorHAnsi" w:cstheme="minorHAnsi"/>
                <w:b/>
                <w:lang w:val="en-US"/>
              </w:rPr>
            </w:pPr>
            <w:r w:rsidRPr="00845215">
              <w:rPr>
                <w:rFonts w:asciiTheme="minorHAnsi" w:hAnsiTheme="minorHAnsi" w:cstheme="minorHAnsi"/>
                <w:b/>
              </w:rPr>
              <w:t>Evaluation and Closing session</w:t>
            </w:r>
          </w:p>
        </w:tc>
        <w:tc>
          <w:tcPr>
            <w:tcW w:w="2410" w:type="dxa"/>
            <w:tcBorders>
              <w:top w:val="single" w:sz="4" w:space="0" w:color="auto"/>
              <w:left w:val="single" w:sz="4" w:space="0" w:color="auto"/>
              <w:bottom w:val="single" w:sz="4" w:space="0" w:color="auto"/>
              <w:right w:val="single" w:sz="4" w:space="0" w:color="auto"/>
            </w:tcBorders>
            <w:vAlign w:val="center"/>
          </w:tcPr>
          <w:p w14:paraId="5DB2161D" w14:textId="77777777" w:rsidR="00F06673" w:rsidRDefault="00F06673" w:rsidP="00A32D09">
            <w:pPr>
              <w:tabs>
                <w:tab w:val="right" w:pos="1334"/>
              </w:tabs>
              <w:jc w:val="left"/>
              <w:rPr>
                <w:rFonts w:asciiTheme="minorHAnsi" w:hAnsiTheme="minorHAnsi" w:cstheme="minorHAnsi"/>
                <w:lang w:val="en-US"/>
              </w:rPr>
            </w:pPr>
          </w:p>
        </w:tc>
      </w:tr>
    </w:tbl>
    <w:p w14:paraId="350C169D" w14:textId="58763FDC" w:rsidR="00850889" w:rsidRPr="00832520" w:rsidRDefault="00850889" w:rsidP="00115C7B">
      <w:pPr>
        <w:rPr>
          <w:rFonts w:asciiTheme="minorHAnsi" w:hAnsiTheme="minorHAnsi" w:cstheme="minorHAnsi"/>
          <w:sz w:val="24"/>
          <w:szCs w:val="24"/>
        </w:rPr>
      </w:pPr>
    </w:p>
    <w:sectPr w:rsidR="00850889" w:rsidRPr="00832520" w:rsidSect="002A15F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7202" w14:textId="77777777" w:rsidR="00C76B93" w:rsidRDefault="00C76B93" w:rsidP="00ED54E0">
      <w:r>
        <w:separator/>
      </w:r>
    </w:p>
  </w:endnote>
  <w:endnote w:type="continuationSeparator" w:id="0">
    <w:p w14:paraId="23DC8766" w14:textId="77777777" w:rsidR="00C76B93" w:rsidRDefault="00C76B93"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4630" w14:textId="77777777" w:rsidR="009C4815" w:rsidRDefault="009C4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F987" w14:textId="77777777" w:rsidR="009C4815" w:rsidRDefault="009C4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1C8C" w14:textId="77777777" w:rsidR="009C4815" w:rsidRDefault="009C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80A6" w14:textId="77777777" w:rsidR="00C76B93" w:rsidRDefault="00C76B93" w:rsidP="00ED54E0">
      <w:r>
        <w:separator/>
      </w:r>
    </w:p>
  </w:footnote>
  <w:footnote w:type="continuationSeparator" w:id="0">
    <w:p w14:paraId="328ED07B" w14:textId="77777777" w:rsidR="00C76B93" w:rsidRDefault="00C76B93"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FAB8" w14:textId="52F49B45" w:rsidR="00B90F5D" w:rsidRDefault="009C4815">
    <w:pPr>
      <w:pStyle w:val="Header"/>
    </w:pPr>
    <w:r>
      <w:rPr>
        <w:rFonts w:asciiTheme="minorHAnsi" w:hAnsiTheme="minorHAnsi" w:cstheme="minorHAnsi"/>
        <w:b/>
        <w:noProof/>
        <w:sz w:val="24"/>
        <w:szCs w:val="24"/>
      </w:rPr>
      <mc:AlternateContent>
        <mc:Choice Requires="wps">
          <w:drawing>
            <wp:anchor distT="0" distB="0" distL="114300" distR="114300" simplePos="0" relativeHeight="251663360" behindDoc="0" locked="0" layoutInCell="1" allowOverlap="1" wp14:anchorId="0CF59411" wp14:editId="1819869F">
              <wp:simplePos x="0" y="0"/>
              <wp:positionH relativeFrom="rightMargin">
                <wp:posOffset>114300</wp:posOffset>
              </wp:positionH>
              <wp:positionV relativeFrom="page">
                <wp:align>center</wp:align>
              </wp:positionV>
              <wp:extent cx="323850" cy="910590"/>
              <wp:effectExtent l="0" t="0" r="0" b="3810"/>
              <wp:wrapNone/>
              <wp:docPr id="474052531" name="TITUSE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3D524" w14:textId="77777777" w:rsidR="009C4815" w:rsidRDefault="009C4815" w:rsidP="009C4815">
                          <w:pPr>
                            <w:jc w:val="left"/>
                          </w:pPr>
                          <w:r w:rsidRPr="009C481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F59411" id="_x0000_t202" coordsize="21600,21600" o:spt="202" path="m,l,21600r21600,l21600,xe">
              <v:stroke joinstyle="miter"/>
              <v:path gradientshapeok="t" o:connecttype="rect"/>
            </v:shapetype>
            <v:shape id="TITUSER1header" o:spid="_x0000_s1026" type="#_x0000_t202" style="position:absolute;margin-left:9pt;margin-top:0;width:25.5pt;height:71.7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" filled="f" stroked="f" strokeweight=".5pt">
              <v:textbox style="layout-flow:vertical;mso-fit-shape-to-text:t">
                <w:txbxContent>
                  <w:p w14:paraId="2A63D524" w14:textId="77777777" w:rsidR="009C4815" w:rsidRDefault="009C4815" w:rsidP="009C4815">
                    <w:pPr>
                      <w:jc w:val="left"/>
                    </w:pPr>
                    <w:r w:rsidRPr="009C4815">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B70" w14:textId="18925E52" w:rsidR="00A6787A" w:rsidRDefault="009C4815">
    <w:pPr>
      <w:pStyle w:val="Header"/>
    </w:pPr>
    <w:r>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42393CD1" wp14:editId="0B417DFC">
              <wp:simplePos x="0" y="0"/>
              <wp:positionH relativeFrom="rightMargin">
                <wp:posOffset>114300</wp:posOffset>
              </wp:positionH>
              <wp:positionV relativeFrom="page">
                <wp:align>center</wp:align>
              </wp:positionV>
              <wp:extent cx="323850" cy="910590"/>
              <wp:effectExtent l="0" t="0" r="0" b="3810"/>
              <wp:wrapNone/>
              <wp:docPr id="1228002779" name="TITUSO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89ED7" w14:textId="77777777" w:rsidR="009C4815" w:rsidRDefault="009C4815" w:rsidP="009C4815">
                          <w:pPr>
                            <w:jc w:val="left"/>
                          </w:pPr>
                          <w:r w:rsidRPr="009C481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393CD1" id="_x0000_t202" coordsize="21600,21600" o:spt="202" path="m,l,21600r21600,l21600,xe">
              <v:stroke joinstyle="miter"/>
              <v:path gradientshapeok="t" o:connecttype="rect"/>
            </v:shapetype>
            <v:shape id="TITUSOR1header" o:spid="_x0000_s1027" type="#_x0000_t202" style="position:absolute;margin-left:9pt;margin-top:0;width:25.5pt;height:71.7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" filled="f" stroked="f" strokeweight=".5pt">
              <v:textbox style="layout-flow:vertical;mso-fit-shape-to-text:t">
                <w:txbxContent>
                  <w:p w14:paraId="31189ED7" w14:textId="77777777" w:rsidR="009C4815" w:rsidRDefault="009C4815" w:rsidP="009C4815">
                    <w:pPr>
                      <w:jc w:val="left"/>
                    </w:pPr>
                    <w:r w:rsidRPr="009C4815">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323E" w14:textId="6CE9560A" w:rsidR="00B90F5D" w:rsidRDefault="009C4815">
    <w:pPr>
      <w:pStyle w:val="Header"/>
    </w:pPr>
    <w:r>
      <w:rPr>
        <w:rFonts w:asciiTheme="minorHAnsi" w:hAnsiTheme="minorHAnsi" w:cstheme="minorHAnsi"/>
        <w:b/>
        <w:noProof/>
        <w:sz w:val="24"/>
        <w:szCs w:val="24"/>
      </w:rPr>
      <mc:AlternateContent>
        <mc:Choice Requires="wps">
          <w:drawing>
            <wp:anchor distT="0" distB="0" distL="114300" distR="114300" simplePos="0" relativeHeight="251661312" behindDoc="0" locked="0" layoutInCell="1" allowOverlap="1" wp14:anchorId="4E96AA0E" wp14:editId="6C6644A1">
              <wp:simplePos x="0" y="0"/>
              <wp:positionH relativeFrom="rightMargin">
                <wp:posOffset>114300</wp:posOffset>
              </wp:positionH>
              <wp:positionV relativeFrom="page">
                <wp:align>center</wp:align>
              </wp:positionV>
              <wp:extent cx="323850" cy="910590"/>
              <wp:effectExtent l="0" t="0" r="0" b="3810"/>
              <wp:wrapNone/>
              <wp:docPr id="1502189900" name="TITUSF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8AE112" w14:textId="77777777" w:rsidR="009C4815" w:rsidRDefault="009C4815" w:rsidP="009C4815">
                          <w:pPr>
                            <w:jc w:val="left"/>
                          </w:pPr>
                          <w:r w:rsidRPr="009C481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96AA0E" id="_x0000_t202" coordsize="21600,21600" o:spt="202" path="m,l,21600r21600,l21600,xe">
              <v:stroke joinstyle="miter"/>
              <v:path gradientshapeok="t" o:connecttype="rect"/>
            </v:shapetype>
            <v:shape id="TITUSFR1header" o:spid="_x0000_s1028" type="#_x0000_t202" style="position:absolute;margin-left:9pt;margin-top:0;width:25.5pt;height:71.7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" filled="f" stroked="f" strokeweight=".5pt">
              <v:textbox style="layout-flow:vertical;mso-fit-shape-to-text:t">
                <w:txbxContent>
                  <w:p w14:paraId="6A8AE112" w14:textId="77777777" w:rsidR="009C4815" w:rsidRDefault="009C4815" w:rsidP="009C4815">
                    <w:pPr>
                      <w:jc w:val="left"/>
                    </w:pPr>
                    <w:r w:rsidRPr="009C4815">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94067"/>
    <w:multiLevelType w:val="multilevel"/>
    <w:tmpl w:val="E25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B2F4B"/>
    <w:multiLevelType w:val="hybridMultilevel"/>
    <w:tmpl w:val="6DF838AE"/>
    <w:lvl w:ilvl="0" w:tplc="08090001">
      <w:start w:val="1"/>
      <w:numFmt w:val="bullet"/>
      <w:lvlText w:val=""/>
      <w:lvlJc w:val="left"/>
      <w:pPr>
        <w:ind w:left="720" w:hanging="360"/>
      </w:pPr>
      <w:rPr>
        <w:rFonts w:ascii="Symbol" w:hAnsi="Symbol" w:hint="default"/>
      </w:rPr>
    </w:lvl>
    <w:lvl w:ilvl="1" w:tplc="EA0C612A">
      <w:numFmt w:val="bullet"/>
      <w:lvlText w:val="•"/>
      <w:lvlJc w:val="left"/>
      <w:pPr>
        <w:ind w:left="1650" w:hanging="57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45C1C"/>
    <w:multiLevelType w:val="multilevel"/>
    <w:tmpl w:val="F55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181089"/>
    <w:multiLevelType w:val="multilevel"/>
    <w:tmpl w:val="F75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149B3"/>
    <w:multiLevelType w:val="multilevel"/>
    <w:tmpl w:val="451C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890EF2"/>
    <w:multiLevelType w:val="multilevel"/>
    <w:tmpl w:val="099C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63E13"/>
    <w:multiLevelType w:val="hybridMultilevel"/>
    <w:tmpl w:val="399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C7774C"/>
    <w:multiLevelType w:val="multilevel"/>
    <w:tmpl w:val="FE00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B7BF5"/>
    <w:multiLevelType w:val="multilevel"/>
    <w:tmpl w:val="823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A350C"/>
    <w:multiLevelType w:val="multilevel"/>
    <w:tmpl w:val="7ED4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B154A"/>
    <w:multiLevelType w:val="multilevel"/>
    <w:tmpl w:val="D2A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50EE9"/>
    <w:multiLevelType w:val="multilevel"/>
    <w:tmpl w:val="5A34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A58F8"/>
    <w:multiLevelType w:val="multilevel"/>
    <w:tmpl w:val="F360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A48F9"/>
    <w:multiLevelType w:val="hybridMultilevel"/>
    <w:tmpl w:val="85F6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179C4"/>
    <w:multiLevelType w:val="multilevel"/>
    <w:tmpl w:val="2D6C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829AF"/>
    <w:multiLevelType w:val="multilevel"/>
    <w:tmpl w:val="A7E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52AA0"/>
    <w:multiLevelType w:val="multilevel"/>
    <w:tmpl w:val="E740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B7B98"/>
    <w:multiLevelType w:val="hybridMultilevel"/>
    <w:tmpl w:val="84BC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12370"/>
    <w:multiLevelType w:val="multilevel"/>
    <w:tmpl w:val="91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A3CBC"/>
    <w:multiLevelType w:val="multilevel"/>
    <w:tmpl w:val="6F6E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7B4D0C"/>
    <w:multiLevelType w:val="multilevel"/>
    <w:tmpl w:val="343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34" w15:restartNumberingAfterBreak="0">
    <w:nsid w:val="57454AB1"/>
    <w:multiLevelType w:val="multilevel"/>
    <w:tmpl w:val="CC52177C"/>
    <w:numStyleLink w:val="LegalHeadings"/>
  </w:abstractNum>
  <w:abstractNum w:abstractNumId="35"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36" w15:restartNumberingAfterBreak="0">
    <w:nsid w:val="58C96292"/>
    <w:multiLevelType w:val="multilevel"/>
    <w:tmpl w:val="9D48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E55CA"/>
    <w:multiLevelType w:val="multilevel"/>
    <w:tmpl w:val="FC0A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B4189"/>
    <w:multiLevelType w:val="multilevel"/>
    <w:tmpl w:val="DBAA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870EAE"/>
    <w:multiLevelType w:val="hybridMultilevel"/>
    <w:tmpl w:val="AB08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C2237"/>
    <w:multiLevelType w:val="multilevel"/>
    <w:tmpl w:val="B3C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C321D"/>
    <w:multiLevelType w:val="multilevel"/>
    <w:tmpl w:val="799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35"/>
  </w:num>
  <w:num w:numId="7" w16cid:durableId="1295865260">
    <w:abstractNumId w:val="34"/>
  </w:num>
  <w:num w:numId="8" w16cid:durableId="805586851">
    <w:abstractNumId w:val="33"/>
  </w:num>
  <w:num w:numId="9" w16cid:durableId="1389575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3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2"/>
  </w:num>
  <w:num w:numId="17" w16cid:durableId="984817311">
    <w:abstractNumId w:val="33"/>
  </w:num>
  <w:num w:numId="18" w16cid:durableId="1077674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101429">
    <w:abstractNumId w:val="31"/>
  </w:num>
  <w:num w:numId="20" w16cid:durableId="800615874">
    <w:abstractNumId w:val="26"/>
  </w:num>
  <w:num w:numId="21" w16cid:durableId="399330346">
    <w:abstractNumId w:val="13"/>
  </w:num>
  <w:num w:numId="22" w16cid:durableId="708065847">
    <w:abstractNumId w:val="22"/>
  </w:num>
  <w:num w:numId="23" w16cid:durableId="1755007539">
    <w:abstractNumId w:val="15"/>
  </w:num>
  <w:num w:numId="24" w16cid:durableId="2061585325">
    <w:abstractNumId w:val="24"/>
  </w:num>
  <w:num w:numId="25" w16cid:durableId="1633823677">
    <w:abstractNumId w:val="10"/>
  </w:num>
  <w:num w:numId="26" w16cid:durableId="508058125">
    <w:abstractNumId w:val="19"/>
  </w:num>
  <w:num w:numId="27" w16cid:durableId="1276399900">
    <w:abstractNumId w:val="37"/>
  </w:num>
  <w:num w:numId="28" w16cid:durableId="969408606">
    <w:abstractNumId w:val="41"/>
  </w:num>
  <w:num w:numId="29" w16cid:durableId="2028941182">
    <w:abstractNumId w:val="32"/>
  </w:num>
  <w:num w:numId="30" w16cid:durableId="1625696999">
    <w:abstractNumId w:val="21"/>
  </w:num>
  <w:num w:numId="31" w16cid:durableId="1099909253">
    <w:abstractNumId w:val="14"/>
  </w:num>
  <w:num w:numId="32" w16cid:durableId="249629260">
    <w:abstractNumId w:val="28"/>
  </w:num>
  <w:num w:numId="33" w16cid:durableId="1323462606">
    <w:abstractNumId w:val="27"/>
  </w:num>
  <w:num w:numId="34" w16cid:durableId="509179890">
    <w:abstractNumId w:val="42"/>
  </w:num>
  <w:num w:numId="35" w16cid:durableId="791480935">
    <w:abstractNumId w:val="36"/>
  </w:num>
  <w:num w:numId="36" w16cid:durableId="1460489769">
    <w:abstractNumId w:val="20"/>
  </w:num>
  <w:num w:numId="37" w16cid:durableId="551609">
    <w:abstractNumId w:val="23"/>
  </w:num>
  <w:num w:numId="38" w16cid:durableId="2111967224">
    <w:abstractNumId w:val="17"/>
  </w:num>
  <w:num w:numId="39" w16cid:durableId="207425411">
    <w:abstractNumId w:val="38"/>
  </w:num>
  <w:num w:numId="40" w16cid:durableId="1066337479">
    <w:abstractNumId w:val="30"/>
  </w:num>
  <w:num w:numId="41" w16cid:durableId="119036920">
    <w:abstractNumId w:val="11"/>
  </w:num>
  <w:num w:numId="42" w16cid:durableId="1684627153">
    <w:abstractNumId w:val="25"/>
  </w:num>
  <w:num w:numId="43" w16cid:durableId="210583214">
    <w:abstractNumId w:val="29"/>
  </w:num>
  <w:num w:numId="44" w16cid:durableId="1419599463">
    <w:abstractNumId w:val="40"/>
  </w:num>
  <w:num w:numId="45" w16cid:durableId="1913808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20"/>
    <w:rsid w:val="0000772D"/>
    <w:rsid w:val="000106E0"/>
    <w:rsid w:val="000111BB"/>
    <w:rsid w:val="00022C0F"/>
    <w:rsid w:val="000272F6"/>
    <w:rsid w:val="00037AC4"/>
    <w:rsid w:val="000423BF"/>
    <w:rsid w:val="000A4945"/>
    <w:rsid w:val="000B31E1"/>
    <w:rsid w:val="00105089"/>
    <w:rsid w:val="0011356B"/>
    <w:rsid w:val="00115C7B"/>
    <w:rsid w:val="001230B8"/>
    <w:rsid w:val="0013337F"/>
    <w:rsid w:val="00150638"/>
    <w:rsid w:val="00182A75"/>
    <w:rsid w:val="00182B84"/>
    <w:rsid w:val="001946F2"/>
    <w:rsid w:val="001D0F5C"/>
    <w:rsid w:val="001E291F"/>
    <w:rsid w:val="002146E7"/>
    <w:rsid w:val="00233408"/>
    <w:rsid w:val="00237417"/>
    <w:rsid w:val="0027067B"/>
    <w:rsid w:val="00297495"/>
    <w:rsid w:val="002A15FB"/>
    <w:rsid w:val="002A6940"/>
    <w:rsid w:val="002B0F09"/>
    <w:rsid w:val="002E249B"/>
    <w:rsid w:val="00304385"/>
    <w:rsid w:val="00311BE2"/>
    <w:rsid w:val="00320249"/>
    <w:rsid w:val="00342045"/>
    <w:rsid w:val="003572B4"/>
    <w:rsid w:val="003616BF"/>
    <w:rsid w:val="00371F2B"/>
    <w:rsid w:val="00383F10"/>
    <w:rsid w:val="003A414D"/>
    <w:rsid w:val="003B0FEE"/>
    <w:rsid w:val="003E44B0"/>
    <w:rsid w:val="004551EC"/>
    <w:rsid w:val="00467032"/>
    <w:rsid w:val="0046754A"/>
    <w:rsid w:val="004810A5"/>
    <w:rsid w:val="004A31FF"/>
    <w:rsid w:val="004F203A"/>
    <w:rsid w:val="004F4AC7"/>
    <w:rsid w:val="005043AA"/>
    <w:rsid w:val="00512FF5"/>
    <w:rsid w:val="005336B8"/>
    <w:rsid w:val="00572517"/>
    <w:rsid w:val="005805EF"/>
    <w:rsid w:val="005917B1"/>
    <w:rsid w:val="005B04B9"/>
    <w:rsid w:val="005B68C7"/>
    <w:rsid w:val="005B7054"/>
    <w:rsid w:val="005D0152"/>
    <w:rsid w:val="005D5981"/>
    <w:rsid w:val="005F30CB"/>
    <w:rsid w:val="00605A3B"/>
    <w:rsid w:val="00612644"/>
    <w:rsid w:val="006649B4"/>
    <w:rsid w:val="00670D08"/>
    <w:rsid w:val="00674CCD"/>
    <w:rsid w:val="00694E65"/>
    <w:rsid w:val="006A18DC"/>
    <w:rsid w:val="006D6742"/>
    <w:rsid w:val="006E3654"/>
    <w:rsid w:val="006F5826"/>
    <w:rsid w:val="00700181"/>
    <w:rsid w:val="00712C3E"/>
    <w:rsid w:val="007141CF"/>
    <w:rsid w:val="00745146"/>
    <w:rsid w:val="0074635B"/>
    <w:rsid w:val="00752D70"/>
    <w:rsid w:val="007577E3"/>
    <w:rsid w:val="00760DB3"/>
    <w:rsid w:val="007630E8"/>
    <w:rsid w:val="00767204"/>
    <w:rsid w:val="0077663C"/>
    <w:rsid w:val="0079332A"/>
    <w:rsid w:val="007C3936"/>
    <w:rsid w:val="007C79F0"/>
    <w:rsid w:val="007E6507"/>
    <w:rsid w:val="007E6AF6"/>
    <w:rsid w:val="007F2B8E"/>
    <w:rsid w:val="007F2DB0"/>
    <w:rsid w:val="00801CBB"/>
    <w:rsid w:val="008042B1"/>
    <w:rsid w:val="00807247"/>
    <w:rsid w:val="00822431"/>
    <w:rsid w:val="00832520"/>
    <w:rsid w:val="00840C2B"/>
    <w:rsid w:val="00850889"/>
    <w:rsid w:val="00867F2A"/>
    <w:rsid w:val="00872AAA"/>
    <w:rsid w:val="008739FD"/>
    <w:rsid w:val="008A7BB6"/>
    <w:rsid w:val="008C42C8"/>
    <w:rsid w:val="008D0675"/>
    <w:rsid w:val="008E372C"/>
    <w:rsid w:val="008F4DB0"/>
    <w:rsid w:val="008F76DD"/>
    <w:rsid w:val="00920FD4"/>
    <w:rsid w:val="00947C09"/>
    <w:rsid w:val="00983F36"/>
    <w:rsid w:val="009A6F54"/>
    <w:rsid w:val="009A7E67"/>
    <w:rsid w:val="009B0823"/>
    <w:rsid w:val="009C3010"/>
    <w:rsid w:val="009C4815"/>
    <w:rsid w:val="009E318D"/>
    <w:rsid w:val="00A4633B"/>
    <w:rsid w:val="00A53DCE"/>
    <w:rsid w:val="00A6057A"/>
    <w:rsid w:val="00A616B4"/>
    <w:rsid w:val="00A63124"/>
    <w:rsid w:val="00A6787A"/>
    <w:rsid w:val="00A74017"/>
    <w:rsid w:val="00A8066E"/>
    <w:rsid w:val="00A93C35"/>
    <w:rsid w:val="00A97A1E"/>
    <w:rsid w:val="00AA332C"/>
    <w:rsid w:val="00AB1306"/>
    <w:rsid w:val="00AC0152"/>
    <w:rsid w:val="00AC24C7"/>
    <w:rsid w:val="00AC27F8"/>
    <w:rsid w:val="00AD4C72"/>
    <w:rsid w:val="00AE20ED"/>
    <w:rsid w:val="00AE2AEE"/>
    <w:rsid w:val="00B01B1A"/>
    <w:rsid w:val="00B1394B"/>
    <w:rsid w:val="00B230CA"/>
    <w:rsid w:val="00B230EC"/>
    <w:rsid w:val="00B35BE1"/>
    <w:rsid w:val="00B415B8"/>
    <w:rsid w:val="00B50DC4"/>
    <w:rsid w:val="00B56EDC"/>
    <w:rsid w:val="00B67C16"/>
    <w:rsid w:val="00B708CD"/>
    <w:rsid w:val="00B90F5D"/>
    <w:rsid w:val="00BB1F84"/>
    <w:rsid w:val="00BE5468"/>
    <w:rsid w:val="00C00B51"/>
    <w:rsid w:val="00C11EAC"/>
    <w:rsid w:val="00C305D7"/>
    <w:rsid w:val="00C30F2A"/>
    <w:rsid w:val="00C34A5E"/>
    <w:rsid w:val="00C43456"/>
    <w:rsid w:val="00C65C0C"/>
    <w:rsid w:val="00C75B29"/>
    <w:rsid w:val="00C76B93"/>
    <w:rsid w:val="00C808FC"/>
    <w:rsid w:val="00CC5DCA"/>
    <w:rsid w:val="00CD7D97"/>
    <w:rsid w:val="00CE3EE6"/>
    <w:rsid w:val="00CE4BA1"/>
    <w:rsid w:val="00D000C7"/>
    <w:rsid w:val="00D11473"/>
    <w:rsid w:val="00D16526"/>
    <w:rsid w:val="00D25704"/>
    <w:rsid w:val="00D52A9D"/>
    <w:rsid w:val="00D55AAD"/>
    <w:rsid w:val="00D747AE"/>
    <w:rsid w:val="00D9226C"/>
    <w:rsid w:val="00DA20BD"/>
    <w:rsid w:val="00DE50DB"/>
    <w:rsid w:val="00DF6AE1"/>
    <w:rsid w:val="00E26D2B"/>
    <w:rsid w:val="00E42A6E"/>
    <w:rsid w:val="00E46FD5"/>
    <w:rsid w:val="00E544BB"/>
    <w:rsid w:val="00E56545"/>
    <w:rsid w:val="00E56F7D"/>
    <w:rsid w:val="00E571FC"/>
    <w:rsid w:val="00E85004"/>
    <w:rsid w:val="00EA5D4F"/>
    <w:rsid w:val="00EB6C56"/>
    <w:rsid w:val="00EB6F21"/>
    <w:rsid w:val="00ED54E0"/>
    <w:rsid w:val="00F01C13"/>
    <w:rsid w:val="00F06673"/>
    <w:rsid w:val="00F31648"/>
    <w:rsid w:val="00F32397"/>
    <w:rsid w:val="00F40595"/>
    <w:rsid w:val="00F71D0C"/>
    <w:rsid w:val="00F965F5"/>
    <w:rsid w:val="00FA5EBC"/>
    <w:rsid w:val="00FB2A1F"/>
    <w:rsid w:val="00FD224A"/>
    <w:rsid w:val="00FD6CF3"/>
    <w:rsid w:val="00FD79BF"/>
    <w:rsid w:val="00FE7A9E"/>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0C0D"/>
  <w15:chartTrackingRefBased/>
  <w15:docId w15:val="{B6C07D15-D365-4729-B32F-9AF41E9A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customStyle="1" w:styleId="ui-provider">
    <w:name w:val="ui-provider"/>
    <w:basedOn w:val="DefaultParagraphFont"/>
    <w:rsid w:val="003E44B0"/>
  </w:style>
  <w:style w:type="paragraph" w:styleId="Revision">
    <w:name w:val="Revision"/>
    <w:hidden/>
    <w:uiPriority w:val="99"/>
    <w:semiHidden/>
    <w:rsid w:val="007630E8"/>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c6d86171-6c47-4ecf-a320-c74c3afae7f8</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FDCA37B3-B695-4E1C-9DA9-4A33B3F2940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959</Words>
  <Characters>5439</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Martin</dc:creator>
  <cp:keywords/>
  <dc:description/>
  <cp:lastModifiedBy>Yanga, Di-Mawete Jean</cp:lastModifiedBy>
  <cp:revision>3</cp:revision>
  <cp:lastPrinted>2026-06-29T13:31:00Z</cp:lastPrinted>
  <dcterms:created xsi:type="dcterms:W3CDTF">2026-06-29T14:24:00Z</dcterms:created>
  <dcterms:modified xsi:type="dcterms:W3CDTF">2026-07-02T14:36:00Z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c6d86171-6c47-4ecf-a320-c74c3afae7f8</vt:lpwstr>
  </property>
  <property fmtid="{D5CDD505-2E9C-101B-9397-08002B2CF9AE}" pid="3" name="WTOCLASSIFICATION">
    <vt:lpwstr>INTERNAL</vt:lpwstr>
  </property>
</Properties>
</file>