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A931" w14:textId="33970942" w:rsidR="00850889" w:rsidRDefault="0068227A" w:rsidP="0068227A">
      <w:pPr>
        <w:jc w:val="center"/>
        <w:rPr>
          <w:b/>
          <w:bCs/>
        </w:rPr>
      </w:pPr>
      <w:r w:rsidRPr="0068227A">
        <w:rPr>
          <w:b/>
          <w:bCs/>
        </w:rPr>
        <w:t xml:space="preserve">Regional Workshop on </w:t>
      </w:r>
      <w:r w:rsidR="002B793E">
        <w:rPr>
          <w:b/>
          <w:bCs/>
        </w:rPr>
        <w:t>Trade in Services</w:t>
      </w:r>
      <w:r w:rsidRPr="0068227A">
        <w:rPr>
          <w:b/>
          <w:bCs/>
        </w:rPr>
        <w:t xml:space="preserve"> for </w:t>
      </w:r>
      <w:r w:rsidR="002B793E">
        <w:rPr>
          <w:b/>
          <w:bCs/>
        </w:rPr>
        <w:t xml:space="preserve">the </w:t>
      </w:r>
      <w:proofErr w:type="spellStart"/>
      <w:r w:rsidRPr="0068227A">
        <w:rPr>
          <w:b/>
          <w:bCs/>
        </w:rPr>
        <w:t>CEECAC</w:t>
      </w:r>
      <w:proofErr w:type="spellEnd"/>
      <w:r w:rsidRPr="0068227A">
        <w:rPr>
          <w:b/>
          <w:bCs/>
        </w:rPr>
        <w:t xml:space="preserve"> region</w:t>
      </w:r>
    </w:p>
    <w:p w14:paraId="273A85E9" w14:textId="77777777" w:rsidR="008D671D" w:rsidRDefault="008D671D" w:rsidP="0068227A">
      <w:pPr>
        <w:jc w:val="center"/>
        <w:rPr>
          <w:b/>
          <w:bCs/>
        </w:rPr>
      </w:pPr>
    </w:p>
    <w:p w14:paraId="4294B5D0" w14:textId="16991355" w:rsidR="0068227A" w:rsidRDefault="002B793E" w:rsidP="0068227A">
      <w:pPr>
        <w:jc w:val="center"/>
        <w:rPr>
          <w:b/>
          <w:bCs/>
        </w:rPr>
      </w:pPr>
      <w:r>
        <w:rPr>
          <w:b/>
          <w:bCs/>
        </w:rPr>
        <w:t>25</w:t>
      </w:r>
      <w:r w:rsidR="008D671D">
        <w:rPr>
          <w:b/>
          <w:bCs/>
        </w:rPr>
        <w:t>-</w:t>
      </w:r>
      <w:r>
        <w:rPr>
          <w:b/>
          <w:bCs/>
        </w:rPr>
        <w:t>27</w:t>
      </w:r>
      <w:r w:rsidR="008D671D">
        <w:rPr>
          <w:b/>
          <w:bCs/>
        </w:rPr>
        <w:t xml:space="preserve"> </w:t>
      </w:r>
      <w:r>
        <w:rPr>
          <w:b/>
          <w:bCs/>
        </w:rPr>
        <w:t>September</w:t>
      </w:r>
      <w:r w:rsidR="008D671D">
        <w:rPr>
          <w:b/>
          <w:bCs/>
        </w:rPr>
        <w:t xml:space="preserve"> 202</w:t>
      </w:r>
      <w:r>
        <w:rPr>
          <w:b/>
          <w:bCs/>
        </w:rPr>
        <w:t>4</w:t>
      </w:r>
    </w:p>
    <w:p w14:paraId="4E7904D9" w14:textId="79B38949" w:rsidR="008D671D" w:rsidRDefault="008D671D" w:rsidP="0068227A">
      <w:pPr>
        <w:jc w:val="center"/>
        <w:rPr>
          <w:b/>
          <w:bCs/>
        </w:rPr>
      </w:pPr>
    </w:p>
    <w:p w14:paraId="77A6A7A2" w14:textId="74954803" w:rsidR="0087735F" w:rsidRDefault="0087735F" w:rsidP="0068227A">
      <w:pPr>
        <w:jc w:val="center"/>
        <w:rPr>
          <w:b/>
          <w:bCs/>
        </w:rPr>
      </w:pPr>
      <w:r>
        <w:rPr>
          <w:b/>
          <w:bCs/>
        </w:rPr>
        <w:t>Draft programme</w:t>
      </w:r>
    </w:p>
    <w:p w14:paraId="1DF88A49" w14:textId="77777777" w:rsidR="0087735F" w:rsidRDefault="0087735F" w:rsidP="0068227A">
      <w:pPr>
        <w:jc w:val="center"/>
        <w:rPr>
          <w:b/>
          <w:bCs/>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632"/>
        <w:gridCol w:w="7384"/>
      </w:tblGrid>
      <w:tr w:rsidR="0035397D" w:rsidRPr="0035397D" w14:paraId="07EFE4A9" w14:textId="77777777" w:rsidTr="003D6A5E">
        <w:trPr>
          <w:cantSplit/>
        </w:trPr>
        <w:tc>
          <w:tcPr>
            <w:tcW w:w="9016" w:type="dxa"/>
            <w:gridSpan w:val="2"/>
            <w:shd w:val="clear" w:color="auto" w:fill="D9D9D9" w:themeFill="background1" w:themeFillShade="D9"/>
          </w:tcPr>
          <w:p w14:paraId="18F4F1E0" w14:textId="778E01AA" w:rsidR="0035397D" w:rsidRPr="0035397D" w:rsidRDefault="0035397D" w:rsidP="00297D07">
            <w:pPr>
              <w:spacing w:before="120" w:after="120"/>
              <w:rPr>
                <w:b/>
                <w:szCs w:val="18"/>
              </w:rPr>
            </w:pPr>
            <w:r w:rsidRPr="0035397D">
              <w:rPr>
                <w:b/>
                <w:bCs/>
              </w:rPr>
              <w:t xml:space="preserve">Wednesday, </w:t>
            </w:r>
            <w:r w:rsidR="002B793E">
              <w:rPr>
                <w:b/>
                <w:bCs/>
              </w:rPr>
              <w:t>25</w:t>
            </w:r>
            <w:r w:rsidRPr="0035397D">
              <w:rPr>
                <w:b/>
                <w:bCs/>
              </w:rPr>
              <w:t xml:space="preserve"> </w:t>
            </w:r>
            <w:r w:rsidR="002B793E">
              <w:rPr>
                <w:b/>
                <w:bCs/>
              </w:rPr>
              <w:t>September</w:t>
            </w:r>
          </w:p>
        </w:tc>
      </w:tr>
      <w:tr w:rsidR="00F317AB" w:rsidRPr="0035397D" w14:paraId="62D625F1" w14:textId="77777777" w:rsidTr="003D6A5E">
        <w:trPr>
          <w:cantSplit/>
        </w:trPr>
        <w:tc>
          <w:tcPr>
            <w:tcW w:w="1632" w:type="dxa"/>
          </w:tcPr>
          <w:p w14:paraId="56CF613F" w14:textId="1768CBA1" w:rsidR="00F317AB" w:rsidRPr="0035397D" w:rsidRDefault="00F317AB" w:rsidP="00297D07">
            <w:pPr>
              <w:spacing w:before="120" w:after="120"/>
              <w:rPr>
                <w:szCs w:val="18"/>
              </w:rPr>
            </w:pPr>
            <w:r>
              <w:rPr>
                <w:szCs w:val="18"/>
              </w:rPr>
              <w:t>9:00 – 9:30</w:t>
            </w:r>
          </w:p>
        </w:tc>
        <w:tc>
          <w:tcPr>
            <w:tcW w:w="7384" w:type="dxa"/>
          </w:tcPr>
          <w:p w14:paraId="6CD2821B" w14:textId="452AE5BE" w:rsidR="00F317AB" w:rsidRPr="0035397D" w:rsidRDefault="0002649A" w:rsidP="00297D07">
            <w:pPr>
              <w:spacing w:before="120" w:after="120"/>
              <w:rPr>
                <w:b/>
                <w:szCs w:val="18"/>
              </w:rPr>
            </w:pPr>
            <w:r>
              <w:rPr>
                <w:b/>
                <w:szCs w:val="18"/>
              </w:rPr>
              <w:t>Administrative briefing</w:t>
            </w:r>
          </w:p>
        </w:tc>
      </w:tr>
      <w:tr w:rsidR="0035397D" w:rsidRPr="0035397D" w14:paraId="3080814B" w14:textId="77777777" w:rsidTr="003D6A5E">
        <w:trPr>
          <w:cantSplit/>
        </w:trPr>
        <w:tc>
          <w:tcPr>
            <w:tcW w:w="1632" w:type="dxa"/>
          </w:tcPr>
          <w:p w14:paraId="11BE1599" w14:textId="16D42BEB" w:rsidR="0035397D" w:rsidRPr="0035397D" w:rsidRDefault="0035397D" w:rsidP="00297D07">
            <w:pPr>
              <w:spacing w:before="120" w:after="120"/>
              <w:rPr>
                <w:szCs w:val="18"/>
              </w:rPr>
            </w:pPr>
            <w:r w:rsidRPr="0035397D">
              <w:rPr>
                <w:szCs w:val="18"/>
              </w:rPr>
              <w:t>9:30</w:t>
            </w:r>
            <w:r w:rsidR="008A091B">
              <w:rPr>
                <w:szCs w:val="18"/>
              </w:rPr>
              <w:t xml:space="preserve"> – </w:t>
            </w:r>
            <w:r w:rsidR="00F317AB">
              <w:rPr>
                <w:szCs w:val="18"/>
              </w:rPr>
              <w:t>9</w:t>
            </w:r>
            <w:r w:rsidR="00E80DB9">
              <w:rPr>
                <w:szCs w:val="18"/>
              </w:rPr>
              <w:t>:</w:t>
            </w:r>
            <w:r w:rsidR="00F317AB">
              <w:rPr>
                <w:szCs w:val="18"/>
              </w:rPr>
              <w:t>45</w:t>
            </w:r>
          </w:p>
        </w:tc>
        <w:tc>
          <w:tcPr>
            <w:tcW w:w="7384" w:type="dxa"/>
          </w:tcPr>
          <w:p w14:paraId="52CA3F8A" w14:textId="4F9F7ABA" w:rsidR="0035397D" w:rsidRPr="0035397D" w:rsidRDefault="0035397D" w:rsidP="00297D07">
            <w:pPr>
              <w:spacing w:before="120" w:after="120"/>
              <w:rPr>
                <w:b/>
                <w:szCs w:val="18"/>
              </w:rPr>
            </w:pPr>
            <w:r w:rsidRPr="0035397D">
              <w:rPr>
                <w:b/>
                <w:szCs w:val="18"/>
              </w:rPr>
              <w:t>Opening session</w:t>
            </w:r>
          </w:p>
          <w:p w14:paraId="444F47C1" w14:textId="3A4763B7" w:rsidR="0035397D" w:rsidRPr="00ED1E96" w:rsidRDefault="0035397D" w:rsidP="00ED1E96">
            <w:pPr>
              <w:pStyle w:val="ListParagraph"/>
              <w:numPr>
                <w:ilvl w:val="0"/>
                <w:numId w:val="19"/>
              </w:numPr>
              <w:spacing w:before="120" w:after="120"/>
              <w:rPr>
                <w:bCs/>
                <w:szCs w:val="18"/>
              </w:rPr>
            </w:pPr>
            <w:r w:rsidRPr="00ED1E96">
              <w:rPr>
                <w:bCs/>
                <w:szCs w:val="18"/>
              </w:rPr>
              <w:t>Welcome and introductory remarks</w:t>
            </w:r>
          </w:p>
        </w:tc>
      </w:tr>
      <w:tr w:rsidR="0035397D" w:rsidRPr="0035397D" w14:paraId="0D30B79A" w14:textId="77777777" w:rsidTr="003D6A5E">
        <w:trPr>
          <w:cantSplit/>
        </w:trPr>
        <w:tc>
          <w:tcPr>
            <w:tcW w:w="1632" w:type="dxa"/>
          </w:tcPr>
          <w:p w14:paraId="4CECED57" w14:textId="242B83F5" w:rsidR="0035397D" w:rsidRPr="0035397D" w:rsidRDefault="00F317AB" w:rsidP="00297D07">
            <w:pPr>
              <w:spacing w:before="120" w:after="120"/>
              <w:rPr>
                <w:szCs w:val="18"/>
              </w:rPr>
            </w:pPr>
            <w:r>
              <w:rPr>
                <w:szCs w:val="18"/>
              </w:rPr>
              <w:t>9:45</w:t>
            </w:r>
            <w:r w:rsidR="0035397D" w:rsidRPr="0035397D">
              <w:rPr>
                <w:szCs w:val="18"/>
              </w:rPr>
              <w:t xml:space="preserve"> – </w:t>
            </w:r>
            <w:r w:rsidR="00ED1E96">
              <w:rPr>
                <w:szCs w:val="18"/>
              </w:rPr>
              <w:t>10:</w:t>
            </w:r>
            <w:r w:rsidR="005E2B82">
              <w:rPr>
                <w:szCs w:val="18"/>
              </w:rPr>
              <w:t>4</w:t>
            </w:r>
            <w:r w:rsidR="009D0163">
              <w:rPr>
                <w:szCs w:val="18"/>
              </w:rPr>
              <w:t>0</w:t>
            </w:r>
          </w:p>
        </w:tc>
        <w:tc>
          <w:tcPr>
            <w:tcW w:w="7384" w:type="dxa"/>
          </w:tcPr>
          <w:p w14:paraId="1CA7C30C" w14:textId="77777777" w:rsidR="00A55FA3" w:rsidRDefault="006504A3" w:rsidP="00A55FA3">
            <w:pPr>
              <w:spacing w:before="120" w:after="120"/>
              <w:rPr>
                <w:b/>
                <w:szCs w:val="18"/>
              </w:rPr>
            </w:pPr>
            <w:r>
              <w:rPr>
                <w:b/>
                <w:szCs w:val="18"/>
              </w:rPr>
              <w:t xml:space="preserve">Session 1: </w:t>
            </w:r>
            <w:r w:rsidR="002B793E" w:rsidRPr="002B793E">
              <w:rPr>
                <w:b/>
                <w:szCs w:val="18"/>
              </w:rPr>
              <w:t>Services trade facts and figures: global and regional trends</w:t>
            </w:r>
          </w:p>
          <w:p w14:paraId="02CCFDC9" w14:textId="172FB7B8" w:rsidR="0035397D" w:rsidRPr="0035397D" w:rsidRDefault="002B793E" w:rsidP="00A55FA3">
            <w:pPr>
              <w:spacing w:before="120" w:after="120"/>
              <w:rPr>
                <w:szCs w:val="18"/>
              </w:rPr>
            </w:pPr>
            <w:r w:rsidRPr="002B793E">
              <w:rPr>
                <w:bCs/>
                <w:szCs w:val="18"/>
              </w:rPr>
              <w:t>This session will introduce participants to the notion of services and trade in services with a brief outlook at the role of services in economic development in general. It will then explore how services are traded and main reasons behind the creation of the GATS.</w:t>
            </w:r>
          </w:p>
        </w:tc>
      </w:tr>
      <w:tr w:rsidR="00E80DB9" w:rsidRPr="0035397D" w14:paraId="637002D2" w14:textId="77777777" w:rsidTr="00B17C8C">
        <w:trPr>
          <w:cantSplit/>
        </w:trPr>
        <w:tc>
          <w:tcPr>
            <w:tcW w:w="1632" w:type="dxa"/>
            <w:shd w:val="clear" w:color="auto" w:fill="EEECE1" w:themeFill="background2"/>
          </w:tcPr>
          <w:p w14:paraId="1E8F8E75" w14:textId="30D945CB" w:rsidR="00E80DB9" w:rsidRPr="00E80DB9" w:rsidRDefault="00E80DB9" w:rsidP="00297D07">
            <w:pPr>
              <w:spacing w:before="120" w:after="120"/>
              <w:rPr>
                <w:i/>
                <w:iCs/>
                <w:szCs w:val="18"/>
              </w:rPr>
            </w:pPr>
            <w:r w:rsidRPr="00E80DB9">
              <w:rPr>
                <w:i/>
                <w:iCs/>
                <w:szCs w:val="18"/>
              </w:rPr>
              <w:t>10:</w:t>
            </w:r>
            <w:r w:rsidR="005E2B82">
              <w:rPr>
                <w:i/>
                <w:iCs/>
                <w:szCs w:val="18"/>
              </w:rPr>
              <w:t>4</w:t>
            </w:r>
            <w:r w:rsidR="009D0163">
              <w:rPr>
                <w:i/>
                <w:iCs/>
                <w:szCs w:val="18"/>
              </w:rPr>
              <w:t>0</w:t>
            </w:r>
            <w:r w:rsidR="008A091B">
              <w:rPr>
                <w:i/>
                <w:iCs/>
                <w:szCs w:val="18"/>
              </w:rPr>
              <w:t xml:space="preserve"> – </w:t>
            </w:r>
            <w:r w:rsidRPr="00E80DB9">
              <w:rPr>
                <w:i/>
                <w:iCs/>
                <w:szCs w:val="18"/>
              </w:rPr>
              <w:t>1</w:t>
            </w:r>
            <w:r>
              <w:rPr>
                <w:i/>
                <w:iCs/>
                <w:szCs w:val="18"/>
              </w:rPr>
              <w:t>1</w:t>
            </w:r>
            <w:r w:rsidRPr="00E80DB9">
              <w:rPr>
                <w:i/>
                <w:iCs/>
                <w:szCs w:val="18"/>
              </w:rPr>
              <w:t>:</w:t>
            </w:r>
            <w:r w:rsidR="009D0163">
              <w:rPr>
                <w:i/>
                <w:iCs/>
                <w:szCs w:val="18"/>
              </w:rPr>
              <w:t>00</w:t>
            </w:r>
          </w:p>
        </w:tc>
        <w:tc>
          <w:tcPr>
            <w:tcW w:w="7384" w:type="dxa"/>
            <w:shd w:val="clear" w:color="auto" w:fill="EEECE1" w:themeFill="background2"/>
          </w:tcPr>
          <w:p w14:paraId="0458F307" w14:textId="749D6EBE" w:rsidR="00E80DB9" w:rsidRPr="00AA78A0" w:rsidRDefault="00E80DB9" w:rsidP="0035397D">
            <w:pPr>
              <w:spacing w:before="120" w:after="120"/>
              <w:rPr>
                <w:bCs/>
                <w:i/>
                <w:iCs/>
                <w:szCs w:val="18"/>
              </w:rPr>
            </w:pPr>
            <w:r w:rsidRPr="00AA78A0">
              <w:rPr>
                <w:bCs/>
                <w:i/>
                <w:iCs/>
                <w:szCs w:val="18"/>
              </w:rPr>
              <w:t xml:space="preserve">Break </w:t>
            </w:r>
          </w:p>
        </w:tc>
      </w:tr>
      <w:tr w:rsidR="00ED1E96" w:rsidRPr="0035397D" w14:paraId="5CE27B1B" w14:textId="77777777" w:rsidTr="003D6A5E">
        <w:trPr>
          <w:cantSplit/>
        </w:trPr>
        <w:tc>
          <w:tcPr>
            <w:tcW w:w="1632" w:type="dxa"/>
          </w:tcPr>
          <w:p w14:paraId="5210F617" w14:textId="14E3405D" w:rsidR="00ED1E96" w:rsidRDefault="00ED1E96" w:rsidP="00297D07">
            <w:pPr>
              <w:spacing w:before="120" w:after="120"/>
              <w:rPr>
                <w:szCs w:val="18"/>
              </w:rPr>
            </w:pPr>
            <w:r>
              <w:rPr>
                <w:szCs w:val="18"/>
              </w:rPr>
              <w:t>1</w:t>
            </w:r>
            <w:r w:rsidR="00E80DB9">
              <w:rPr>
                <w:szCs w:val="18"/>
              </w:rPr>
              <w:t>1</w:t>
            </w:r>
            <w:r>
              <w:rPr>
                <w:szCs w:val="18"/>
              </w:rPr>
              <w:t>:</w:t>
            </w:r>
            <w:r w:rsidR="009D0163">
              <w:rPr>
                <w:szCs w:val="18"/>
              </w:rPr>
              <w:t>00</w:t>
            </w:r>
            <w:r>
              <w:rPr>
                <w:szCs w:val="18"/>
              </w:rPr>
              <w:t xml:space="preserve"> – 1</w:t>
            </w:r>
            <w:r w:rsidR="00E80DB9">
              <w:rPr>
                <w:szCs w:val="18"/>
              </w:rPr>
              <w:t>2</w:t>
            </w:r>
            <w:r>
              <w:rPr>
                <w:szCs w:val="18"/>
              </w:rPr>
              <w:t>:</w:t>
            </w:r>
            <w:r w:rsidR="000C6AE2">
              <w:rPr>
                <w:szCs w:val="18"/>
              </w:rPr>
              <w:t>45</w:t>
            </w:r>
          </w:p>
        </w:tc>
        <w:tc>
          <w:tcPr>
            <w:tcW w:w="7384" w:type="dxa"/>
          </w:tcPr>
          <w:p w14:paraId="1287312A" w14:textId="3FCF16FC" w:rsidR="002B793E" w:rsidRPr="00AA78A0" w:rsidRDefault="006504A3" w:rsidP="002B793E">
            <w:pPr>
              <w:spacing w:before="120" w:after="120"/>
              <w:rPr>
                <w:b/>
                <w:szCs w:val="18"/>
              </w:rPr>
            </w:pPr>
            <w:r w:rsidRPr="00AA78A0">
              <w:rPr>
                <w:b/>
                <w:szCs w:val="18"/>
              </w:rPr>
              <w:t xml:space="preserve">Session 2: </w:t>
            </w:r>
            <w:r w:rsidR="002B793E" w:rsidRPr="00AA78A0">
              <w:rPr>
                <w:b/>
                <w:szCs w:val="18"/>
              </w:rPr>
              <w:t>Review of GATS and its main obligations</w:t>
            </w:r>
          </w:p>
          <w:p w14:paraId="6FBDBC02" w14:textId="4DCE15C2" w:rsidR="00D30590" w:rsidRPr="00AA78A0" w:rsidRDefault="002B793E" w:rsidP="00AA78A0">
            <w:pPr>
              <w:pStyle w:val="ListParagraph"/>
              <w:numPr>
                <w:ilvl w:val="0"/>
                <w:numId w:val="23"/>
              </w:numPr>
              <w:spacing w:before="120" w:after="120"/>
              <w:rPr>
                <w:bCs/>
                <w:szCs w:val="18"/>
              </w:rPr>
            </w:pPr>
            <w:r w:rsidRPr="00AA78A0">
              <w:rPr>
                <w:bCs/>
                <w:szCs w:val="18"/>
              </w:rPr>
              <w:t xml:space="preserve">The presentation will focus and discuss in depth the scope of the GATS, present its main obligations and disciplines. We will look at how legally binding commitments are undertaken for trade in services liberalization. </w:t>
            </w:r>
            <w:r w:rsidR="00AA78A0" w:rsidRPr="00AA78A0">
              <w:rPr>
                <w:bCs/>
                <w:szCs w:val="18"/>
              </w:rPr>
              <w:t>W</w:t>
            </w:r>
            <w:r w:rsidRPr="00AA78A0">
              <w:rPr>
                <w:bCs/>
                <w:szCs w:val="18"/>
              </w:rPr>
              <w:t>e will discuss the management of notifications under the GATS and clarify differences between the GATT and GATS.</w:t>
            </w:r>
          </w:p>
        </w:tc>
      </w:tr>
      <w:tr w:rsidR="00E80DB9" w:rsidRPr="0035397D" w14:paraId="050A9D58" w14:textId="77777777" w:rsidTr="00B17C8C">
        <w:trPr>
          <w:cantSplit/>
        </w:trPr>
        <w:tc>
          <w:tcPr>
            <w:tcW w:w="1632" w:type="dxa"/>
            <w:shd w:val="clear" w:color="auto" w:fill="EEECE1" w:themeFill="background2"/>
          </w:tcPr>
          <w:p w14:paraId="74C3F701" w14:textId="2E5502BD" w:rsidR="00E80DB9" w:rsidRPr="00E80DB9" w:rsidRDefault="00E80DB9" w:rsidP="00297D07">
            <w:pPr>
              <w:spacing w:before="120" w:after="120"/>
              <w:rPr>
                <w:i/>
                <w:iCs/>
                <w:szCs w:val="18"/>
              </w:rPr>
            </w:pPr>
            <w:r w:rsidRPr="00E80DB9">
              <w:rPr>
                <w:i/>
                <w:iCs/>
                <w:szCs w:val="18"/>
              </w:rPr>
              <w:t>12:</w:t>
            </w:r>
            <w:r w:rsidR="005E2B82">
              <w:rPr>
                <w:i/>
                <w:iCs/>
                <w:szCs w:val="18"/>
              </w:rPr>
              <w:t>45</w:t>
            </w:r>
            <w:r w:rsidRPr="00E80DB9">
              <w:rPr>
                <w:i/>
                <w:iCs/>
                <w:szCs w:val="18"/>
              </w:rPr>
              <w:t xml:space="preserve"> – 14:</w:t>
            </w:r>
            <w:r w:rsidR="005E2B82">
              <w:rPr>
                <w:i/>
                <w:iCs/>
                <w:szCs w:val="18"/>
              </w:rPr>
              <w:t>15</w:t>
            </w:r>
          </w:p>
        </w:tc>
        <w:tc>
          <w:tcPr>
            <w:tcW w:w="7384" w:type="dxa"/>
            <w:shd w:val="clear" w:color="auto" w:fill="EEECE1" w:themeFill="background2"/>
          </w:tcPr>
          <w:p w14:paraId="1CE7D607" w14:textId="26B46E2A" w:rsidR="00E80DB9" w:rsidRPr="00E80DB9" w:rsidRDefault="00E80DB9" w:rsidP="0035397D">
            <w:pPr>
              <w:spacing w:before="120" w:after="120"/>
              <w:rPr>
                <w:bCs/>
                <w:i/>
                <w:iCs/>
                <w:szCs w:val="18"/>
              </w:rPr>
            </w:pPr>
            <w:r w:rsidRPr="00E80DB9">
              <w:rPr>
                <w:bCs/>
                <w:i/>
                <w:iCs/>
                <w:szCs w:val="18"/>
              </w:rPr>
              <w:t>Lunch</w:t>
            </w:r>
          </w:p>
        </w:tc>
      </w:tr>
      <w:tr w:rsidR="00E80DB9" w:rsidRPr="0035397D" w14:paraId="5562636E" w14:textId="77777777" w:rsidTr="003D6A5E">
        <w:trPr>
          <w:cantSplit/>
        </w:trPr>
        <w:tc>
          <w:tcPr>
            <w:tcW w:w="1632" w:type="dxa"/>
          </w:tcPr>
          <w:p w14:paraId="21DD040C" w14:textId="7C334C48" w:rsidR="00E80DB9" w:rsidRDefault="00E80DB9" w:rsidP="00297D07">
            <w:pPr>
              <w:spacing w:before="120" w:after="120"/>
              <w:rPr>
                <w:szCs w:val="18"/>
              </w:rPr>
            </w:pPr>
            <w:r>
              <w:rPr>
                <w:szCs w:val="18"/>
              </w:rPr>
              <w:t>14:</w:t>
            </w:r>
            <w:r w:rsidR="005E2B82">
              <w:rPr>
                <w:szCs w:val="18"/>
              </w:rPr>
              <w:t>15</w:t>
            </w:r>
            <w:r>
              <w:rPr>
                <w:szCs w:val="18"/>
              </w:rPr>
              <w:t xml:space="preserve"> – </w:t>
            </w:r>
            <w:r w:rsidR="00D30590">
              <w:rPr>
                <w:szCs w:val="18"/>
              </w:rPr>
              <w:t>1</w:t>
            </w:r>
            <w:r w:rsidR="00AA78A0">
              <w:rPr>
                <w:szCs w:val="18"/>
              </w:rPr>
              <w:t>6</w:t>
            </w:r>
            <w:r w:rsidR="00D30590">
              <w:rPr>
                <w:szCs w:val="18"/>
              </w:rPr>
              <w:t>:</w:t>
            </w:r>
            <w:r w:rsidR="00AA78A0">
              <w:rPr>
                <w:szCs w:val="18"/>
              </w:rPr>
              <w:t>30</w:t>
            </w:r>
          </w:p>
        </w:tc>
        <w:tc>
          <w:tcPr>
            <w:tcW w:w="7384" w:type="dxa"/>
          </w:tcPr>
          <w:p w14:paraId="51435839" w14:textId="2B767BAC" w:rsidR="00D30590" w:rsidRDefault="006504A3" w:rsidP="00D30590">
            <w:pPr>
              <w:spacing w:before="120" w:after="120"/>
              <w:rPr>
                <w:b/>
                <w:szCs w:val="18"/>
              </w:rPr>
            </w:pPr>
            <w:r>
              <w:rPr>
                <w:b/>
                <w:szCs w:val="18"/>
              </w:rPr>
              <w:t xml:space="preserve">Session 3: </w:t>
            </w:r>
            <w:r w:rsidR="00AA78A0">
              <w:rPr>
                <w:b/>
                <w:szCs w:val="18"/>
              </w:rPr>
              <w:t>Scheduling of Commitments under the GATS</w:t>
            </w:r>
          </w:p>
          <w:p w14:paraId="30BA541A" w14:textId="77777777" w:rsidR="00AA78A0" w:rsidRPr="00AA78A0" w:rsidRDefault="00AA78A0" w:rsidP="00AA78A0">
            <w:pPr>
              <w:pStyle w:val="ListParagraph"/>
              <w:numPr>
                <w:ilvl w:val="0"/>
                <w:numId w:val="23"/>
              </w:numPr>
              <w:spacing w:before="120" w:after="120"/>
              <w:rPr>
                <w:bCs/>
                <w:szCs w:val="18"/>
              </w:rPr>
            </w:pPr>
            <w:r w:rsidRPr="00AA78A0">
              <w:rPr>
                <w:bCs/>
                <w:szCs w:val="18"/>
              </w:rPr>
              <w:t>How to read/draft a Schedule of Specific Commitments?</w:t>
            </w:r>
          </w:p>
          <w:p w14:paraId="7ADD544B" w14:textId="77777777" w:rsidR="00AA78A0" w:rsidRDefault="00AA78A0" w:rsidP="00AA78A0">
            <w:pPr>
              <w:pStyle w:val="ListParagraph"/>
              <w:numPr>
                <w:ilvl w:val="0"/>
                <w:numId w:val="23"/>
              </w:numPr>
              <w:spacing w:before="120" w:after="120"/>
              <w:rPr>
                <w:bCs/>
                <w:szCs w:val="18"/>
              </w:rPr>
            </w:pPr>
            <w:r w:rsidRPr="00AA78A0">
              <w:rPr>
                <w:bCs/>
                <w:szCs w:val="18"/>
              </w:rPr>
              <w:t>Nature and structure of list of specific commitments</w:t>
            </w:r>
          </w:p>
          <w:p w14:paraId="0CAC98DC" w14:textId="77777777" w:rsidR="00AA78A0" w:rsidRDefault="00AA78A0" w:rsidP="00AA78A0">
            <w:pPr>
              <w:pStyle w:val="ListParagraph"/>
              <w:numPr>
                <w:ilvl w:val="0"/>
                <w:numId w:val="23"/>
              </w:numPr>
              <w:spacing w:before="120" w:after="120"/>
              <w:rPr>
                <w:bCs/>
                <w:szCs w:val="18"/>
              </w:rPr>
            </w:pPr>
            <w:r w:rsidRPr="00AA78A0">
              <w:rPr>
                <w:bCs/>
                <w:szCs w:val="18"/>
              </w:rPr>
              <w:t>Classifications (W/120 and CPC)</w:t>
            </w:r>
          </w:p>
          <w:p w14:paraId="03733606" w14:textId="77777777" w:rsidR="00AA78A0" w:rsidRDefault="00AA78A0" w:rsidP="00AA78A0">
            <w:pPr>
              <w:pStyle w:val="ListParagraph"/>
              <w:numPr>
                <w:ilvl w:val="0"/>
                <w:numId w:val="23"/>
              </w:numPr>
              <w:spacing w:before="120" w:after="120"/>
              <w:rPr>
                <w:bCs/>
                <w:szCs w:val="18"/>
              </w:rPr>
            </w:pPr>
            <w:r w:rsidRPr="00AA78A0">
              <w:rPr>
                <w:bCs/>
                <w:szCs w:val="18"/>
              </w:rPr>
              <w:t>Market Access and National Treatment</w:t>
            </w:r>
          </w:p>
          <w:p w14:paraId="1AED9311" w14:textId="77777777" w:rsidR="00AA78A0" w:rsidRDefault="00AA78A0" w:rsidP="00AA78A0">
            <w:pPr>
              <w:pStyle w:val="ListParagraph"/>
              <w:numPr>
                <w:ilvl w:val="0"/>
                <w:numId w:val="23"/>
              </w:numPr>
              <w:spacing w:before="120" w:after="120"/>
              <w:rPr>
                <w:bCs/>
                <w:szCs w:val="18"/>
              </w:rPr>
            </w:pPr>
            <w:r w:rsidRPr="00AA78A0">
              <w:rPr>
                <w:bCs/>
                <w:szCs w:val="18"/>
              </w:rPr>
              <w:t>Additional commitments</w:t>
            </w:r>
          </w:p>
          <w:p w14:paraId="6F1CFAF1" w14:textId="4F62C35C" w:rsidR="00AA78A0" w:rsidRPr="00AA78A0" w:rsidRDefault="00AA78A0" w:rsidP="00AA78A0">
            <w:pPr>
              <w:pStyle w:val="ListParagraph"/>
              <w:numPr>
                <w:ilvl w:val="0"/>
                <w:numId w:val="23"/>
              </w:numPr>
              <w:spacing w:before="120" w:after="120"/>
              <w:rPr>
                <w:bCs/>
                <w:szCs w:val="18"/>
              </w:rPr>
            </w:pPr>
            <w:r w:rsidRPr="00AA78A0">
              <w:rPr>
                <w:bCs/>
                <w:szCs w:val="18"/>
              </w:rPr>
              <w:t>Horizontal section</w:t>
            </w:r>
          </w:p>
          <w:p w14:paraId="36F0F7E2" w14:textId="6D28DC24" w:rsidR="001D26A0" w:rsidRPr="00AA78A0" w:rsidRDefault="00AA78A0" w:rsidP="00AA78A0">
            <w:pPr>
              <w:pStyle w:val="ListParagraph"/>
              <w:numPr>
                <w:ilvl w:val="0"/>
                <w:numId w:val="23"/>
              </w:numPr>
              <w:spacing w:before="120" w:after="120"/>
              <w:rPr>
                <w:bCs/>
                <w:szCs w:val="18"/>
              </w:rPr>
            </w:pPr>
            <w:r w:rsidRPr="00AA78A0">
              <w:rPr>
                <w:bCs/>
                <w:szCs w:val="18"/>
              </w:rPr>
              <w:t>Quiz</w:t>
            </w:r>
          </w:p>
        </w:tc>
      </w:tr>
      <w:tr w:rsidR="008A091B" w:rsidRPr="0035397D" w14:paraId="672B7638" w14:textId="77777777" w:rsidTr="003D6A5E">
        <w:trPr>
          <w:cantSplit/>
        </w:trPr>
        <w:tc>
          <w:tcPr>
            <w:tcW w:w="9016" w:type="dxa"/>
            <w:gridSpan w:val="2"/>
            <w:shd w:val="clear" w:color="auto" w:fill="D9D9D9" w:themeFill="background1" w:themeFillShade="D9"/>
          </w:tcPr>
          <w:p w14:paraId="14F070FE" w14:textId="12780575" w:rsidR="008A091B" w:rsidRPr="008A091B" w:rsidRDefault="008A091B" w:rsidP="0035397D">
            <w:pPr>
              <w:spacing w:before="120" w:after="120"/>
              <w:rPr>
                <w:b/>
                <w:bCs/>
              </w:rPr>
            </w:pPr>
            <w:r w:rsidRPr="008A091B">
              <w:rPr>
                <w:b/>
                <w:bCs/>
              </w:rPr>
              <w:t>Thursday, 2</w:t>
            </w:r>
            <w:r w:rsidR="002B793E">
              <w:rPr>
                <w:b/>
                <w:bCs/>
              </w:rPr>
              <w:t>6</w:t>
            </w:r>
            <w:r w:rsidRPr="008A091B">
              <w:rPr>
                <w:b/>
                <w:bCs/>
              </w:rPr>
              <w:t xml:space="preserve"> </w:t>
            </w:r>
            <w:r w:rsidR="002B793E">
              <w:rPr>
                <w:b/>
                <w:bCs/>
              </w:rPr>
              <w:t>September</w:t>
            </w:r>
          </w:p>
        </w:tc>
      </w:tr>
      <w:tr w:rsidR="00165440" w:rsidRPr="0035397D" w14:paraId="03755A8A" w14:textId="77777777" w:rsidTr="003D6A5E">
        <w:trPr>
          <w:cantSplit/>
        </w:trPr>
        <w:tc>
          <w:tcPr>
            <w:tcW w:w="1632" w:type="dxa"/>
          </w:tcPr>
          <w:p w14:paraId="41DF5133" w14:textId="4D91F5D7" w:rsidR="00165440" w:rsidRDefault="005E2B82" w:rsidP="00297D07">
            <w:pPr>
              <w:spacing w:before="120" w:after="120"/>
              <w:rPr>
                <w:szCs w:val="18"/>
              </w:rPr>
            </w:pPr>
            <w:r>
              <w:rPr>
                <w:szCs w:val="18"/>
              </w:rPr>
              <w:t>9:00 – 9:30</w:t>
            </w:r>
          </w:p>
        </w:tc>
        <w:tc>
          <w:tcPr>
            <w:tcW w:w="7384" w:type="dxa"/>
          </w:tcPr>
          <w:p w14:paraId="2F3AF27C" w14:textId="2BF29560" w:rsidR="00165440" w:rsidRPr="005E2B82" w:rsidRDefault="005E2B82" w:rsidP="00165440">
            <w:pPr>
              <w:spacing w:before="120" w:after="120"/>
              <w:rPr>
                <w:b/>
                <w:szCs w:val="18"/>
              </w:rPr>
            </w:pPr>
            <w:r w:rsidRPr="005E2B82">
              <w:rPr>
                <w:b/>
                <w:szCs w:val="18"/>
              </w:rPr>
              <w:t>Session 4: Review of Day 1</w:t>
            </w:r>
          </w:p>
        </w:tc>
      </w:tr>
      <w:tr w:rsidR="005E2B82" w:rsidRPr="0035397D" w14:paraId="7EAC06F8" w14:textId="77777777" w:rsidTr="003D6A5E">
        <w:trPr>
          <w:cantSplit/>
        </w:trPr>
        <w:tc>
          <w:tcPr>
            <w:tcW w:w="1632" w:type="dxa"/>
          </w:tcPr>
          <w:p w14:paraId="6DC7DE91" w14:textId="4F1F49BB" w:rsidR="005E2B82" w:rsidRDefault="005E2B82" w:rsidP="005E2B82">
            <w:pPr>
              <w:spacing w:before="120" w:after="120"/>
              <w:rPr>
                <w:szCs w:val="18"/>
              </w:rPr>
            </w:pPr>
            <w:r>
              <w:rPr>
                <w:szCs w:val="18"/>
              </w:rPr>
              <w:t>9:30 – 10:30</w:t>
            </w:r>
          </w:p>
        </w:tc>
        <w:tc>
          <w:tcPr>
            <w:tcW w:w="7384" w:type="dxa"/>
          </w:tcPr>
          <w:p w14:paraId="487CFE62" w14:textId="06745F80" w:rsidR="005E2B82" w:rsidRDefault="005E2B82" w:rsidP="005E2B82">
            <w:pPr>
              <w:spacing w:before="120" w:after="120"/>
              <w:rPr>
                <w:b/>
                <w:szCs w:val="18"/>
              </w:rPr>
            </w:pPr>
            <w:r>
              <w:rPr>
                <w:b/>
                <w:szCs w:val="18"/>
              </w:rPr>
              <w:t xml:space="preserve">Session </w:t>
            </w:r>
            <w:proofErr w:type="gramStart"/>
            <w:r>
              <w:rPr>
                <w:b/>
                <w:szCs w:val="18"/>
              </w:rPr>
              <w:t>5 :</w:t>
            </w:r>
            <w:proofErr w:type="gramEnd"/>
            <w:r>
              <w:rPr>
                <w:b/>
                <w:szCs w:val="18"/>
              </w:rPr>
              <w:t xml:space="preserve"> </w:t>
            </w:r>
            <w:r w:rsidR="00F14465">
              <w:rPr>
                <w:b/>
                <w:szCs w:val="18"/>
              </w:rPr>
              <w:t xml:space="preserve"> Introduction of analytical tools – I TIP Services</w:t>
            </w:r>
          </w:p>
          <w:p w14:paraId="31528928" w14:textId="5D34327C" w:rsidR="000C6AE2" w:rsidRPr="009A6A4E" w:rsidRDefault="000C6AE2" w:rsidP="000C6AE2">
            <w:pPr>
              <w:pStyle w:val="ListParagraph"/>
              <w:numPr>
                <w:ilvl w:val="0"/>
                <w:numId w:val="20"/>
              </w:numPr>
              <w:spacing w:before="120" w:after="120"/>
              <w:rPr>
                <w:b/>
                <w:szCs w:val="18"/>
              </w:rPr>
            </w:pPr>
            <w:r>
              <w:rPr>
                <w:bCs/>
                <w:szCs w:val="18"/>
              </w:rPr>
              <w:t xml:space="preserve">Presentation of the contents of </w:t>
            </w:r>
            <w:proofErr w:type="spellStart"/>
            <w:r>
              <w:rPr>
                <w:bCs/>
                <w:szCs w:val="18"/>
              </w:rPr>
              <w:t>ITIP</w:t>
            </w:r>
            <w:proofErr w:type="spellEnd"/>
            <w:r>
              <w:rPr>
                <w:bCs/>
                <w:szCs w:val="18"/>
              </w:rPr>
              <w:t xml:space="preserve"> services: GATS, RTAs, applied regimes, statistics</w:t>
            </w:r>
            <w:r w:rsidR="009A6A4E">
              <w:rPr>
                <w:bCs/>
                <w:szCs w:val="18"/>
              </w:rPr>
              <w:t>.</w:t>
            </w:r>
          </w:p>
          <w:p w14:paraId="39B75FC6" w14:textId="77777777" w:rsidR="000C6AE2" w:rsidRPr="009A6A4E" w:rsidRDefault="000C6AE2" w:rsidP="000C6AE2">
            <w:pPr>
              <w:pStyle w:val="ListParagraph"/>
              <w:numPr>
                <w:ilvl w:val="0"/>
                <w:numId w:val="20"/>
              </w:numPr>
              <w:spacing w:before="120" w:after="120"/>
              <w:rPr>
                <w:b/>
                <w:szCs w:val="18"/>
              </w:rPr>
            </w:pPr>
            <w:r>
              <w:rPr>
                <w:bCs/>
                <w:szCs w:val="18"/>
              </w:rPr>
              <w:t>Focus on the Services Trade Policy Database (</w:t>
            </w:r>
            <w:proofErr w:type="spellStart"/>
            <w:r>
              <w:rPr>
                <w:bCs/>
                <w:szCs w:val="18"/>
              </w:rPr>
              <w:t>STPD</w:t>
            </w:r>
            <w:proofErr w:type="spellEnd"/>
            <w:r>
              <w:rPr>
                <w:bCs/>
                <w:szCs w:val="18"/>
              </w:rPr>
              <w:t>), the Services Trade Restrictions Index (</w:t>
            </w:r>
            <w:proofErr w:type="spellStart"/>
            <w:r>
              <w:rPr>
                <w:bCs/>
                <w:szCs w:val="18"/>
              </w:rPr>
              <w:t>STRI</w:t>
            </w:r>
            <w:proofErr w:type="spellEnd"/>
            <w:r>
              <w:rPr>
                <w:bCs/>
                <w:szCs w:val="18"/>
              </w:rPr>
              <w:t xml:space="preserve">) and the </w:t>
            </w:r>
            <w:proofErr w:type="spellStart"/>
            <w:r>
              <w:rPr>
                <w:bCs/>
                <w:szCs w:val="18"/>
              </w:rPr>
              <w:t>STRI</w:t>
            </w:r>
            <w:proofErr w:type="spellEnd"/>
            <w:r>
              <w:rPr>
                <w:bCs/>
                <w:szCs w:val="18"/>
              </w:rPr>
              <w:t xml:space="preserve"> visualization tool.</w:t>
            </w:r>
          </w:p>
          <w:p w14:paraId="27B24FCC" w14:textId="3E2227DD" w:rsidR="000C6AE2" w:rsidRPr="009A6A4E" w:rsidRDefault="000C6AE2" w:rsidP="009A6A4E">
            <w:pPr>
              <w:pStyle w:val="ListParagraph"/>
              <w:numPr>
                <w:ilvl w:val="0"/>
                <w:numId w:val="20"/>
              </w:numPr>
              <w:spacing w:before="120" w:after="120"/>
              <w:rPr>
                <w:b/>
                <w:szCs w:val="18"/>
              </w:rPr>
            </w:pPr>
            <w:r>
              <w:rPr>
                <w:bCs/>
                <w:szCs w:val="18"/>
              </w:rPr>
              <w:t xml:space="preserve">From </w:t>
            </w:r>
            <w:proofErr w:type="spellStart"/>
            <w:r>
              <w:rPr>
                <w:bCs/>
                <w:szCs w:val="18"/>
              </w:rPr>
              <w:t>STPD</w:t>
            </w:r>
            <w:proofErr w:type="spellEnd"/>
            <w:r>
              <w:rPr>
                <w:bCs/>
                <w:szCs w:val="18"/>
              </w:rPr>
              <w:t xml:space="preserve"> to the scheduling of commitments</w:t>
            </w:r>
          </w:p>
        </w:tc>
      </w:tr>
      <w:tr w:rsidR="005E2B82" w:rsidRPr="0035397D" w14:paraId="03A5351E" w14:textId="77777777" w:rsidTr="00B17C8C">
        <w:trPr>
          <w:cantSplit/>
        </w:trPr>
        <w:tc>
          <w:tcPr>
            <w:tcW w:w="1632" w:type="dxa"/>
            <w:shd w:val="clear" w:color="auto" w:fill="EEECE1" w:themeFill="background2"/>
          </w:tcPr>
          <w:p w14:paraId="063E369F" w14:textId="371DC52F" w:rsidR="005E2B82" w:rsidRDefault="005E2B82" w:rsidP="005E2B82">
            <w:pPr>
              <w:spacing w:before="120" w:after="120"/>
              <w:rPr>
                <w:szCs w:val="18"/>
              </w:rPr>
            </w:pPr>
            <w:r w:rsidRPr="00557E90">
              <w:rPr>
                <w:i/>
                <w:iCs/>
                <w:szCs w:val="18"/>
              </w:rPr>
              <w:t>10:30 – 1</w:t>
            </w:r>
            <w:r>
              <w:rPr>
                <w:i/>
                <w:iCs/>
                <w:szCs w:val="18"/>
              </w:rPr>
              <w:t>0</w:t>
            </w:r>
            <w:r w:rsidRPr="00557E90">
              <w:rPr>
                <w:i/>
                <w:iCs/>
                <w:szCs w:val="18"/>
              </w:rPr>
              <w:t>:</w:t>
            </w:r>
            <w:r>
              <w:rPr>
                <w:i/>
                <w:iCs/>
                <w:szCs w:val="18"/>
              </w:rPr>
              <w:t>50</w:t>
            </w:r>
          </w:p>
        </w:tc>
        <w:tc>
          <w:tcPr>
            <w:tcW w:w="7384" w:type="dxa"/>
            <w:shd w:val="clear" w:color="auto" w:fill="EEECE1" w:themeFill="background2"/>
          </w:tcPr>
          <w:p w14:paraId="1BC22F81" w14:textId="5F3B8142" w:rsidR="005E2B82" w:rsidRPr="001D26A0" w:rsidRDefault="005E2B82" w:rsidP="005E2B82">
            <w:pPr>
              <w:spacing w:before="120" w:after="120"/>
              <w:rPr>
                <w:bCs/>
                <w:szCs w:val="18"/>
              </w:rPr>
            </w:pPr>
            <w:r w:rsidRPr="00557E90">
              <w:rPr>
                <w:i/>
                <w:iCs/>
                <w:szCs w:val="18"/>
              </w:rPr>
              <w:t>Break</w:t>
            </w:r>
          </w:p>
        </w:tc>
      </w:tr>
      <w:tr w:rsidR="005E2B82" w:rsidRPr="0035397D" w14:paraId="611C7A41" w14:textId="77777777" w:rsidTr="003D6A5E">
        <w:trPr>
          <w:cantSplit/>
        </w:trPr>
        <w:tc>
          <w:tcPr>
            <w:tcW w:w="1632" w:type="dxa"/>
          </w:tcPr>
          <w:p w14:paraId="71038220" w14:textId="252087AF" w:rsidR="005E2B82" w:rsidRDefault="005E2B82" w:rsidP="005E2B82">
            <w:pPr>
              <w:spacing w:before="120" w:after="120"/>
              <w:rPr>
                <w:szCs w:val="18"/>
              </w:rPr>
            </w:pPr>
            <w:r>
              <w:rPr>
                <w:szCs w:val="18"/>
              </w:rPr>
              <w:lastRenderedPageBreak/>
              <w:t>10:50 – 12:45</w:t>
            </w:r>
          </w:p>
        </w:tc>
        <w:tc>
          <w:tcPr>
            <w:tcW w:w="7384" w:type="dxa"/>
          </w:tcPr>
          <w:p w14:paraId="72FEF172" w14:textId="41B8D728" w:rsidR="005E2B82" w:rsidRPr="005E2B82" w:rsidRDefault="005E2B82" w:rsidP="005E2B82">
            <w:pPr>
              <w:spacing w:before="120" w:after="120"/>
              <w:rPr>
                <w:bCs/>
                <w:szCs w:val="18"/>
              </w:rPr>
            </w:pPr>
            <w:r w:rsidRPr="005E2B82">
              <w:rPr>
                <w:b/>
                <w:szCs w:val="18"/>
              </w:rPr>
              <w:t xml:space="preserve">Session </w:t>
            </w:r>
            <w:r>
              <w:rPr>
                <w:b/>
                <w:szCs w:val="18"/>
              </w:rPr>
              <w:t>6</w:t>
            </w:r>
            <w:r w:rsidRPr="005E2B82">
              <w:rPr>
                <w:b/>
                <w:szCs w:val="18"/>
              </w:rPr>
              <w:t xml:space="preserve">: Exercise on the scheduling of specific commitments </w:t>
            </w:r>
          </w:p>
          <w:p w14:paraId="2EA3E888" w14:textId="39818D90" w:rsidR="005E2B82" w:rsidRPr="001D26A0" w:rsidRDefault="005E2B82" w:rsidP="005E2B82">
            <w:pPr>
              <w:pStyle w:val="ListParagraph"/>
              <w:numPr>
                <w:ilvl w:val="0"/>
                <w:numId w:val="20"/>
              </w:numPr>
              <w:spacing w:before="120" w:after="120"/>
              <w:rPr>
                <w:bCs/>
                <w:szCs w:val="18"/>
              </w:rPr>
            </w:pPr>
            <w:r w:rsidRPr="00AA78A0">
              <w:rPr>
                <w:bCs/>
                <w:szCs w:val="18"/>
              </w:rPr>
              <w:t xml:space="preserve">With the help of analytical </w:t>
            </w:r>
            <w:proofErr w:type="gramStart"/>
            <w:r w:rsidRPr="00AA78A0">
              <w:rPr>
                <w:bCs/>
                <w:szCs w:val="18"/>
              </w:rPr>
              <w:t>Tools  -</w:t>
            </w:r>
            <w:proofErr w:type="gramEnd"/>
            <w:r w:rsidRPr="00AA78A0">
              <w:rPr>
                <w:bCs/>
                <w:szCs w:val="18"/>
              </w:rPr>
              <w:t xml:space="preserve"> I-TIP Services - The WTO/World Bank Services Database (see </w:t>
            </w:r>
            <w:hyperlink r:id="rId7" w:history="1">
              <w:r w:rsidRPr="00AA78A0">
                <w:rPr>
                  <w:rStyle w:val="Hyperlink"/>
                  <w:bCs/>
                  <w:szCs w:val="18"/>
                </w:rPr>
                <w:t>http://</w:t>
              </w:r>
              <w:proofErr w:type="spellStart"/>
              <w:r w:rsidRPr="00AA78A0">
                <w:rPr>
                  <w:rStyle w:val="Hyperlink"/>
                  <w:bCs/>
                  <w:szCs w:val="18"/>
                </w:rPr>
                <w:t>i-tip.wto.org</w:t>
              </w:r>
              <w:proofErr w:type="spellEnd"/>
              <w:r w:rsidRPr="00AA78A0">
                <w:rPr>
                  <w:rStyle w:val="Hyperlink"/>
                  <w:bCs/>
                  <w:szCs w:val="18"/>
                </w:rPr>
                <w:t>/services</w:t>
              </w:r>
            </w:hyperlink>
            <w:r w:rsidRPr="00AA78A0">
              <w:rPr>
                <w:bCs/>
                <w:szCs w:val="18"/>
              </w:rPr>
              <w:t>). participants will analyse services trade policies, identify policy measures relevant for scheduling of commitments, and prepare draft schedules of specific commitments</w:t>
            </w:r>
          </w:p>
        </w:tc>
      </w:tr>
      <w:tr w:rsidR="005E2B82" w:rsidRPr="0035397D" w14:paraId="7F3AC723" w14:textId="77777777" w:rsidTr="00B17C8C">
        <w:trPr>
          <w:cantSplit/>
        </w:trPr>
        <w:tc>
          <w:tcPr>
            <w:tcW w:w="1632" w:type="dxa"/>
            <w:shd w:val="clear" w:color="auto" w:fill="EEECE1" w:themeFill="background2"/>
          </w:tcPr>
          <w:p w14:paraId="218CE36D" w14:textId="17408BD8" w:rsidR="005E2B82" w:rsidRDefault="005E2B82" w:rsidP="005E2B82">
            <w:pPr>
              <w:spacing w:before="120" w:after="120"/>
              <w:rPr>
                <w:szCs w:val="18"/>
              </w:rPr>
            </w:pPr>
            <w:r w:rsidRPr="00E80DB9">
              <w:rPr>
                <w:i/>
                <w:iCs/>
                <w:szCs w:val="18"/>
              </w:rPr>
              <w:t>12:</w:t>
            </w:r>
            <w:r>
              <w:rPr>
                <w:i/>
                <w:iCs/>
                <w:szCs w:val="18"/>
              </w:rPr>
              <w:t>45</w:t>
            </w:r>
            <w:r w:rsidRPr="00E80DB9">
              <w:rPr>
                <w:i/>
                <w:iCs/>
                <w:szCs w:val="18"/>
              </w:rPr>
              <w:t xml:space="preserve"> – 14:</w:t>
            </w:r>
            <w:r>
              <w:rPr>
                <w:i/>
                <w:iCs/>
                <w:szCs w:val="18"/>
              </w:rPr>
              <w:t>15</w:t>
            </w:r>
          </w:p>
        </w:tc>
        <w:tc>
          <w:tcPr>
            <w:tcW w:w="7384" w:type="dxa"/>
            <w:shd w:val="clear" w:color="auto" w:fill="EEECE1" w:themeFill="background2"/>
          </w:tcPr>
          <w:p w14:paraId="34FD949B" w14:textId="2456C8C9" w:rsidR="005E2B82" w:rsidRDefault="005E2B82" w:rsidP="005E2B82">
            <w:pPr>
              <w:spacing w:before="120" w:after="120"/>
              <w:rPr>
                <w:b/>
                <w:szCs w:val="18"/>
              </w:rPr>
            </w:pPr>
            <w:r w:rsidRPr="00E80DB9">
              <w:rPr>
                <w:bCs/>
                <w:i/>
                <w:iCs/>
                <w:szCs w:val="18"/>
              </w:rPr>
              <w:t>Lunch</w:t>
            </w:r>
          </w:p>
        </w:tc>
      </w:tr>
      <w:tr w:rsidR="005E2B82" w:rsidRPr="0035397D" w14:paraId="6BFCB631" w14:textId="77777777" w:rsidTr="003D6A5E">
        <w:trPr>
          <w:cantSplit/>
        </w:trPr>
        <w:tc>
          <w:tcPr>
            <w:tcW w:w="1632" w:type="dxa"/>
          </w:tcPr>
          <w:p w14:paraId="57ADFD17" w14:textId="11A0040F" w:rsidR="005E2B82" w:rsidRPr="00BA60D5" w:rsidRDefault="005E2B82" w:rsidP="005E2B82">
            <w:pPr>
              <w:spacing w:before="120" w:after="120"/>
              <w:rPr>
                <w:szCs w:val="18"/>
              </w:rPr>
            </w:pPr>
            <w:r>
              <w:rPr>
                <w:szCs w:val="18"/>
              </w:rPr>
              <w:t>14:15 – 16:30</w:t>
            </w:r>
          </w:p>
        </w:tc>
        <w:tc>
          <w:tcPr>
            <w:tcW w:w="7384" w:type="dxa"/>
          </w:tcPr>
          <w:p w14:paraId="48D344A1" w14:textId="340AF5C6" w:rsidR="005E2B82" w:rsidRPr="00BA60D5" w:rsidRDefault="005E2B82" w:rsidP="005E2B82">
            <w:pPr>
              <w:spacing w:before="120" w:after="120"/>
              <w:rPr>
                <w:szCs w:val="18"/>
              </w:rPr>
            </w:pPr>
            <w:r>
              <w:rPr>
                <w:b/>
                <w:szCs w:val="18"/>
              </w:rPr>
              <w:t xml:space="preserve">Session 6: Exercise on </w:t>
            </w:r>
            <w:r w:rsidRPr="00AA78A0">
              <w:rPr>
                <w:b/>
                <w:szCs w:val="18"/>
              </w:rPr>
              <w:t>the scheduling of specific commitments</w:t>
            </w:r>
            <w:r>
              <w:rPr>
                <w:b/>
                <w:szCs w:val="18"/>
              </w:rPr>
              <w:t xml:space="preserve"> (continued)</w:t>
            </w:r>
          </w:p>
        </w:tc>
      </w:tr>
      <w:tr w:rsidR="005E2B82" w:rsidRPr="0035397D" w14:paraId="1AB58A5F" w14:textId="77777777" w:rsidTr="00090742">
        <w:trPr>
          <w:cantSplit/>
        </w:trPr>
        <w:tc>
          <w:tcPr>
            <w:tcW w:w="9016" w:type="dxa"/>
            <w:gridSpan w:val="2"/>
            <w:shd w:val="clear" w:color="auto" w:fill="D9D9D9" w:themeFill="background1" w:themeFillShade="D9"/>
          </w:tcPr>
          <w:p w14:paraId="39D77BCF" w14:textId="32324CC8" w:rsidR="005E2B82" w:rsidRDefault="005E2B82" w:rsidP="005E2B82">
            <w:pPr>
              <w:spacing w:before="120" w:after="120"/>
              <w:rPr>
                <w:b/>
                <w:szCs w:val="18"/>
              </w:rPr>
            </w:pPr>
            <w:r>
              <w:rPr>
                <w:b/>
                <w:szCs w:val="18"/>
              </w:rPr>
              <w:t>Friday, 27 September</w:t>
            </w:r>
          </w:p>
        </w:tc>
      </w:tr>
      <w:tr w:rsidR="005E2B82" w:rsidRPr="0035397D" w14:paraId="3E2D860F" w14:textId="77777777" w:rsidTr="003D6A5E">
        <w:trPr>
          <w:cantSplit/>
        </w:trPr>
        <w:tc>
          <w:tcPr>
            <w:tcW w:w="1632" w:type="dxa"/>
          </w:tcPr>
          <w:p w14:paraId="767CAD4D" w14:textId="3DA5D8B4" w:rsidR="005E2B82" w:rsidRDefault="005E2B82" w:rsidP="005E2B82">
            <w:pPr>
              <w:spacing w:before="120" w:after="120"/>
              <w:rPr>
                <w:szCs w:val="18"/>
              </w:rPr>
            </w:pPr>
            <w:r>
              <w:rPr>
                <w:szCs w:val="18"/>
              </w:rPr>
              <w:t>9:00 – 10:40</w:t>
            </w:r>
          </w:p>
        </w:tc>
        <w:tc>
          <w:tcPr>
            <w:tcW w:w="7384" w:type="dxa"/>
          </w:tcPr>
          <w:p w14:paraId="353A217A" w14:textId="1FFB82EC" w:rsidR="005E2B82" w:rsidRDefault="005E2B82" w:rsidP="005E2B82">
            <w:pPr>
              <w:spacing w:before="120" w:after="120"/>
              <w:rPr>
                <w:b/>
                <w:szCs w:val="18"/>
              </w:rPr>
            </w:pPr>
            <w:bookmarkStart w:id="0" w:name="_Hlk147241206"/>
            <w:r>
              <w:rPr>
                <w:b/>
                <w:szCs w:val="18"/>
              </w:rPr>
              <w:t>Session 7: Services Domestic Regulation in the WTO</w:t>
            </w:r>
          </w:p>
          <w:bookmarkEnd w:id="0"/>
          <w:p w14:paraId="281163C7" w14:textId="221148DE" w:rsidR="005E2B82" w:rsidRPr="002C5A55" w:rsidRDefault="005E2B82" w:rsidP="005E2B82">
            <w:pPr>
              <w:pStyle w:val="ListParagraph"/>
              <w:numPr>
                <w:ilvl w:val="0"/>
                <w:numId w:val="24"/>
              </w:numPr>
              <w:spacing w:before="120" w:after="120"/>
              <w:rPr>
                <w:bCs/>
                <w:szCs w:val="18"/>
              </w:rPr>
            </w:pPr>
            <w:r w:rsidRPr="002C5A55">
              <w:rPr>
                <w:bCs/>
                <w:szCs w:val="18"/>
              </w:rPr>
              <w:t>This session will highlight how domestic regulatory measures are addressed by the GATS, set ou</w:t>
            </w:r>
            <w:r w:rsidR="00A87DA4">
              <w:rPr>
                <w:bCs/>
                <w:szCs w:val="18"/>
              </w:rPr>
              <w:t>t</w:t>
            </w:r>
            <w:r w:rsidRPr="002C5A55">
              <w:rPr>
                <w:bCs/>
                <w:szCs w:val="18"/>
              </w:rPr>
              <w:t xml:space="preserve"> how Members have negotiated multilaterally and in the Joint Statement Initiative, and introduce participants to the disciplines on services domestic regulation disciplines.</w:t>
            </w:r>
          </w:p>
        </w:tc>
      </w:tr>
      <w:tr w:rsidR="005E2B82" w:rsidRPr="0035397D" w14:paraId="0807D453" w14:textId="77777777" w:rsidTr="00E6363A">
        <w:trPr>
          <w:cantSplit/>
        </w:trPr>
        <w:tc>
          <w:tcPr>
            <w:tcW w:w="1632" w:type="dxa"/>
            <w:shd w:val="clear" w:color="auto" w:fill="EEECE1" w:themeFill="background2"/>
          </w:tcPr>
          <w:p w14:paraId="3B5870BD" w14:textId="4160E9B5" w:rsidR="005E2B82" w:rsidRDefault="005E2B82" w:rsidP="005E2B82">
            <w:pPr>
              <w:spacing w:before="120" w:after="120"/>
              <w:rPr>
                <w:szCs w:val="18"/>
              </w:rPr>
            </w:pPr>
            <w:r>
              <w:rPr>
                <w:i/>
                <w:iCs/>
                <w:szCs w:val="18"/>
              </w:rPr>
              <w:t>10:40 – 11:00</w:t>
            </w:r>
          </w:p>
        </w:tc>
        <w:tc>
          <w:tcPr>
            <w:tcW w:w="7384" w:type="dxa"/>
            <w:shd w:val="clear" w:color="auto" w:fill="EEECE1" w:themeFill="background2"/>
          </w:tcPr>
          <w:p w14:paraId="4AE9D7C7" w14:textId="773191C8" w:rsidR="005E2B82" w:rsidRDefault="005E2B82" w:rsidP="005E2B82">
            <w:pPr>
              <w:spacing w:before="120" w:after="120"/>
              <w:rPr>
                <w:b/>
                <w:szCs w:val="18"/>
              </w:rPr>
            </w:pPr>
            <w:r w:rsidRPr="00557E90">
              <w:rPr>
                <w:i/>
                <w:iCs/>
                <w:szCs w:val="18"/>
              </w:rPr>
              <w:t>Break</w:t>
            </w:r>
          </w:p>
        </w:tc>
      </w:tr>
      <w:tr w:rsidR="005E2B82" w:rsidRPr="0035397D" w14:paraId="43B77FB1" w14:textId="77777777" w:rsidTr="003D6A5E">
        <w:trPr>
          <w:cantSplit/>
        </w:trPr>
        <w:tc>
          <w:tcPr>
            <w:tcW w:w="1632" w:type="dxa"/>
          </w:tcPr>
          <w:p w14:paraId="26567A6E" w14:textId="709058E0" w:rsidR="005E2B82" w:rsidRDefault="005E2B82" w:rsidP="005E2B82">
            <w:pPr>
              <w:spacing w:before="120" w:after="120"/>
              <w:rPr>
                <w:szCs w:val="18"/>
              </w:rPr>
            </w:pPr>
            <w:r>
              <w:rPr>
                <w:szCs w:val="18"/>
              </w:rPr>
              <w:t>11:00 – 12:40</w:t>
            </w:r>
          </w:p>
        </w:tc>
        <w:tc>
          <w:tcPr>
            <w:tcW w:w="7384" w:type="dxa"/>
          </w:tcPr>
          <w:p w14:paraId="729DB61D" w14:textId="6B8EF9BB" w:rsidR="005E2B82" w:rsidRDefault="005E2B82" w:rsidP="005E2B82">
            <w:pPr>
              <w:spacing w:before="120" w:after="120"/>
              <w:rPr>
                <w:b/>
                <w:szCs w:val="18"/>
              </w:rPr>
            </w:pPr>
            <w:r>
              <w:rPr>
                <w:b/>
                <w:szCs w:val="18"/>
              </w:rPr>
              <w:t xml:space="preserve">Session 8: The GATS and electronic commerce </w:t>
            </w:r>
          </w:p>
          <w:p w14:paraId="5EA38F26" w14:textId="1F943210" w:rsidR="005E2B82" w:rsidRPr="005E2B82" w:rsidRDefault="005E2B82" w:rsidP="005E2B82">
            <w:pPr>
              <w:pStyle w:val="ListParagraph"/>
              <w:numPr>
                <w:ilvl w:val="0"/>
                <w:numId w:val="24"/>
              </w:numPr>
              <w:spacing w:before="120" w:after="120"/>
              <w:rPr>
                <w:bCs/>
                <w:szCs w:val="18"/>
              </w:rPr>
            </w:pPr>
            <w:r w:rsidRPr="005E2B82">
              <w:rPr>
                <w:bCs/>
                <w:szCs w:val="18"/>
              </w:rPr>
              <w:t>This session will explain the relationship of the GATS with electronic commerce, provide an overview of services-relevant aspects of the work programme on electronic commerce, the moratorium, and work in the joint statement initiative on e-commerce.</w:t>
            </w:r>
          </w:p>
        </w:tc>
      </w:tr>
      <w:tr w:rsidR="005E2B82" w:rsidRPr="0035397D" w14:paraId="7409CCB5" w14:textId="77777777" w:rsidTr="003D6A5E">
        <w:trPr>
          <w:cantSplit/>
        </w:trPr>
        <w:tc>
          <w:tcPr>
            <w:tcW w:w="1632" w:type="dxa"/>
          </w:tcPr>
          <w:p w14:paraId="157944B2" w14:textId="786E93D9" w:rsidR="005E2B82" w:rsidRDefault="005E2B82" w:rsidP="005E2B82">
            <w:pPr>
              <w:spacing w:before="120" w:after="120"/>
              <w:rPr>
                <w:szCs w:val="18"/>
              </w:rPr>
            </w:pPr>
            <w:r>
              <w:rPr>
                <w:szCs w:val="18"/>
              </w:rPr>
              <w:t>12:40 – 13:00</w:t>
            </w:r>
          </w:p>
        </w:tc>
        <w:tc>
          <w:tcPr>
            <w:tcW w:w="7384" w:type="dxa"/>
          </w:tcPr>
          <w:p w14:paraId="684D2ED0" w14:textId="4BDB3C02" w:rsidR="005E2B82" w:rsidRDefault="005E2B82" w:rsidP="005E2B82">
            <w:pPr>
              <w:spacing w:before="120" w:after="120"/>
              <w:rPr>
                <w:b/>
                <w:szCs w:val="18"/>
              </w:rPr>
            </w:pPr>
            <w:r>
              <w:rPr>
                <w:b/>
                <w:szCs w:val="18"/>
              </w:rPr>
              <w:t xml:space="preserve">Evaluation and Closing session </w:t>
            </w:r>
          </w:p>
        </w:tc>
      </w:tr>
    </w:tbl>
    <w:p w14:paraId="498DA314" w14:textId="77777777" w:rsidR="008D671D" w:rsidRPr="00ED1E96" w:rsidRDefault="008D671D" w:rsidP="0068227A">
      <w:pPr>
        <w:jc w:val="center"/>
        <w:rPr>
          <w:b/>
          <w:bCs/>
          <w:lang w:val="en-US"/>
        </w:rPr>
      </w:pPr>
    </w:p>
    <w:sectPr w:rsidR="008D671D" w:rsidRPr="00ED1E96" w:rsidSect="002A15FB">
      <w:headerReference w:type="default" r:id="rId8"/>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3C800" w14:textId="77777777" w:rsidR="00157F0F" w:rsidRDefault="00157F0F" w:rsidP="00ED54E0">
      <w:r>
        <w:separator/>
      </w:r>
    </w:p>
  </w:endnote>
  <w:endnote w:type="continuationSeparator" w:id="0">
    <w:p w14:paraId="08721C95" w14:textId="77777777" w:rsidR="00157F0F" w:rsidRDefault="00157F0F"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9959C" w14:textId="77777777" w:rsidR="00157F0F" w:rsidRDefault="00157F0F" w:rsidP="00ED54E0">
      <w:r>
        <w:separator/>
      </w:r>
    </w:p>
  </w:footnote>
  <w:footnote w:type="continuationSeparator" w:id="0">
    <w:p w14:paraId="34053894" w14:textId="77777777" w:rsidR="00157F0F" w:rsidRDefault="00157F0F"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B4F5" w14:textId="77777777" w:rsidR="008D021A" w:rsidRPr="008D021A" w:rsidRDefault="008D021A">
    <w:pPr>
      <w:pStyle w:val="Header"/>
      <w:rPr>
        <w:sz w:val="16"/>
        <w:szCs w:val="16"/>
      </w:rPr>
    </w:pPr>
    <w:r w:rsidRPr="008D021A">
      <w:rPr>
        <w:sz w:val="16"/>
        <w:szCs w:val="16"/>
      </w:rPr>
      <w:t>DRAFT</w:t>
    </w:r>
  </w:p>
  <w:p w14:paraId="3C546A62" w14:textId="4FFEB03D" w:rsidR="00A6787A" w:rsidRPr="008D021A" w:rsidRDefault="00634C8C">
    <w:pPr>
      <w:pStyle w:val="Header"/>
      <w:rPr>
        <w:sz w:val="16"/>
        <w:szCs w:val="16"/>
      </w:rPr>
    </w:pPr>
    <w:r>
      <w:rPr>
        <w:sz w:val="16"/>
        <w:szCs w:val="16"/>
      </w:rPr>
      <w:t>1</w:t>
    </w:r>
    <w:r w:rsidR="002F5A97">
      <w:rPr>
        <w:sz w:val="16"/>
        <w:szCs w:val="16"/>
      </w:rPr>
      <w:t>9</w:t>
    </w:r>
    <w:r w:rsidR="0087735F" w:rsidRPr="008D021A">
      <w:rPr>
        <w:sz w:val="16"/>
        <w:szCs w:val="16"/>
      </w:rPr>
      <w:t>.</w:t>
    </w:r>
    <w:r w:rsidR="002B793E">
      <w:rPr>
        <w:sz w:val="16"/>
        <w:szCs w:val="16"/>
      </w:rPr>
      <w:t>03</w:t>
    </w:r>
    <w:r w:rsidR="0087735F" w:rsidRPr="008D021A">
      <w:rPr>
        <w:sz w:val="16"/>
        <w:szCs w:val="16"/>
      </w:rPr>
      <w:t>.202</w:t>
    </w:r>
    <w:r w:rsidR="002B793E">
      <w:rPr>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580BB9"/>
    <w:multiLevelType w:val="hybridMultilevel"/>
    <w:tmpl w:val="C19C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B20433"/>
    <w:multiLevelType w:val="hybridMultilevel"/>
    <w:tmpl w:val="D8049780"/>
    <w:lvl w:ilvl="0" w:tplc="08090001">
      <w:start w:val="1"/>
      <w:numFmt w:val="bullet"/>
      <w:lvlText w:val=""/>
      <w:lvlJc w:val="left"/>
      <w:pPr>
        <w:ind w:left="720" w:hanging="360"/>
      </w:pPr>
      <w:rPr>
        <w:rFonts w:ascii="Symbol" w:hAnsi="Symbol" w:hint="default"/>
      </w:rPr>
    </w:lvl>
    <w:lvl w:ilvl="1" w:tplc="7AFA5252">
      <w:numFmt w:val="bullet"/>
      <w:lvlText w:val="-"/>
      <w:lvlJc w:val="left"/>
      <w:pPr>
        <w:ind w:left="1440" w:hanging="36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307932"/>
    <w:multiLevelType w:val="hybridMultilevel"/>
    <w:tmpl w:val="033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356C1"/>
    <w:multiLevelType w:val="hybridMultilevel"/>
    <w:tmpl w:val="1464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E7A58"/>
    <w:multiLevelType w:val="hybridMultilevel"/>
    <w:tmpl w:val="9ECC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8" w15:restartNumberingAfterBreak="0">
    <w:nsid w:val="57454AB1"/>
    <w:multiLevelType w:val="multilevel"/>
    <w:tmpl w:val="CC52177C"/>
    <w:numStyleLink w:val="LegalHeadings"/>
  </w:abstractNum>
  <w:abstractNum w:abstractNumId="19"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20" w15:restartNumberingAfterBreak="0">
    <w:nsid w:val="5CA907AE"/>
    <w:multiLevelType w:val="hybridMultilevel"/>
    <w:tmpl w:val="3DEC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46051334">
    <w:abstractNumId w:val="9"/>
  </w:num>
  <w:num w:numId="2" w16cid:durableId="1231503998">
    <w:abstractNumId w:val="7"/>
  </w:num>
  <w:num w:numId="3" w16cid:durableId="1967739684">
    <w:abstractNumId w:val="6"/>
  </w:num>
  <w:num w:numId="4" w16cid:durableId="72168637">
    <w:abstractNumId w:val="5"/>
  </w:num>
  <w:num w:numId="5" w16cid:durableId="340086167">
    <w:abstractNumId w:val="4"/>
  </w:num>
  <w:num w:numId="6" w16cid:durableId="1182205225">
    <w:abstractNumId w:val="19"/>
  </w:num>
  <w:num w:numId="7" w16cid:durableId="1295865260">
    <w:abstractNumId w:val="18"/>
  </w:num>
  <w:num w:numId="8" w16cid:durableId="805586851">
    <w:abstractNumId w:val="17"/>
  </w:num>
  <w:num w:numId="9" w16cid:durableId="13895759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4542413">
    <w:abstractNumId w:val="21"/>
  </w:num>
  <w:num w:numId="11" w16cid:durableId="11810538">
    <w:abstractNumId w:val="8"/>
  </w:num>
  <w:num w:numId="12" w16cid:durableId="238757986">
    <w:abstractNumId w:val="3"/>
  </w:num>
  <w:num w:numId="13" w16cid:durableId="1398743854">
    <w:abstractNumId w:val="2"/>
  </w:num>
  <w:num w:numId="14" w16cid:durableId="1204097025">
    <w:abstractNumId w:val="1"/>
  </w:num>
  <w:num w:numId="15" w16cid:durableId="270822767">
    <w:abstractNumId w:val="0"/>
  </w:num>
  <w:num w:numId="16" w16cid:durableId="1790397538">
    <w:abstractNumId w:val="10"/>
  </w:num>
  <w:num w:numId="17" w16cid:durableId="984817311">
    <w:abstractNumId w:val="17"/>
  </w:num>
  <w:num w:numId="18" w16cid:durableId="10776746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1254536">
    <w:abstractNumId w:val="15"/>
  </w:num>
  <w:num w:numId="20" w16cid:durableId="716852489">
    <w:abstractNumId w:val="14"/>
  </w:num>
  <w:num w:numId="21" w16cid:durableId="1315796426">
    <w:abstractNumId w:val="11"/>
  </w:num>
  <w:num w:numId="22" w16cid:durableId="1960212182">
    <w:abstractNumId w:val="16"/>
  </w:num>
  <w:num w:numId="23" w16cid:durableId="1780954272">
    <w:abstractNumId w:val="12"/>
  </w:num>
  <w:num w:numId="24" w16cid:durableId="9025705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7A"/>
    <w:rsid w:val="000106E0"/>
    <w:rsid w:val="000111BB"/>
    <w:rsid w:val="00022C0F"/>
    <w:rsid w:val="0002649A"/>
    <w:rsid w:val="000272F6"/>
    <w:rsid w:val="00037AC4"/>
    <w:rsid w:val="000423BF"/>
    <w:rsid w:val="00081CBA"/>
    <w:rsid w:val="00084045"/>
    <w:rsid w:val="000A4945"/>
    <w:rsid w:val="000B31E1"/>
    <w:rsid w:val="000C6AE2"/>
    <w:rsid w:val="0011356B"/>
    <w:rsid w:val="001224C8"/>
    <w:rsid w:val="0013337F"/>
    <w:rsid w:val="00157F0F"/>
    <w:rsid w:val="00165440"/>
    <w:rsid w:val="00182A75"/>
    <w:rsid w:val="00182B84"/>
    <w:rsid w:val="001946F2"/>
    <w:rsid w:val="001D0F5C"/>
    <w:rsid w:val="001D26A0"/>
    <w:rsid w:val="001E291F"/>
    <w:rsid w:val="00233408"/>
    <w:rsid w:val="00237417"/>
    <w:rsid w:val="002522BA"/>
    <w:rsid w:val="0027067B"/>
    <w:rsid w:val="002A15FB"/>
    <w:rsid w:val="002A6940"/>
    <w:rsid w:val="002B1C2F"/>
    <w:rsid w:val="002B793E"/>
    <w:rsid w:val="002C5A55"/>
    <w:rsid w:val="002E249B"/>
    <w:rsid w:val="002F5A14"/>
    <w:rsid w:val="002F5A97"/>
    <w:rsid w:val="00304385"/>
    <w:rsid w:val="00311BE2"/>
    <w:rsid w:val="00320249"/>
    <w:rsid w:val="0035397D"/>
    <w:rsid w:val="003572B4"/>
    <w:rsid w:val="003616BF"/>
    <w:rsid w:val="00371F2B"/>
    <w:rsid w:val="00383F10"/>
    <w:rsid w:val="003A0F30"/>
    <w:rsid w:val="003D6A5E"/>
    <w:rsid w:val="00422E46"/>
    <w:rsid w:val="00430AC5"/>
    <w:rsid w:val="004551EC"/>
    <w:rsid w:val="00467032"/>
    <w:rsid w:val="0046754A"/>
    <w:rsid w:val="004713BD"/>
    <w:rsid w:val="004A31FF"/>
    <w:rsid w:val="004E57C9"/>
    <w:rsid w:val="004F203A"/>
    <w:rsid w:val="00503015"/>
    <w:rsid w:val="00512FF5"/>
    <w:rsid w:val="005336B8"/>
    <w:rsid w:val="00541A5C"/>
    <w:rsid w:val="00550ACB"/>
    <w:rsid w:val="00557E90"/>
    <w:rsid w:val="005917B1"/>
    <w:rsid w:val="005B04B9"/>
    <w:rsid w:val="005B4503"/>
    <w:rsid w:val="005B68C7"/>
    <w:rsid w:val="005B7054"/>
    <w:rsid w:val="005D0152"/>
    <w:rsid w:val="005D5981"/>
    <w:rsid w:val="005E2B82"/>
    <w:rsid w:val="005F30CB"/>
    <w:rsid w:val="00612644"/>
    <w:rsid w:val="00634C8C"/>
    <w:rsid w:val="006504A3"/>
    <w:rsid w:val="00674CCD"/>
    <w:rsid w:val="0068227A"/>
    <w:rsid w:val="006A18DC"/>
    <w:rsid w:val="006D6742"/>
    <w:rsid w:val="006E2302"/>
    <w:rsid w:val="006E3654"/>
    <w:rsid w:val="006F5826"/>
    <w:rsid w:val="00700181"/>
    <w:rsid w:val="007141CF"/>
    <w:rsid w:val="00745146"/>
    <w:rsid w:val="0074635B"/>
    <w:rsid w:val="007577E3"/>
    <w:rsid w:val="00760BC1"/>
    <w:rsid w:val="00760DB3"/>
    <w:rsid w:val="00767204"/>
    <w:rsid w:val="007920FA"/>
    <w:rsid w:val="0079332A"/>
    <w:rsid w:val="007C3936"/>
    <w:rsid w:val="007C449A"/>
    <w:rsid w:val="007C79F0"/>
    <w:rsid w:val="007E6507"/>
    <w:rsid w:val="007F2B8E"/>
    <w:rsid w:val="007F2DB0"/>
    <w:rsid w:val="00801CBB"/>
    <w:rsid w:val="00807247"/>
    <w:rsid w:val="0084014C"/>
    <w:rsid w:val="00840C2B"/>
    <w:rsid w:val="00850889"/>
    <w:rsid w:val="008739FD"/>
    <w:rsid w:val="0087735F"/>
    <w:rsid w:val="0089591C"/>
    <w:rsid w:val="008A091B"/>
    <w:rsid w:val="008A7BB6"/>
    <w:rsid w:val="008C42C8"/>
    <w:rsid w:val="008D021A"/>
    <w:rsid w:val="008D671D"/>
    <w:rsid w:val="008E372C"/>
    <w:rsid w:val="00920FD4"/>
    <w:rsid w:val="00937072"/>
    <w:rsid w:val="00947C09"/>
    <w:rsid w:val="00960004"/>
    <w:rsid w:val="009A6A4E"/>
    <w:rsid w:val="009A6F54"/>
    <w:rsid w:val="009A7E67"/>
    <w:rsid w:val="009B0823"/>
    <w:rsid w:val="009D0163"/>
    <w:rsid w:val="009F065A"/>
    <w:rsid w:val="00A03D72"/>
    <w:rsid w:val="00A53DCE"/>
    <w:rsid w:val="00A55FA3"/>
    <w:rsid w:val="00A6057A"/>
    <w:rsid w:val="00A63124"/>
    <w:rsid w:val="00A6787A"/>
    <w:rsid w:val="00A74017"/>
    <w:rsid w:val="00A87DA4"/>
    <w:rsid w:val="00A96B42"/>
    <w:rsid w:val="00A97A1E"/>
    <w:rsid w:val="00AA332C"/>
    <w:rsid w:val="00AA78A0"/>
    <w:rsid w:val="00AB37E6"/>
    <w:rsid w:val="00AC24C7"/>
    <w:rsid w:val="00AC27F8"/>
    <w:rsid w:val="00AD4C72"/>
    <w:rsid w:val="00AE20ED"/>
    <w:rsid w:val="00AE2AEE"/>
    <w:rsid w:val="00B1394B"/>
    <w:rsid w:val="00B17C8C"/>
    <w:rsid w:val="00B230EC"/>
    <w:rsid w:val="00B415B8"/>
    <w:rsid w:val="00B50DC4"/>
    <w:rsid w:val="00B56EDC"/>
    <w:rsid w:val="00B67C16"/>
    <w:rsid w:val="00B736BD"/>
    <w:rsid w:val="00BA60D5"/>
    <w:rsid w:val="00BB1F84"/>
    <w:rsid w:val="00BC4209"/>
    <w:rsid w:val="00BE5468"/>
    <w:rsid w:val="00BE72A6"/>
    <w:rsid w:val="00C11EAC"/>
    <w:rsid w:val="00C305D7"/>
    <w:rsid w:val="00C30F2A"/>
    <w:rsid w:val="00C43456"/>
    <w:rsid w:val="00C65C0C"/>
    <w:rsid w:val="00C808FC"/>
    <w:rsid w:val="00CC5DCA"/>
    <w:rsid w:val="00CD7D97"/>
    <w:rsid w:val="00CE3EE6"/>
    <w:rsid w:val="00CE4BA1"/>
    <w:rsid w:val="00D000C7"/>
    <w:rsid w:val="00D1007F"/>
    <w:rsid w:val="00D30590"/>
    <w:rsid w:val="00D33BE2"/>
    <w:rsid w:val="00D52A9D"/>
    <w:rsid w:val="00D55AAD"/>
    <w:rsid w:val="00D747AE"/>
    <w:rsid w:val="00D9226C"/>
    <w:rsid w:val="00DA20BD"/>
    <w:rsid w:val="00DA4F33"/>
    <w:rsid w:val="00DD7662"/>
    <w:rsid w:val="00DE50DB"/>
    <w:rsid w:val="00DF6AE1"/>
    <w:rsid w:val="00E43D92"/>
    <w:rsid w:val="00E46FD5"/>
    <w:rsid w:val="00E544BB"/>
    <w:rsid w:val="00E56545"/>
    <w:rsid w:val="00E6363A"/>
    <w:rsid w:val="00E80DB9"/>
    <w:rsid w:val="00E85004"/>
    <w:rsid w:val="00EA4E52"/>
    <w:rsid w:val="00EA5D4F"/>
    <w:rsid w:val="00EB6C56"/>
    <w:rsid w:val="00EB6F21"/>
    <w:rsid w:val="00EC0AD0"/>
    <w:rsid w:val="00ED1E96"/>
    <w:rsid w:val="00ED54E0"/>
    <w:rsid w:val="00F01C13"/>
    <w:rsid w:val="00F14465"/>
    <w:rsid w:val="00F317AB"/>
    <w:rsid w:val="00F32397"/>
    <w:rsid w:val="00F33EAF"/>
    <w:rsid w:val="00F40595"/>
    <w:rsid w:val="00F64F25"/>
    <w:rsid w:val="00FA5EBC"/>
    <w:rsid w:val="00FC1956"/>
    <w:rsid w:val="00FC423E"/>
    <w:rsid w:val="00FD224A"/>
    <w:rsid w:val="00FD6CF3"/>
    <w:rsid w:val="00FD79BF"/>
    <w:rsid w:val="00FE4ABA"/>
    <w:rsid w:val="00FF4616"/>
    <w:rsid w:val="00FF4BA8"/>
    <w:rsid w:val="00FF7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94416"/>
  <w15:chartTrackingRefBased/>
  <w15:docId w15:val="{7400A8C7-90B7-4944-8E73-89170998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A7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jc w:val="left"/>
    </w:pPr>
    <w:rPr>
      <w:rFonts w:eastAsia="Calibri" w:cs="Times New Roman"/>
      <w:b/>
      <w:caps/>
      <w:szCs w:val="18"/>
      <w:lang w:eastAsia="en-GB"/>
    </w:rPr>
  </w:style>
  <w:style w:type="paragraph" w:styleId="TOC2">
    <w:name w:val="toc 2"/>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3">
    <w:name w:val="toc 3"/>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4">
    <w:name w:val="toc 4"/>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5">
    <w:name w:val="toc 5"/>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6">
    <w:name w:val="toc 6"/>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jc w:val="left"/>
    </w:pPr>
    <w:rPr>
      <w:rFonts w:eastAsia="Calibri" w:cs="Times New Roman"/>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jc w:val="left"/>
    </w:pPr>
    <w:rPr>
      <w:rFonts w:eastAsia="Calibri" w:cs="Times New Roman"/>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B415B8"/>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left w:w="57" w:type="dxa"/>
        <w:right w:w="57"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B415B8"/>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CellMar>
        <w:left w:w="57" w:type="dxa"/>
        <w:right w:w="57" w:type="dxa"/>
      </w:tblCellMar>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rFonts w:eastAsia="Calibri" w:cs="Times New Roman"/>
      <w:color w:val="006283"/>
    </w:rPr>
  </w:style>
  <w:style w:type="paragraph" w:customStyle="1" w:styleId="Query">
    <w:name w:val="Query"/>
    <w:qFormat/>
    <w:rsid w:val="00A6787A"/>
    <w:pPr>
      <w:numPr>
        <w:numId w:val="18"/>
      </w:numPr>
      <w:spacing w:before="240"/>
      <w:jc w:val="both"/>
    </w:pPr>
    <w:rPr>
      <w:rFonts w:ascii="Verdana" w:hAnsi="Verdana"/>
      <w:sz w:val="18"/>
      <w:u w:val="single"/>
    </w:rPr>
  </w:style>
  <w:style w:type="paragraph" w:customStyle="1" w:styleId="NoteTextSource">
    <w:name w:val="Note Text Source"/>
    <w:basedOn w:val="Normal"/>
    <w:uiPriority w:val="4"/>
    <w:qFormat/>
    <w:rsid w:val="0079332A"/>
    <w:pPr>
      <w:spacing w:before="120" w:after="240"/>
      <w:ind w:left="851" w:hanging="851"/>
      <w:jc w:val="left"/>
    </w:pPr>
    <w:rPr>
      <w:sz w:val="16"/>
    </w:rPr>
  </w:style>
  <w:style w:type="paragraph" w:styleId="Revision">
    <w:name w:val="Revision"/>
    <w:hidden/>
    <w:uiPriority w:val="99"/>
    <w:semiHidden/>
    <w:rsid w:val="003A0F30"/>
    <w:pPr>
      <w:spacing w:after="0" w:line="240" w:lineRule="auto"/>
    </w:pPr>
    <w:rPr>
      <w:rFonts w:ascii="Verdana" w:hAnsi="Verdana"/>
      <w:sz w:val="18"/>
    </w:rPr>
  </w:style>
  <w:style w:type="character" w:styleId="UnresolvedMention">
    <w:name w:val="Unresolved Mention"/>
    <w:basedOn w:val="DefaultParagraphFont"/>
    <w:uiPriority w:val="99"/>
    <w:semiHidden/>
    <w:unhideWhenUsed/>
    <w:rsid w:val="00AA7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tip.wto.org/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 Stefania</dc:creator>
  <cp:keywords/>
  <dc:description/>
  <cp:lastModifiedBy>Jelitto, Markus</cp:lastModifiedBy>
  <cp:revision>2</cp:revision>
  <dcterms:created xsi:type="dcterms:W3CDTF">2024-03-20T07:46:00Z</dcterms:created>
  <dcterms:modified xsi:type="dcterms:W3CDTF">2024-03-20T07:46:00Z</dcterms:modified>
</cp:coreProperties>
</file>