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9CD3" w14:textId="121F17C3" w:rsidR="006F2D45" w:rsidRPr="00F0436F" w:rsidRDefault="006F2D45" w:rsidP="006F2D45">
      <w:pPr>
        <w:pStyle w:val="Title"/>
        <w:spacing w:before="0"/>
        <w:rPr>
          <w:sz w:val="22"/>
          <w:szCs w:val="22"/>
        </w:rPr>
      </w:pPr>
      <w:bookmarkStart w:id="0" w:name="_Hlk118723394"/>
      <w:r w:rsidRPr="00F0436F">
        <w:rPr>
          <w:noProof/>
        </w:rPr>
        <w:drawing>
          <wp:anchor distT="0" distB="0" distL="114300" distR="114300" simplePos="0" relativeHeight="251658240" behindDoc="1" locked="0" layoutInCell="1" allowOverlap="1" wp14:anchorId="4DDF49F0" wp14:editId="562B020B">
            <wp:simplePos x="0" y="0"/>
            <wp:positionH relativeFrom="column">
              <wp:posOffset>-580530</wp:posOffset>
            </wp:positionH>
            <wp:positionV relativeFrom="paragraph">
              <wp:posOffset>-10861</wp:posOffset>
            </wp:positionV>
            <wp:extent cx="2674199" cy="794319"/>
            <wp:effectExtent l="0" t="0" r="0" b="6350"/>
            <wp:wrapNone/>
            <wp:docPr id="272762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3741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199" cy="79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8BA33" w14:textId="77777777" w:rsidR="006F2D45" w:rsidRPr="00F0436F" w:rsidRDefault="006F2D45" w:rsidP="006F2D45">
      <w:pPr>
        <w:pStyle w:val="Title"/>
        <w:spacing w:before="0"/>
        <w:rPr>
          <w:sz w:val="22"/>
          <w:szCs w:val="22"/>
        </w:rPr>
      </w:pPr>
    </w:p>
    <w:p w14:paraId="04FC7BA2" w14:textId="77777777" w:rsidR="006F2D45" w:rsidRPr="00F0436F" w:rsidRDefault="006F2D45" w:rsidP="006F2D45">
      <w:pPr>
        <w:pStyle w:val="Title"/>
        <w:spacing w:before="0"/>
        <w:rPr>
          <w:sz w:val="22"/>
          <w:szCs w:val="22"/>
        </w:rPr>
      </w:pPr>
    </w:p>
    <w:p w14:paraId="77B93C48" w14:textId="77777777" w:rsidR="006F2D45" w:rsidRPr="00F0436F" w:rsidRDefault="006F2D45" w:rsidP="006F2D45"/>
    <w:p w14:paraId="7DAE393D" w14:textId="77777777" w:rsidR="006F2D45" w:rsidRPr="00F0436F" w:rsidRDefault="006F2D45" w:rsidP="006F2D45"/>
    <w:p w14:paraId="690A1835" w14:textId="4A0A3768" w:rsidR="006F2D45" w:rsidRPr="00F0436F" w:rsidRDefault="006F2D45" w:rsidP="006F2D45">
      <w:pPr>
        <w:pStyle w:val="Title"/>
        <w:spacing w:before="0"/>
        <w:rPr>
          <w:sz w:val="22"/>
          <w:szCs w:val="22"/>
        </w:rPr>
      </w:pPr>
      <w:r w:rsidRPr="00F0436F">
        <w:rPr>
          <w:sz w:val="22"/>
          <w:szCs w:val="22"/>
        </w:rPr>
        <w:t xml:space="preserve">National WORKSHOP </w:t>
      </w:r>
    </w:p>
    <w:p w14:paraId="434F881D" w14:textId="77777777" w:rsidR="006F2D45" w:rsidRPr="00F0436F" w:rsidRDefault="006F2D45" w:rsidP="006F2D45">
      <w:pPr>
        <w:pStyle w:val="Title"/>
        <w:rPr>
          <w:sz w:val="22"/>
          <w:szCs w:val="22"/>
        </w:rPr>
      </w:pPr>
      <w:r w:rsidRPr="00F0436F">
        <w:rPr>
          <w:sz w:val="22"/>
          <w:szCs w:val="22"/>
        </w:rPr>
        <w:t xml:space="preserve">for the Kingdom of Saudi Arabia </w:t>
      </w:r>
    </w:p>
    <w:p w14:paraId="5D2598B9" w14:textId="77777777" w:rsidR="006F2D45" w:rsidRPr="00F0436F" w:rsidRDefault="006F2D45" w:rsidP="006F2D45">
      <w:pPr>
        <w:pStyle w:val="Title"/>
        <w:rPr>
          <w:sz w:val="22"/>
          <w:szCs w:val="22"/>
        </w:rPr>
      </w:pPr>
      <w:r w:rsidRPr="00F0436F">
        <w:rPr>
          <w:bCs/>
          <w:sz w:val="22"/>
          <w:szCs w:val="22"/>
        </w:rPr>
        <w:t>Investment Facilitation for Development agreement</w:t>
      </w:r>
    </w:p>
    <w:p w14:paraId="0660E965" w14:textId="77C44D9A" w:rsidR="006F2D45" w:rsidRPr="00F0436F" w:rsidRDefault="006F2D45" w:rsidP="006F2D45">
      <w:pPr>
        <w:pStyle w:val="Title3"/>
      </w:pPr>
      <w:r w:rsidRPr="00F0436F">
        <w:rPr>
          <w:sz w:val="22"/>
          <w:szCs w:val="22"/>
        </w:rPr>
        <w:t>Riyadh, 11-12 November 2025</w:t>
      </w:r>
      <w:r w:rsidR="00F3487D">
        <w:rPr>
          <w:sz w:val="22"/>
          <w:szCs w:val="22"/>
        </w:rPr>
        <w:t xml:space="preserve"> (2 days)</w:t>
      </w:r>
    </w:p>
    <w:p w14:paraId="4EE688A7" w14:textId="642D6DC6" w:rsidR="006F2D45" w:rsidRPr="00F0436F" w:rsidRDefault="006F2D45" w:rsidP="006F2D45">
      <w:pPr>
        <w:pStyle w:val="Heading1"/>
        <w:numPr>
          <w:ilvl w:val="0"/>
          <w:numId w:val="0"/>
        </w:numPr>
        <w:spacing w:after="480"/>
        <w:jc w:val="center"/>
        <w:rPr>
          <w:sz w:val="22"/>
          <w:szCs w:val="22"/>
        </w:rPr>
      </w:pPr>
      <w:r w:rsidRPr="00F0436F">
        <w:rPr>
          <w:sz w:val="22"/>
          <w:szCs w:val="22"/>
        </w:rPr>
        <w:t xml:space="preserve">PROGRAMME </w:t>
      </w:r>
      <w:r w:rsidR="00F31039" w:rsidRPr="00F0436F">
        <w:rPr>
          <w:sz w:val="22"/>
          <w:szCs w:val="22"/>
        </w:rPr>
        <w:br/>
        <w:t>(Draft,</w:t>
      </w:r>
      <w:r w:rsidR="00F31039" w:rsidRPr="00F0436F">
        <w:rPr>
          <w:caps w:val="0"/>
          <w:sz w:val="22"/>
          <w:szCs w:val="22"/>
        </w:rPr>
        <w:t xml:space="preserve"> version 30 September 2025)</w:t>
      </w:r>
    </w:p>
    <w:p w14:paraId="7D155B03" w14:textId="77777777" w:rsidR="006F2D45" w:rsidRPr="00F0436F" w:rsidRDefault="006F2D45" w:rsidP="006F2D45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F0436F">
        <w:rPr>
          <w:sz w:val="22"/>
          <w:szCs w:val="22"/>
        </w:rPr>
        <w:t xml:space="preserve">Objectives: </w:t>
      </w:r>
    </w:p>
    <w:p w14:paraId="375174F5" w14:textId="77777777" w:rsidR="006F2D45" w:rsidRPr="00F0436F" w:rsidRDefault="006F2D45" w:rsidP="006F2D45">
      <w:pPr>
        <w:pStyle w:val="Heading2"/>
        <w:numPr>
          <w:ilvl w:val="0"/>
          <w:numId w:val="26"/>
        </w:numPr>
        <w:rPr>
          <w:b w:val="0"/>
          <w:bCs w:val="0"/>
          <w:color w:val="auto"/>
          <w:sz w:val="22"/>
          <w:szCs w:val="22"/>
        </w:rPr>
      </w:pPr>
      <w:r w:rsidRPr="00F0436F">
        <w:rPr>
          <w:b w:val="0"/>
          <w:bCs w:val="0"/>
          <w:color w:val="auto"/>
          <w:sz w:val="22"/>
          <w:szCs w:val="22"/>
        </w:rPr>
        <w:t>Enhance understanding of the Investment Facilitation for Development (IFD) Agreement, including its objectives and main disciplines;</w:t>
      </w:r>
    </w:p>
    <w:p w14:paraId="4B00A003" w14:textId="77777777" w:rsidR="006F2D45" w:rsidRPr="00F0436F" w:rsidRDefault="006F2D45" w:rsidP="006F2D45">
      <w:pPr>
        <w:pStyle w:val="Heading3"/>
        <w:numPr>
          <w:ilvl w:val="0"/>
          <w:numId w:val="26"/>
        </w:numPr>
        <w:spacing w:after="480"/>
        <w:rPr>
          <w:b w:val="0"/>
          <w:bCs w:val="0"/>
          <w:color w:val="auto"/>
          <w:sz w:val="22"/>
        </w:rPr>
      </w:pPr>
      <w:r w:rsidRPr="00F0436F">
        <w:rPr>
          <w:b w:val="0"/>
          <w:bCs w:val="0"/>
          <w:color w:val="auto"/>
          <w:sz w:val="22"/>
        </w:rPr>
        <w:t xml:space="preserve">Enhance understanding of the special and differential treatment (S&amp;DT) provisions of the IFD Agreement and the needs assessment process.  </w:t>
      </w:r>
    </w:p>
    <w:p w14:paraId="72077817" w14:textId="77777777" w:rsidR="006F2D45" w:rsidRPr="00F0436F" w:rsidRDefault="006F2D45" w:rsidP="006F2D45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F0436F">
        <w:rPr>
          <w:sz w:val="22"/>
          <w:szCs w:val="22"/>
        </w:rPr>
        <w:t>Tuesday, 11 November 2025</w:t>
      </w:r>
    </w:p>
    <w:tbl>
      <w:tblPr>
        <w:tblStyle w:val="WTOTable1"/>
        <w:tblW w:w="10377" w:type="dxa"/>
        <w:tblInd w:w="-572" w:type="dxa"/>
        <w:tblLook w:val="04A0" w:firstRow="1" w:lastRow="0" w:firstColumn="1" w:lastColumn="0" w:noHBand="0" w:noVBand="1"/>
      </w:tblPr>
      <w:tblGrid>
        <w:gridCol w:w="2097"/>
        <w:gridCol w:w="5983"/>
        <w:gridCol w:w="2297"/>
      </w:tblGrid>
      <w:tr w:rsidR="006F2D45" w:rsidRPr="00F0436F" w14:paraId="63DBC306" w14:textId="77777777" w:rsidTr="00C85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7" w:type="dxa"/>
          </w:tcPr>
          <w:p w14:paraId="239704DE" w14:textId="77777777" w:rsidR="006F2D45" w:rsidRPr="00F0436F" w:rsidRDefault="006F2D45" w:rsidP="00A24A10">
            <w:pPr>
              <w:spacing w:before="120"/>
              <w:jc w:val="center"/>
            </w:pPr>
            <w:r w:rsidRPr="00F0436F">
              <w:t>Time</w:t>
            </w:r>
          </w:p>
        </w:tc>
        <w:tc>
          <w:tcPr>
            <w:tcW w:w="5983" w:type="dxa"/>
          </w:tcPr>
          <w:p w14:paraId="73A26B86" w14:textId="77777777" w:rsidR="006F2D45" w:rsidRPr="00F0436F" w:rsidRDefault="006F2D45" w:rsidP="00A24A10">
            <w:pPr>
              <w:spacing w:before="120"/>
              <w:jc w:val="center"/>
            </w:pPr>
            <w:r w:rsidRPr="00F0436F">
              <w:t>Title of Session</w:t>
            </w:r>
          </w:p>
        </w:tc>
        <w:tc>
          <w:tcPr>
            <w:tcW w:w="2297" w:type="dxa"/>
          </w:tcPr>
          <w:p w14:paraId="3903DA55" w14:textId="77777777" w:rsidR="006F2D45" w:rsidRPr="00F0436F" w:rsidRDefault="006F2D45" w:rsidP="00A24A10">
            <w:pPr>
              <w:spacing w:before="120"/>
              <w:jc w:val="center"/>
            </w:pPr>
            <w:r w:rsidRPr="00F0436F">
              <w:t>Speakers</w:t>
            </w:r>
          </w:p>
        </w:tc>
      </w:tr>
      <w:tr w:rsidR="006F2D45" w:rsidRPr="00F0436F" w14:paraId="70C13846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00D59659" w14:textId="77777777" w:rsidR="006F2D45" w:rsidRPr="00F0436F" w:rsidRDefault="006F2D45" w:rsidP="00A24A10">
            <w:pPr>
              <w:spacing w:before="80"/>
            </w:pPr>
            <w:r w:rsidRPr="00F0436F">
              <w:t>9:00–9:20</w:t>
            </w:r>
          </w:p>
          <w:p w14:paraId="1CF58DA8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20 min</w:t>
            </w:r>
          </w:p>
        </w:tc>
        <w:tc>
          <w:tcPr>
            <w:tcW w:w="5983" w:type="dxa"/>
          </w:tcPr>
          <w:p w14:paraId="134817CA" w14:textId="77777777" w:rsidR="006F2D45" w:rsidRPr="00F3487D" w:rsidRDefault="006F2D45" w:rsidP="00F3487D">
            <w:pPr>
              <w:spacing w:before="80" w:after="160"/>
              <w:jc w:val="left"/>
              <w:rPr>
                <w:rFonts w:eastAsiaTheme="majorEastAsia" w:cstheme="majorBidi"/>
                <w:b/>
                <w:bCs/>
                <w:color w:val="006283"/>
                <w:lang w:eastAsia="en-US"/>
              </w:rPr>
            </w:pPr>
            <w:r w:rsidRPr="00F3487D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Opening session</w:t>
            </w:r>
          </w:p>
          <w:p w14:paraId="4FC55060" w14:textId="77777777" w:rsidR="006F2D45" w:rsidRPr="00F0436F" w:rsidRDefault="006F2D45" w:rsidP="006F2D45">
            <w:pPr>
              <w:pStyle w:val="ListParagraph"/>
              <w:numPr>
                <w:ilvl w:val="0"/>
                <w:numId w:val="19"/>
              </w:numPr>
              <w:jc w:val="left"/>
              <w:rPr>
                <w:b/>
                <w:bCs/>
              </w:rPr>
            </w:pPr>
            <w:r w:rsidRPr="00F0436F">
              <w:t>Opening remarks by representative of The Kingdom of Saudi Arabia (10 min)</w:t>
            </w:r>
          </w:p>
          <w:p w14:paraId="5FA9469B" w14:textId="77777777" w:rsidR="006F2D45" w:rsidRPr="00F0436F" w:rsidRDefault="006F2D45" w:rsidP="00A24A10">
            <w:pPr>
              <w:jc w:val="left"/>
              <w:rPr>
                <w:b/>
                <w:bCs/>
              </w:rPr>
            </w:pPr>
          </w:p>
          <w:p w14:paraId="7C0694A7" w14:textId="77777777" w:rsidR="006F2D45" w:rsidRPr="00F0436F" w:rsidRDefault="006F2D45" w:rsidP="006F2D45">
            <w:pPr>
              <w:pStyle w:val="ListParagraph"/>
              <w:numPr>
                <w:ilvl w:val="0"/>
                <w:numId w:val="19"/>
              </w:numPr>
              <w:spacing w:after="160"/>
              <w:ind w:left="357" w:hanging="357"/>
              <w:contextualSpacing w:val="0"/>
              <w:jc w:val="left"/>
              <w:rPr>
                <w:b/>
                <w:bCs/>
              </w:rPr>
            </w:pPr>
            <w:r w:rsidRPr="00F0436F">
              <w:t>Opening remarks by WTO Secretariat – including introduction of the objectives of the Workshop (10 min)</w:t>
            </w:r>
          </w:p>
        </w:tc>
        <w:tc>
          <w:tcPr>
            <w:tcW w:w="2297" w:type="dxa"/>
          </w:tcPr>
          <w:p w14:paraId="2381BD89" w14:textId="77777777" w:rsidR="006F2D45" w:rsidRPr="00F0436F" w:rsidRDefault="006F2D45" w:rsidP="00A24A10">
            <w:pPr>
              <w:jc w:val="left"/>
            </w:pPr>
          </w:p>
          <w:p w14:paraId="4350F5C7" w14:textId="77777777" w:rsidR="006F2D45" w:rsidRPr="00F0436F" w:rsidRDefault="006F2D45" w:rsidP="00A24A10">
            <w:pPr>
              <w:jc w:val="left"/>
            </w:pPr>
            <w:r w:rsidRPr="00F0436F">
              <w:t xml:space="preserve">Representative of  Saudi Arabia </w:t>
            </w:r>
          </w:p>
          <w:p w14:paraId="13F1B84D" w14:textId="77777777" w:rsidR="006F2D45" w:rsidRPr="00F0436F" w:rsidRDefault="006F2D45" w:rsidP="00A24A10">
            <w:pPr>
              <w:jc w:val="left"/>
            </w:pPr>
          </w:p>
          <w:p w14:paraId="3B380FC1" w14:textId="77777777" w:rsidR="006F2D45" w:rsidRPr="00F0436F" w:rsidRDefault="006F2D45" w:rsidP="00A24A10">
            <w:pPr>
              <w:jc w:val="left"/>
            </w:pPr>
            <w:r w:rsidRPr="00F0436F">
              <w:t>Claudia Locatelli, WTO Secretariat</w:t>
            </w:r>
          </w:p>
        </w:tc>
      </w:tr>
      <w:tr w:rsidR="006F2D45" w:rsidRPr="00F0436F" w14:paraId="07BE498A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tcW w:w="2097" w:type="dxa"/>
          </w:tcPr>
          <w:p w14:paraId="3F98DB7A" w14:textId="77777777" w:rsidR="006F2D45" w:rsidRPr="00F0436F" w:rsidRDefault="006F2D45" w:rsidP="00A24A10">
            <w:pPr>
              <w:spacing w:before="80"/>
            </w:pPr>
            <w:r w:rsidRPr="00F0436F">
              <w:t>9:20–10:00</w:t>
            </w:r>
          </w:p>
          <w:p w14:paraId="6628AF82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40 min</w:t>
            </w:r>
          </w:p>
          <w:p w14:paraId="41E20669" w14:textId="77777777" w:rsidR="006F2D45" w:rsidRPr="00F0436F" w:rsidRDefault="006F2D45" w:rsidP="00A24A10">
            <w:pPr>
              <w:spacing w:before="80"/>
            </w:pPr>
          </w:p>
        </w:tc>
        <w:tc>
          <w:tcPr>
            <w:tcW w:w="5983" w:type="dxa"/>
          </w:tcPr>
          <w:p w14:paraId="171CD179" w14:textId="77777777" w:rsidR="006F2D45" w:rsidRPr="00F0436F" w:rsidRDefault="006F2D45" w:rsidP="00A24A10">
            <w:pPr>
              <w:spacing w:before="8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 xml:space="preserve">Introduction to the IFD Agreement </w:t>
            </w:r>
          </w:p>
          <w:p w14:paraId="479CD4F1" w14:textId="77777777" w:rsidR="006F2D45" w:rsidRPr="00F0436F" w:rsidRDefault="006F2D45" w:rsidP="006F2D45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F0436F">
              <w:t xml:space="preserve">Importance of investment facilitation </w:t>
            </w:r>
          </w:p>
          <w:p w14:paraId="66A1EE0D" w14:textId="77777777" w:rsidR="006F2D45" w:rsidRPr="00F0436F" w:rsidRDefault="006F2D45" w:rsidP="006F2D45">
            <w:pPr>
              <w:pStyle w:val="ListParagraph"/>
              <w:numPr>
                <w:ilvl w:val="0"/>
                <w:numId w:val="20"/>
              </w:numPr>
              <w:jc w:val="left"/>
              <w:rPr>
                <w:b/>
                <w:bCs/>
              </w:rPr>
            </w:pPr>
            <w:r w:rsidRPr="00F0436F">
              <w:t>Origin and Members parties to the IFD Agreement</w:t>
            </w:r>
          </w:p>
          <w:p w14:paraId="6D365404" w14:textId="77777777" w:rsidR="006F2D45" w:rsidRPr="00F0436F" w:rsidRDefault="006F2D45" w:rsidP="006F2D45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F0436F">
              <w:t xml:space="preserve">Objectives, structure and scope of application of the Agreement </w:t>
            </w:r>
          </w:p>
          <w:p w14:paraId="584221DA" w14:textId="77777777" w:rsidR="006F2D45" w:rsidRPr="00F0436F" w:rsidRDefault="006F2D45" w:rsidP="00A24A10">
            <w:pPr>
              <w:spacing w:before="80" w:after="160"/>
              <w:jc w:val="left"/>
              <w:rPr>
                <w:b/>
                <w:bCs/>
              </w:rPr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2297" w:type="dxa"/>
          </w:tcPr>
          <w:p w14:paraId="7C198088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Claudia Locatelli</w:t>
            </w:r>
          </w:p>
          <w:p w14:paraId="7964E786" w14:textId="77777777" w:rsidR="006F2D45" w:rsidRPr="00F0436F" w:rsidRDefault="006F2D45" w:rsidP="00A24A10">
            <w:pPr>
              <w:jc w:val="left"/>
            </w:pPr>
          </w:p>
          <w:p w14:paraId="2F130547" w14:textId="77777777" w:rsidR="006F2D45" w:rsidRPr="00F0436F" w:rsidRDefault="006F2D45" w:rsidP="00A24A10">
            <w:pPr>
              <w:jc w:val="left"/>
            </w:pPr>
          </w:p>
        </w:tc>
      </w:tr>
      <w:tr w:rsidR="006F2D45" w:rsidRPr="00F0436F" w14:paraId="62F0320F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2A17F752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 xml:space="preserve">10:00–10:45 </w:t>
            </w:r>
          </w:p>
          <w:p w14:paraId="7477C380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45 min</w:t>
            </w:r>
          </w:p>
        </w:tc>
        <w:tc>
          <w:tcPr>
            <w:tcW w:w="5983" w:type="dxa"/>
          </w:tcPr>
          <w:p w14:paraId="319406FA" w14:textId="77777777" w:rsidR="006F2D45" w:rsidRPr="00F0436F" w:rsidRDefault="006F2D45" w:rsidP="00A24A10">
            <w:pPr>
              <w:keepNext/>
              <w:spacing w:before="80" w:after="16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>Transparency of investment measures (Section II of the IFD Agreement)</w:t>
            </w:r>
          </w:p>
          <w:p w14:paraId="16DC79DE" w14:textId="77777777" w:rsidR="006F2D45" w:rsidRPr="00F0436F" w:rsidRDefault="006F2D45" w:rsidP="006F2D45">
            <w:pPr>
              <w:pStyle w:val="ListParagraph"/>
              <w:numPr>
                <w:ilvl w:val="0"/>
                <w:numId w:val="21"/>
              </w:numPr>
              <w:ind w:left="357" w:hanging="357"/>
              <w:contextualSpacing w:val="0"/>
              <w:jc w:val="left"/>
            </w:pPr>
            <w:r w:rsidRPr="00F0436F">
              <w:t>Introduction – importance of transparency</w:t>
            </w:r>
          </w:p>
          <w:p w14:paraId="233BF358" w14:textId="77777777" w:rsidR="006F2D45" w:rsidRPr="00F0436F" w:rsidRDefault="006F2D45" w:rsidP="006F2D45">
            <w:pPr>
              <w:pStyle w:val="ListParagraph"/>
              <w:keepNext/>
              <w:numPr>
                <w:ilvl w:val="0"/>
                <w:numId w:val="21"/>
              </w:numPr>
              <w:ind w:left="357" w:hanging="357"/>
              <w:contextualSpacing w:val="0"/>
              <w:jc w:val="left"/>
            </w:pPr>
            <w:r w:rsidRPr="00F0436F">
              <w:rPr>
                <w:u w:val="single"/>
              </w:rPr>
              <w:lastRenderedPageBreak/>
              <w:t>Key disciplines</w:t>
            </w:r>
            <w:r w:rsidRPr="00F0436F">
              <w:t xml:space="preserve">: </w:t>
            </w:r>
          </w:p>
          <w:p w14:paraId="4DF34B90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 xml:space="preserve">publication of measures and information; </w:t>
            </w:r>
          </w:p>
          <w:p w14:paraId="09A6AFED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 xml:space="preserve">information to be made publicly available if an investment authorization is required; </w:t>
            </w:r>
          </w:p>
          <w:p w14:paraId="5AB7DE0E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 xml:space="preserve">single information portal; </w:t>
            </w:r>
          </w:p>
          <w:p w14:paraId="5ACE9973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 xml:space="preserve">publication in advance and opportunity to comment on proposed measures; </w:t>
            </w:r>
          </w:p>
          <w:p w14:paraId="42E1ACDD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 xml:space="preserve">no fees for access to information; </w:t>
            </w:r>
          </w:p>
          <w:p w14:paraId="66B17D30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>notification to the WTO; and</w:t>
            </w:r>
          </w:p>
          <w:p w14:paraId="421C91A6" w14:textId="77777777" w:rsidR="006F2D45" w:rsidRPr="00F0436F" w:rsidRDefault="006F2D45" w:rsidP="006F2D45">
            <w:pPr>
              <w:pStyle w:val="ListParagraph"/>
              <w:keepNext/>
              <w:numPr>
                <w:ilvl w:val="1"/>
                <w:numId w:val="21"/>
              </w:numPr>
              <w:ind w:left="771" w:hanging="283"/>
              <w:jc w:val="left"/>
            </w:pPr>
            <w:r w:rsidRPr="00F0436F">
              <w:t>information to be made publicly available on the entry and temporary stay of natural persons for conducting investment activities</w:t>
            </w:r>
          </w:p>
          <w:p w14:paraId="5D0C66C5" w14:textId="77777777" w:rsidR="006F2D45" w:rsidRPr="00F0436F" w:rsidRDefault="006F2D45" w:rsidP="00A24A10">
            <w:pPr>
              <w:spacing w:before="80" w:after="160"/>
              <w:jc w:val="left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2297" w:type="dxa"/>
          </w:tcPr>
          <w:p w14:paraId="3FCF68C3" w14:textId="77777777" w:rsidR="006F2D45" w:rsidRPr="00F0436F" w:rsidRDefault="006F2D45" w:rsidP="00A24A10">
            <w:pPr>
              <w:spacing w:before="80"/>
              <w:ind w:left="3"/>
              <w:jc w:val="left"/>
            </w:pPr>
            <w:r w:rsidRPr="00F0436F">
              <w:lastRenderedPageBreak/>
              <w:t>Claudia Locatelli</w:t>
            </w:r>
          </w:p>
          <w:p w14:paraId="12F2C879" w14:textId="77777777" w:rsidR="006F2D45" w:rsidRPr="00F0436F" w:rsidRDefault="006F2D45" w:rsidP="00A24A10">
            <w:pPr>
              <w:pStyle w:val="ListParagraph"/>
              <w:ind w:left="360"/>
              <w:jc w:val="left"/>
            </w:pPr>
          </w:p>
          <w:p w14:paraId="07019650" w14:textId="77777777" w:rsidR="006F2D45" w:rsidRPr="00F0436F" w:rsidRDefault="006F2D45" w:rsidP="00A24A10">
            <w:pPr>
              <w:pStyle w:val="ListParagraph"/>
              <w:spacing w:before="80"/>
              <w:ind w:left="360"/>
              <w:contextualSpacing w:val="0"/>
              <w:jc w:val="left"/>
            </w:pPr>
          </w:p>
        </w:tc>
      </w:tr>
      <w:tr w:rsidR="006F2D45" w:rsidRPr="00F0436F" w14:paraId="46EB5DB5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2097" w:type="dxa"/>
          </w:tcPr>
          <w:p w14:paraId="33BD4FBA" w14:textId="77777777" w:rsidR="006F2D45" w:rsidRPr="00F0436F" w:rsidRDefault="006F2D45" w:rsidP="00A24A10">
            <w:pPr>
              <w:spacing w:before="200" w:after="200"/>
              <w:rPr>
                <w:color w:val="3333FF"/>
              </w:rPr>
            </w:pPr>
            <w:r w:rsidRPr="00F0436F">
              <w:rPr>
                <w:color w:val="3333FF"/>
              </w:rPr>
              <w:t>10:45–11:00</w:t>
            </w:r>
          </w:p>
        </w:tc>
        <w:tc>
          <w:tcPr>
            <w:tcW w:w="5983" w:type="dxa"/>
          </w:tcPr>
          <w:p w14:paraId="00A86A17" w14:textId="77777777" w:rsidR="006F2D45" w:rsidRPr="00F0436F" w:rsidRDefault="006F2D45" w:rsidP="00A24A10">
            <w:pPr>
              <w:spacing w:before="200" w:after="200"/>
              <w:jc w:val="left"/>
              <w:rPr>
                <w:b/>
                <w:bCs/>
                <w:color w:val="3333FF"/>
              </w:rPr>
            </w:pPr>
            <w:r w:rsidRPr="00F0436F">
              <w:rPr>
                <w:b/>
                <w:bCs/>
                <w:color w:val="3333FF"/>
              </w:rPr>
              <w:t>Short coffee break</w:t>
            </w:r>
          </w:p>
        </w:tc>
        <w:tc>
          <w:tcPr>
            <w:tcW w:w="2297" w:type="dxa"/>
          </w:tcPr>
          <w:p w14:paraId="57FAADD3" w14:textId="77777777" w:rsidR="006F2D45" w:rsidRPr="00F0436F" w:rsidRDefault="006F2D45" w:rsidP="00A24A10">
            <w:pPr>
              <w:jc w:val="left"/>
            </w:pPr>
          </w:p>
        </w:tc>
      </w:tr>
      <w:tr w:rsidR="006F2D45" w:rsidRPr="00F0436F" w14:paraId="2CCEB36A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4E76B6D4" w14:textId="77777777" w:rsidR="006F2D45" w:rsidRPr="00F0436F" w:rsidRDefault="006F2D45" w:rsidP="00A24A10">
            <w:pPr>
              <w:spacing w:before="80"/>
            </w:pPr>
            <w:r w:rsidRPr="00F0436F">
              <w:t>11:00–12:15</w:t>
            </w:r>
          </w:p>
          <w:p w14:paraId="3B50C732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75 min</w:t>
            </w:r>
          </w:p>
        </w:tc>
        <w:tc>
          <w:tcPr>
            <w:tcW w:w="5983" w:type="dxa"/>
          </w:tcPr>
          <w:p w14:paraId="24F69D63" w14:textId="77777777" w:rsidR="006F2D45" w:rsidRPr="00F0436F" w:rsidRDefault="006F2D45" w:rsidP="00A24A10">
            <w:pPr>
              <w:keepNext/>
              <w:spacing w:before="8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>Overview of Investment Facilitation Framework in The Kingdom of Saudi Arabia</w:t>
            </w:r>
          </w:p>
          <w:p w14:paraId="240098BD" w14:textId="77777777" w:rsidR="006F2D45" w:rsidRPr="00F0436F" w:rsidRDefault="006F2D45" w:rsidP="00A24A10">
            <w:pPr>
              <w:pStyle w:val="ListParagraph"/>
              <w:keepNext/>
              <w:spacing w:before="80"/>
              <w:ind w:left="360"/>
              <w:jc w:val="left"/>
              <w:rPr>
                <w:b/>
                <w:bCs/>
              </w:rPr>
            </w:pPr>
          </w:p>
        </w:tc>
        <w:tc>
          <w:tcPr>
            <w:tcW w:w="2297" w:type="dxa"/>
          </w:tcPr>
          <w:p w14:paraId="45F03FDC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 xml:space="preserve">Representative of  Saudi Arabia </w:t>
            </w:r>
          </w:p>
        </w:tc>
      </w:tr>
      <w:tr w:rsidR="006F2D45" w:rsidRPr="00F0436F" w14:paraId="2A613242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10C5B0D8" w14:textId="77777777" w:rsidR="006F2D45" w:rsidRPr="00F0436F" w:rsidRDefault="006F2D45" w:rsidP="00A24A10">
            <w:pPr>
              <w:spacing w:before="200" w:after="200"/>
              <w:rPr>
                <w:color w:val="3333FF"/>
              </w:rPr>
            </w:pPr>
            <w:r w:rsidRPr="00F0436F">
              <w:rPr>
                <w:color w:val="3333FF"/>
              </w:rPr>
              <w:t>12:15–13:30</w:t>
            </w:r>
          </w:p>
        </w:tc>
        <w:tc>
          <w:tcPr>
            <w:tcW w:w="5983" w:type="dxa"/>
          </w:tcPr>
          <w:p w14:paraId="0B1DFEF3" w14:textId="77777777" w:rsidR="006F2D45" w:rsidRPr="00F0436F" w:rsidRDefault="006F2D45" w:rsidP="00A24A10">
            <w:pPr>
              <w:spacing w:before="200" w:after="200"/>
              <w:jc w:val="left"/>
              <w:rPr>
                <w:b/>
                <w:bCs/>
              </w:rPr>
            </w:pPr>
            <w:r w:rsidRPr="00F0436F">
              <w:rPr>
                <w:b/>
                <w:bCs/>
                <w:color w:val="3333FF"/>
              </w:rPr>
              <w:t>Lunch break (</w:t>
            </w:r>
            <w:r w:rsidRPr="00F0436F">
              <w:rPr>
                <w:rFonts w:eastAsiaTheme="majorEastAsia" w:cstheme="majorBidi"/>
                <w:b/>
                <w:bCs/>
                <w:color w:val="3333FF"/>
                <w:lang w:eastAsia="en-US"/>
              </w:rPr>
              <w:t>75 min)</w:t>
            </w:r>
          </w:p>
        </w:tc>
        <w:tc>
          <w:tcPr>
            <w:tcW w:w="2297" w:type="dxa"/>
          </w:tcPr>
          <w:p w14:paraId="18CA77C3" w14:textId="77777777" w:rsidR="006F2D45" w:rsidRPr="00F0436F" w:rsidRDefault="006F2D45" w:rsidP="00A24A10">
            <w:pPr>
              <w:jc w:val="left"/>
            </w:pPr>
          </w:p>
        </w:tc>
      </w:tr>
      <w:tr w:rsidR="006F2D45" w:rsidRPr="00F0436F" w14:paraId="2C2985A7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6DD1CD37" w14:textId="77777777" w:rsidR="006F2D45" w:rsidRPr="00F0436F" w:rsidRDefault="006F2D45" w:rsidP="00A24A10">
            <w:pPr>
              <w:spacing w:before="80"/>
            </w:pPr>
            <w:r w:rsidRPr="00F0436F">
              <w:t>13:30–15:00</w:t>
            </w:r>
          </w:p>
          <w:p w14:paraId="24BA9C83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90 min</w:t>
            </w:r>
          </w:p>
          <w:p w14:paraId="261305DD" w14:textId="77777777" w:rsidR="006F2D45" w:rsidRPr="00F0436F" w:rsidRDefault="006F2D45" w:rsidP="00A24A10">
            <w:pPr>
              <w:spacing w:before="80"/>
            </w:pPr>
          </w:p>
        </w:tc>
        <w:tc>
          <w:tcPr>
            <w:tcW w:w="5983" w:type="dxa"/>
          </w:tcPr>
          <w:p w14:paraId="42D4B292" w14:textId="77777777" w:rsidR="006F2D45" w:rsidRPr="00F0436F" w:rsidRDefault="006F2D45" w:rsidP="00A24A10">
            <w:pPr>
              <w:spacing w:before="80" w:after="16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>Streamlining and speeding up investment-related administrative procedures</w:t>
            </w:r>
            <w:r w:rsidRPr="00F0436F">
              <w:rPr>
                <w:b/>
                <w:bCs/>
              </w:rPr>
              <w:br/>
              <w:t>(Section III of the IFD Agreement)</w:t>
            </w:r>
          </w:p>
          <w:p w14:paraId="74D36939" w14:textId="77777777" w:rsidR="006F2D45" w:rsidRPr="00F0436F" w:rsidRDefault="006F2D45" w:rsidP="006F2D45">
            <w:pPr>
              <w:pStyle w:val="ListParagraph"/>
              <w:numPr>
                <w:ilvl w:val="0"/>
                <w:numId w:val="21"/>
              </w:numPr>
              <w:ind w:left="357" w:hanging="357"/>
              <w:contextualSpacing w:val="0"/>
              <w:jc w:val="left"/>
            </w:pPr>
            <w:r w:rsidRPr="00F0436F">
              <w:t>Introduction – importance of good governance of investment-related procedures</w:t>
            </w:r>
          </w:p>
          <w:p w14:paraId="6D7895E8" w14:textId="77777777" w:rsidR="006F2D45" w:rsidRPr="00F0436F" w:rsidRDefault="006F2D45" w:rsidP="006F2D45">
            <w:pPr>
              <w:pStyle w:val="ListParagraph"/>
              <w:numPr>
                <w:ilvl w:val="0"/>
                <w:numId w:val="21"/>
              </w:numPr>
              <w:ind w:left="357" w:hanging="357"/>
              <w:contextualSpacing w:val="0"/>
              <w:jc w:val="left"/>
            </w:pPr>
            <w:r w:rsidRPr="00F0436F">
              <w:rPr>
                <w:u w:val="single"/>
              </w:rPr>
              <w:t>Key disciplines</w:t>
            </w:r>
            <w:r w:rsidRPr="00F0436F">
              <w:t xml:space="preserve">: </w:t>
            </w:r>
          </w:p>
          <w:p w14:paraId="461BDC31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 xml:space="preserve">administration of measures of general application; general principles for authorization procedures; </w:t>
            </w:r>
          </w:p>
          <w:p w14:paraId="35DB27D5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>disciplines on authorization procedures;</w:t>
            </w:r>
          </w:p>
          <w:p w14:paraId="3393DCAA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 xml:space="preserve">multiple applications; </w:t>
            </w:r>
          </w:p>
          <w:p w14:paraId="4A8527C5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 xml:space="preserve">authorization fees; </w:t>
            </w:r>
          </w:p>
          <w:p w14:paraId="71538B60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 xml:space="preserve">use of ICT/e-government; </w:t>
            </w:r>
          </w:p>
          <w:p w14:paraId="2D16E7C6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 xml:space="preserve">independence of regulatory authorities; </w:t>
            </w:r>
          </w:p>
          <w:p w14:paraId="62C6612F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>appeal or review; and</w:t>
            </w:r>
          </w:p>
          <w:p w14:paraId="6F8B2223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 w:hanging="357"/>
              <w:contextualSpacing w:val="0"/>
              <w:jc w:val="left"/>
            </w:pPr>
            <w:r w:rsidRPr="00F0436F">
              <w:t>periodic review</w:t>
            </w:r>
          </w:p>
          <w:p w14:paraId="47A97F4B" w14:textId="77777777" w:rsidR="006F2D45" w:rsidRPr="00F0436F" w:rsidRDefault="006F2D45" w:rsidP="00A24A10">
            <w:pPr>
              <w:jc w:val="left"/>
              <w:rPr>
                <w:b/>
                <w:bCs/>
              </w:rPr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  <w:r w:rsidRPr="00F0436F">
              <w:rPr>
                <w:b/>
                <w:bCs/>
              </w:rPr>
              <w:t xml:space="preserve"> </w:t>
            </w:r>
          </w:p>
        </w:tc>
        <w:tc>
          <w:tcPr>
            <w:tcW w:w="2297" w:type="dxa"/>
          </w:tcPr>
          <w:p w14:paraId="4C852D59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Claudia Locatelli</w:t>
            </w:r>
          </w:p>
        </w:tc>
      </w:tr>
      <w:tr w:rsidR="006F2D45" w:rsidRPr="00F0436F" w14:paraId="5DADFA23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4FF914BC" w14:textId="77777777" w:rsidR="006F2D45" w:rsidRPr="00F0436F" w:rsidRDefault="006F2D45" w:rsidP="00A24A10">
            <w:pPr>
              <w:spacing w:before="80"/>
            </w:pPr>
            <w:r w:rsidRPr="00F0436F">
              <w:t>15:00–16:00</w:t>
            </w:r>
          </w:p>
          <w:p w14:paraId="219D4B90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60 min</w:t>
            </w:r>
          </w:p>
        </w:tc>
        <w:tc>
          <w:tcPr>
            <w:tcW w:w="5983" w:type="dxa"/>
          </w:tcPr>
          <w:p w14:paraId="2A688FEE" w14:textId="77777777" w:rsidR="006F2D45" w:rsidRPr="00F0436F" w:rsidRDefault="006F2D45" w:rsidP="00A24A10">
            <w:pPr>
              <w:spacing w:before="8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>Practical exercise on Transparency and Streamlining and speeding up investment-related administrative procedures</w:t>
            </w:r>
          </w:p>
        </w:tc>
        <w:tc>
          <w:tcPr>
            <w:tcW w:w="2297" w:type="dxa"/>
          </w:tcPr>
          <w:p w14:paraId="08667548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Claudia Locatelli</w:t>
            </w:r>
          </w:p>
        </w:tc>
      </w:tr>
    </w:tbl>
    <w:p w14:paraId="24CC42A2" w14:textId="41D547D5" w:rsidR="006F2D45" w:rsidRPr="00F0436F" w:rsidRDefault="006F2D45" w:rsidP="006F2D45">
      <w:pPr>
        <w:pStyle w:val="Heading2"/>
        <w:numPr>
          <w:ilvl w:val="0"/>
          <w:numId w:val="0"/>
        </w:numPr>
      </w:pPr>
      <w:r w:rsidRPr="00F0436F">
        <w:rPr>
          <w:sz w:val="22"/>
          <w:szCs w:val="22"/>
        </w:rPr>
        <w:br w:type="column"/>
      </w:r>
      <w:r w:rsidRPr="00F0436F">
        <w:rPr>
          <w:sz w:val="22"/>
          <w:szCs w:val="22"/>
        </w:rPr>
        <w:lastRenderedPageBreak/>
        <w:t>Wednesday, 12 November 2025</w:t>
      </w:r>
    </w:p>
    <w:tbl>
      <w:tblPr>
        <w:tblStyle w:val="WTOTable1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6379"/>
        <w:gridCol w:w="1843"/>
      </w:tblGrid>
      <w:tr w:rsidR="006F2D45" w:rsidRPr="00F0436F" w14:paraId="3D4DCD00" w14:textId="77777777" w:rsidTr="00C85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43" w:type="dxa"/>
          </w:tcPr>
          <w:p w14:paraId="4B24F8AC" w14:textId="77777777" w:rsidR="006F2D45" w:rsidRPr="00F0436F" w:rsidRDefault="006F2D45" w:rsidP="00A24A10">
            <w:pPr>
              <w:spacing w:before="120"/>
              <w:jc w:val="center"/>
            </w:pPr>
            <w:r w:rsidRPr="00F0436F">
              <w:t>Time</w:t>
            </w:r>
          </w:p>
        </w:tc>
        <w:tc>
          <w:tcPr>
            <w:tcW w:w="6379" w:type="dxa"/>
          </w:tcPr>
          <w:p w14:paraId="6464C4AF" w14:textId="77777777" w:rsidR="006F2D45" w:rsidRPr="00F0436F" w:rsidRDefault="006F2D45" w:rsidP="00A24A10">
            <w:pPr>
              <w:spacing w:before="120"/>
              <w:jc w:val="center"/>
            </w:pPr>
            <w:r w:rsidRPr="00F0436F">
              <w:t>Sessions</w:t>
            </w:r>
          </w:p>
        </w:tc>
        <w:tc>
          <w:tcPr>
            <w:tcW w:w="1843" w:type="dxa"/>
          </w:tcPr>
          <w:p w14:paraId="08DA647D" w14:textId="77777777" w:rsidR="006F2D45" w:rsidRPr="00F0436F" w:rsidRDefault="006F2D45" w:rsidP="00A24A10">
            <w:pPr>
              <w:spacing w:before="120"/>
              <w:jc w:val="left"/>
            </w:pPr>
            <w:r w:rsidRPr="00F0436F">
              <w:t>Speakers</w:t>
            </w:r>
          </w:p>
        </w:tc>
      </w:tr>
      <w:tr w:rsidR="006F2D45" w:rsidRPr="00F0436F" w14:paraId="423967A6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6CBE5EAD" w14:textId="77777777" w:rsidR="006F2D45" w:rsidRPr="00F0436F" w:rsidRDefault="006F2D45" w:rsidP="00A24A10">
            <w:pPr>
              <w:spacing w:before="80"/>
            </w:pPr>
            <w:r w:rsidRPr="00F0436F">
              <w:t>9:00–10:30</w:t>
            </w:r>
          </w:p>
          <w:p w14:paraId="5E42FF58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90 min</w:t>
            </w:r>
          </w:p>
        </w:tc>
        <w:tc>
          <w:tcPr>
            <w:tcW w:w="6379" w:type="dxa"/>
          </w:tcPr>
          <w:p w14:paraId="4B4AAD68" w14:textId="71995B77" w:rsidR="006F2D45" w:rsidRPr="00F0436F" w:rsidRDefault="006F2D45" w:rsidP="00A24A10">
            <w:pPr>
              <w:spacing w:before="80"/>
              <w:jc w:val="left"/>
            </w:pPr>
            <w:r w:rsidRPr="00F0436F">
              <w:rPr>
                <w:b/>
                <w:bCs/>
              </w:rPr>
              <w:t>The IFD Agreement in relation to Members</w:t>
            </w:r>
            <w:r w:rsidR="00C856DB">
              <w:rPr>
                <w:b/>
                <w:bCs/>
              </w:rPr>
              <w:t xml:space="preserve"> parties</w:t>
            </w:r>
            <w:r w:rsidRPr="00F0436F">
              <w:rPr>
                <w:b/>
                <w:bCs/>
              </w:rPr>
              <w:t xml:space="preserve">' existing and future International Investment Agreements </w:t>
            </w:r>
            <w:r w:rsidRPr="00F0436F">
              <w:t>(BITs and</w:t>
            </w:r>
            <w:r w:rsidRPr="00F0436F">
              <w:rPr>
                <w:b/>
                <w:bCs/>
              </w:rPr>
              <w:t xml:space="preserve"> </w:t>
            </w:r>
            <w:r w:rsidRPr="00F0436F">
              <w:t>Investment Chapters in FTAs)</w:t>
            </w:r>
          </w:p>
          <w:p w14:paraId="0AEB51D7" w14:textId="77777777" w:rsidR="006F2D45" w:rsidRPr="00F0436F" w:rsidRDefault="006F2D45" w:rsidP="006F2D45">
            <w:pPr>
              <w:pStyle w:val="ListParagraph"/>
              <w:numPr>
                <w:ilvl w:val="0"/>
                <w:numId w:val="25"/>
              </w:numPr>
              <w:spacing w:before="80"/>
              <w:jc w:val="left"/>
            </w:pPr>
            <w:r w:rsidRPr="00F0436F">
              <w:t>IFDA "firewall" clause (Article 4)</w:t>
            </w:r>
          </w:p>
          <w:p w14:paraId="00AF5D88" w14:textId="77777777" w:rsidR="006F2D45" w:rsidRPr="00F0436F" w:rsidRDefault="006F2D45" w:rsidP="00A24A10">
            <w:pPr>
              <w:spacing w:before="80" w:after="160"/>
              <w:jc w:val="left"/>
              <w:rPr>
                <w:b/>
                <w:bCs/>
              </w:rPr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1843" w:type="dxa"/>
          </w:tcPr>
          <w:p w14:paraId="62A3D543" w14:textId="77777777" w:rsidR="006F2D45" w:rsidRPr="00F0436F" w:rsidRDefault="006F2D45" w:rsidP="00A24A10">
            <w:pPr>
              <w:pStyle w:val="ListParagraph"/>
              <w:spacing w:before="80" w:after="0"/>
              <w:ind w:left="0"/>
              <w:contextualSpacing w:val="0"/>
              <w:jc w:val="left"/>
            </w:pPr>
            <w:r w:rsidRPr="00F0436F">
              <w:t>Claudia Locatelli</w:t>
            </w:r>
          </w:p>
        </w:tc>
      </w:tr>
      <w:tr w:rsidR="006F2D45" w:rsidRPr="00F0436F" w14:paraId="2A4A3804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2F4A175C" w14:textId="77777777" w:rsidR="006F2D45" w:rsidRPr="00F0436F" w:rsidRDefault="006F2D45" w:rsidP="00A24A10">
            <w:pPr>
              <w:spacing w:before="200" w:after="200"/>
              <w:rPr>
                <w:color w:val="3333FF"/>
              </w:rPr>
            </w:pPr>
            <w:r w:rsidRPr="00F0436F">
              <w:rPr>
                <w:color w:val="3333FF"/>
              </w:rPr>
              <w:t>10:30–10:45</w:t>
            </w:r>
          </w:p>
        </w:tc>
        <w:tc>
          <w:tcPr>
            <w:tcW w:w="6379" w:type="dxa"/>
          </w:tcPr>
          <w:p w14:paraId="486EE5E9" w14:textId="77777777" w:rsidR="006F2D45" w:rsidRPr="00F0436F" w:rsidRDefault="006F2D45" w:rsidP="00A24A10">
            <w:pPr>
              <w:spacing w:before="200" w:after="200"/>
              <w:jc w:val="left"/>
              <w:rPr>
                <w:b/>
                <w:bCs/>
                <w:color w:val="3333FF"/>
              </w:rPr>
            </w:pPr>
            <w:r w:rsidRPr="00F0436F">
              <w:rPr>
                <w:b/>
                <w:bCs/>
                <w:color w:val="3333FF"/>
              </w:rPr>
              <w:t>Short coffee break</w:t>
            </w:r>
          </w:p>
        </w:tc>
        <w:tc>
          <w:tcPr>
            <w:tcW w:w="1843" w:type="dxa"/>
          </w:tcPr>
          <w:p w14:paraId="6176EC0A" w14:textId="77777777" w:rsidR="006F2D45" w:rsidRPr="00F0436F" w:rsidRDefault="006F2D45" w:rsidP="00A24A10"/>
        </w:tc>
      </w:tr>
      <w:tr w:rsidR="006F2D45" w:rsidRPr="00F0436F" w14:paraId="485E3D34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7C53B902" w14:textId="77777777" w:rsidR="006F2D45" w:rsidRPr="00F0436F" w:rsidRDefault="006F2D45" w:rsidP="00A24A10">
            <w:pPr>
              <w:spacing w:before="80"/>
            </w:pPr>
            <w:r w:rsidRPr="00F0436F">
              <w:t>10:45–11:15</w:t>
            </w:r>
          </w:p>
          <w:p w14:paraId="32ED6D79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30 min</w:t>
            </w:r>
          </w:p>
          <w:p w14:paraId="598D9C96" w14:textId="77777777" w:rsidR="006F2D45" w:rsidRPr="00F0436F" w:rsidRDefault="006F2D45" w:rsidP="00A24A10">
            <w:pPr>
              <w:spacing w:before="80"/>
            </w:pPr>
          </w:p>
        </w:tc>
        <w:tc>
          <w:tcPr>
            <w:tcW w:w="6379" w:type="dxa"/>
          </w:tcPr>
          <w:p w14:paraId="28BD1A55" w14:textId="269A364C" w:rsidR="006F2D45" w:rsidRPr="00F0436F" w:rsidRDefault="006F2D45" w:rsidP="00A24A10">
            <w:pPr>
              <w:spacing w:before="8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 xml:space="preserve">Focal points; domestic regulatory coherence and cross-border cooperation </w:t>
            </w:r>
            <w:r w:rsidRPr="00F0436F">
              <w:rPr>
                <w:b/>
                <w:bCs/>
              </w:rPr>
              <w:br/>
              <w:t>(Section IV</w:t>
            </w:r>
            <w:r w:rsidR="00C856DB">
              <w:rPr>
                <w:b/>
                <w:bCs/>
              </w:rPr>
              <w:t xml:space="preserve"> </w:t>
            </w:r>
            <w:r w:rsidR="00C856DB" w:rsidRPr="00F0436F">
              <w:rPr>
                <w:b/>
                <w:bCs/>
              </w:rPr>
              <w:t>of the IFD Agreement</w:t>
            </w:r>
            <w:r w:rsidRPr="00F0436F">
              <w:rPr>
                <w:b/>
                <w:bCs/>
              </w:rPr>
              <w:t>)</w:t>
            </w:r>
          </w:p>
          <w:p w14:paraId="79A801AC" w14:textId="77777777" w:rsidR="006F2D45" w:rsidRPr="00F0436F" w:rsidRDefault="006F2D45" w:rsidP="006F2D45">
            <w:pPr>
              <w:pStyle w:val="ListParagraph"/>
              <w:numPr>
                <w:ilvl w:val="0"/>
                <w:numId w:val="21"/>
              </w:numPr>
              <w:contextualSpacing w:val="0"/>
              <w:jc w:val="left"/>
              <w:rPr>
                <w:u w:val="single"/>
              </w:rPr>
            </w:pPr>
            <w:r w:rsidRPr="00F0436F">
              <w:rPr>
                <w:u w:val="single"/>
              </w:rPr>
              <w:t xml:space="preserve">Key disciplines: </w:t>
            </w:r>
          </w:p>
          <w:p w14:paraId="3D5518AC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>Focal points</w:t>
            </w:r>
          </w:p>
          <w:p w14:paraId="04A05BA0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>Domestic regulatory coherence</w:t>
            </w:r>
          </w:p>
          <w:p w14:paraId="16E7B423" w14:textId="77777777" w:rsidR="006F2D45" w:rsidRPr="00F0436F" w:rsidRDefault="006F2D45" w:rsidP="006F2D45">
            <w:pPr>
              <w:pStyle w:val="ListParagraph"/>
              <w:numPr>
                <w:ilvl w:val="1"/>
                <w:numId w:val="21"/>
              </w:numPr>
              <w:ind w:left="771"/>
              <w:jc w:val="left"/>
            </w:pPr>
            <w:r w:rsidRPr="00F0436F">
              <w:t>Domestic supplier databases; supplier-development programmes;</w:t>
            </w:r>
          </w:p>
          <w:p w14:paraId="51F6603B" w14:textId="77777777" w:rsidR="006F2D45" w:rsidRPr="00F0436F" w:rsidRDefault="006F2D45" w:rsidP="00C856DB">
            <w:pPr>
              <w:pStyle w:val="ListParagraph"/>
              <w:numPr>
                <w:ilvl w:val="1"/>
                <w:numId w:val="21"/>
              </w:numPr>
              <w:ind w:left="765" w:hanging="357"/>
              <w:contextualSpacing w:val="0"/>
              <w:jc w:val="left"/>
            </w:pPr>
            <w:r w:rsidRPr="00F0436F">
              <w:t>Cross-border cooperation on investment facilitation</w:t>
            </w:r>
          </w:p>
          <w:p w14:paraId="73D69624" w14:textId="77777777" w:rsidR="006F2D45" w:rsidRPr="00F0436F" w:rsidRDefault="006F2D45" w:rsidP="00A24A10">
            <w:pPr>
              <w:spacing w:before="80" w:after="160"/>
              <w:jc w:val="left"/>
              <w:rPr>
                <w:b/>
                <w:bCs/>
              </w:rPr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1843" w:type="dxa"/>
          </w:tcPr>
          <w:p w14:paraId="0A4AD3B3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Claudia Locatelli</w:t>
            </w:r>
          </w:p>
          <w:p w14:paraId="73A82DCD" w14:textId="77777777" w:rsidR="006F2D45" w:rsidRPr="00F0436F" w:rsidRDefault="006F2D45" w:rsidP="00A24A10"/>
          <w:p w14:paraId="15F1FF05" w14:textId="77777777" w:rsidR="006F2D45" w:rsidRPr="00F0436F" w:rsidRDefault="006F2D45" w:rsidP="00A24A10"/>
          <w:p w14:paraId="7FD12BDE" w14:textId="77777777" w:rsidR="006F2D45" w:rsidRPr="00F0436F" w:rsidRDefault="006F2D45" w:rsidP="00A24A10"/>
          <w:p w14:paraId="168CE7AD" w14:textId="77777777" w:rsidR="006F2D45" w:rsidRPr="00F0436F" w:rsidRDefault="006F2D45" w:rsidP="00A24A10"/>
          <w:p w14:paraId="36A08D6C" w14:textId="77777777" w:rsidR="006F2D45" w:rsidRPr="00F0436F" w:rsidRDefault="006F2D45" w:rsidP="00A24A10"/>
        </w:tc>
      </w:tr>
      <w:tr w:rsidR="006F2D45" w:rsidRPr="00F0436F" w14:paraId="64799EE7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625ECCFB" w14:textId="77777777" w:rsidR="006F2D45" w:rsidRPr="00F0436F" w:rsidRDefault="006F2D45" w:rsidP="00A24A10">
            <w:pPr>
              <w:spacing w:before="80"/>
            </w:pPr>
            <w:r w:rsidRPr="00F0436F">
              <w:t>11:15–12:30</w:t>
            </w:r>
          </w:p>
          <w:p w14:paraId="69EA91E5" w14:textId="77777777" w:rsidR="006F2D45" w:rsidRPr="00F0436F" w:rsidRDefault="006F2D45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75 min</w:t>
            </w:r>
          </w:p>
        </w:tc>
        <w:tc>
          <w:tcPr>
            <w:tcW w:w="6379" w:type="dxa"/>
          </w:tcPr>
          <w:p w14:paraId="66EC00CA" w14:textId="7DDE689A" w:rsidR="006F2D45" w:rsidRPr="00F0436F" w:rsidRDefault="006F2D45" w:rsidP="00A24A10">
            <w:pPr>
              <w:spacing w:before="80"/>
              <w:jc w:val="left"/>
              <w:rPr>
                <w:b/>
                <w:bCs/>
              </w:rPr>
            </w:pPr>
            <w:r w:rsidRPr="00F0436F">
              <w:rPr>
                <w:b/>
                <w:bCs/>
              </w:rPr>
              <w:t xml:space="preserve">Special and differential treatment (SD&amp;T) for developing countries and least-developed Members </w:t>
            </w:r>
            <w:r w:rsidRPr="00F0436F">
              <w:rPr>
                <w:b/>
                <w:bCs/>
              </w:rPr>
              <w:br/>
              <w:t>(Section V</w:t>
            </w:r>
            <w:r w:rsidR="00C856DB">
              <w:rPr>
                <w:b/>
                <w:bCs/>
              </w:rPr>
              <w:t xml:space="preserve"> </w:t>
            </w:r>
            <w:r w:rsidR="00C856DB" w:rsidRPr="00F0436F">
              <w:rPr>
                <w:b/>
                <w:bCs/>
              </w:rPr>
              <w:t>of the IFD Agreement</w:t>
            </w:r>
            <w:r w:rsidRPr="00F0436F">
              <w:rPr>
                <w:b/>
                <w:bCs/>
              </w:rPr>
              <w:t>)</w:t>
            </w:r>
          </w:p>
          <w:p w14:paraId="06E7363B" w14:textId="77777777" w:rsidR="006F2D45" w:rsidRPr="00F0436F" w:rsidRDefault="006F2D45" w:rsidP="006F2D45">
            <w:pPr>
              <w:pStyle w:val="ListParagraph"/>
              <w:numPr>
                <w:ilvl w:val="0"/>
                <w:numId w:val="22"/>
              </w:numPr>
              <w:ind w:left="428" w:hanging="425"/>
              <w:jc w:val="left"/>
            </w:pPr>
            <w:r w:rsidRPr="00F0436F">
              <w:t xml:space="preserve">Introduction </w:t>
            </w:r>
          </w:p>
          <w:p w14:paraId="6F1817AC" w14:textId="77777777" w:rsidR="006F2D45" w:rsidRPr="00F0436F" w:rsidRDefault="006F2D45" w:rsidP="006F2D45">
            <w:pPr>
              <w:pStyle w:val="ListParagraph"/>
              <w:numPr>
                <w:ilvl w:val="0"/>
                <w:numId w:val="22"/>
              </w:numPr>
              <w:ind w:left="428" w:hanging="425"/>
              <w:jc w:val="left"/>
            </w:pPr>
            <w:r w:rsidRPr="00F0436F">
              <w:rPr>
                <w:u w:val="single"/>
              </w:rPr>
              <w:t>Key disciplines</w:t>
            </w:r>
            <w:r w:rsidRPr="00F0436F">
              <w:t xml:space="preserve">: </w:t>
            </w:r>
          </w:p>
          <w:p w14:paraId="0A512211" w14:textId="77777777" w:rsidR="006F2D45" w:rsidRPr="00F0436F" w:rsidRDefault="006F2D45" w:rsidP="006F2D45">
            <w:pPr>
              <w:pStyle w:val="ListParagraph"/>
              <w:numPr>
                <w:ilvl w:val="1"/>
                <w:numId w:val="22"/>
              </w:numPr>
              <w:ind w:left="743" w:hanging="284"/>
              <w:jc w:val="left"/>
            </w:pPr>
            <w:r w:rsidRPr="00F0436F">
              <w:t>general principles;</w:t>
            </w:r>
          </w:p>
          <w:p w14:paraId="65948DF6" w14:textId="77777777" w:rsidR="006F2D45" w:rsidRPr="00F0436F" w:rsidRDefault="006F2D45" w:rsidP="006F2D45">
            <w:pPr>
              <w:pStyle w:val="ListParagraph"/>
              <w:numPr>
                <w:ilvl w:val="1"/>
                <w:numId w:val="22"/>
              </w:numPr>
              <w:ind w:left="743" w:hanging="284"/>
              <w:jc w:val="left"/>
            </w:pPr>
            <w:r w:rsidRPr="00F0436F">
              <w:t xml:space="preserve">categories of provisions (A, B, C); </w:t>
            </w:r>
          </w:p>
          <w:p w14:paraId="0F170185" w14:textId="77777777" w:rsidR="006F2D45" w:rsidRPr="00F0436F" w:rsidRDefault="006F2D45" w:rsidP="006F2D45">
            <w:pPr>
              <w:pStyle w:val="ListParagraph"/>
              <w:numPr>
                <w:ilvl w:val="1"/>
                <w:numId w:val="22"/>
              </w:numPr>
              <w:ind w:left="743" w:hanging="284"/>
              <w:jc w:val="left"/>
            </w:pPr>
            <w:r w:rsidRPr="00F0436F">
              <w:t>notification and implementation of the different categories of provisions; and</w:t>
            </w:r>
          </w:p>
          <w:p w14:paraId="00A1F50E" w14:textId="77777777" w:rsidR="006F2D45" w:rsidRPr="00F0436F" w:rsidRDefault="006F2D45" w:rsidP="006F2D45">
            <w:pPr>
              <w:pStyle w:val="ListParagraph"/>
              <w:numPr>
                <w:ilvl w:val="1"/>
                <w:numId w:val="22"/>
              </w:numPr>
              <w:ind w:left="743" w:hanging="284"/>
              <w:jc w:val="left"/>
            </w:pPr>
            <w:r w:rsidRPr="00F0436F">
              <w:t>other SD&amp;T provisions</w:t>
            </w:r>
          </w:p>
          <w:p w14:paraId="6042D43B" w14:textId="77777777" w:rsidR="006F2D45" w:rsidRPr="00F0436F" w:rsidRDefault="006F2D45" w:rsidP="00A24A10">
            <w:pPr>
              <w:spacing w:before="80" w:after="160"/>
              <w:jc w:val="left"/>
              <w:rPr>
                <w:rFonts w:eastAsiaTheme="majorEastAsia" w:cstheme="majorBidi"/>
                <w:b/>
                <w:bCs/>
                <w:color w:val="006283"/>
                <w:lang w:eastAsia="en-US"/>
              </w:rPr>
            </w:pPr>
            <w:r w:rsidRPr="00F0436F">
              <w:rPr>
                <w:b/>
                <w:bCs/>
              </w:rPr>
              <w:t>Investment facilitation needs assessment and Self-assessment Guide</w:t>
            </w: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 xml:space="preserve"> </w:t>
            </w:r>
          </w:p>
          <w:p w14:paraId="7ED4B379" w14:textId="77777777" w:rsidR="006F2D45" w:rsidRPr="00F0436F" w:rsidRDefault="006F2D45" w:rsidP="00A24A10">
            <w:pPr>
              <w:spacing w:before="80" w:after="160"/>
              <w:jc w:val="left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1843" w:type="dxa"/>
          </w:tcPr>
          <w:p w14:paraId="40F61EAB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Claudia Locatelli</w:t>
            </w:r>
          </w:p>
          <w:p w14:paraId="3D036DBF" w14:textId="77777777" w:rsidR="006F2D45" w:rsidRPr="00F0436F" w:rsidRDefault="006F2D45" w:rsidP="00A24A10"/>
          <w:p w14:paraId="47961A3E" w14:textId="77777777" w:rsidR="006F2D45" w:rsidRPr="00F0436F" w:rsidRDefault="006F2D45" w:rsidP="00A24A10"/>
        </w:tc>
      </w:tr>
      <w:tr w:rsidR="006F2D45" w:rsidRPr="00F0436F" w14:paraId="38D763B1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28D1F0B7" w14:textId="69740AED" w:rsidR="006F2D45" w:rsidRPr="00F0436F" w:rsidRDefault="006F2D45" w:rsidP="00A24A10">
            <w:pPr>
              <w:spacing w:before="200" w:after="200"/>
            </w:pPr>
            <w:r w:rsidRPr="00F0436F">
              <w:rPr>
                <w:color w:val="3333FF"/>
              </w:rPr>
              <w:t>12:30–1</w:t>
            </w:r>
            <w:r w:rsidR="00C856DB">
              <w:rPr>
                <w:color w:val="3333FF"/>
              </w:rPr>
              <w:t>4</w:t>
            </w:r>
            <w:r w:rsidRPr="00F0436F">
              <w:rPr>
                <w:color w:val="3333FF"/>
              </w:rPr>
              <w:t>:</w:t>
            </w:r>
            <w:r w:rsidR="00C856DB">
              <w:rPr>
                <w:color w:val="3333FF"/>
              </w:rPr>
              <w:t>00</w:t>
            </w:r>
          </w:p>
        </w:tc>
        <w:tc>
          <w:tcPr>
            <w:tcW w:w="6379" w:type="dxa"/>
          </w:tcPr>
          <w:p w14:paraId="190C6C6F" w14:textId="4934D88F" w:rsidR="006F2D45" w:rsidRPr="00F0436F" w:rsidRDefault="006F2D45" w:rsidP="00A24A10">
            <w:pPr>
              <w:spacing w:before="200" w:after="200"/>
              <w:jc w:val="left"/>
              <w:rPr>
                <w:b/>
                <w:bCs/>
              </w:rPr>
            </w:pPr>
            <w:r w:rsidRPr="00F0436F">
              <w:rPr>
                <w:b/>
                <w:bCs/>
                <w:color w:val="3333FF"/>
              </w:rPr>
              <w:t>Lunch break (</w:t>
            </w:r>
            <w:r w:rsidR="00C856DB">
              <w:rPr>
                <w:b/>
                <w:bCs/>
                <w:color w:val="3333FF"/>
              </w:rPr>
              <w:t>90</w:t>
            </w:r>
            <w:r w:rsidRPr="00F0436F">
              <w:rPr>
                <w:rFonts w:eastAsiaTheme="majorEastAsia" w:cstheme="majorBidi"/>
                <w:b/>
                <w:bCs/>
                <w:color w:val="3333FF"/>
                <w:lang w:eastAsia="en-US"/>
              </w:rPr>
              <w:t xml:space="preserve"> min)</w:t>
            </w:r>
          </w:p>
        </w:tc>
        <w:tc>
          <w:tcPr>
            <w:tcW w:w="1843" w:type="dxa"/>
          </w:tcPr>
          <w:p w14:paraId="0CA88A89" w14:textId="77777777" w:rsidR="006F2D45" w:rsidRPr="00F0436F" w:rsidRDefault="006F2D45" w:rsidP="00A24A10">
            <w:pPr>
              <w:spacing w:before="80"/>
              <w:jc w:val="left"/>
            </w:pPr>
          </w:p>
        </w:tc>
      </w:tr>
      <w:tr w:rsidR="006F2D45" w:rsidRPr="00F0436F" w14:paraId="67255BF5" w14:textId="77777777" w:rsidTr="00C856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3A184070" w14:textId="5EDC37A0" w:rsidR="006F2D45" w:rsidRDefault="006F2D45" w:rsidP="00A24A10">
            <w:pPr>
              <w:spacing w:before="80"/>
            </w:pPr>
            <w:r w:rsidRPr="00F0436F">
              <w:t>1</w:t>
            </w:r>
            <w:r w:rsidR="00C856DB">
              <w:t>4</w:t>
            </w:r>
            <w:r w:rsidRPr="00F0436F">
              <w:t>:</w:t>
            </w:r>
            <w:r w:rsidR="00C856DB">
              <w:t>00</w:t>
            </w:r>
            <w:r w:rsidRPr="00F0436F">
              <w:t>–1</w:t>
            </w:r>
            <w:r w:rsidR="00C856DB">
              <w:t>5</w:t>
            </w:r>
            <w:r w:rsidRPr="00F0436F">
              <w:t>:30</w:t>
            </w:r>
          </w:p>
          <w:p w14:paraId="0A6628E0" w14:textId="5B1EBB23" w:rsidR="00C856DB" w:rsidRPr="00F0436F" w:rsidRDefault="00C856DB" w:rsidP="00A24A10">
            <w:pPr>
              <w:spacing w:before="80"/>
            </w:pP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90 min</w:t>
            </w:r>
          </w:p>
          <w:p w14:paraId="4F6CD8EF" w14:textId="77777777" w:rsidR="006F2D45" w:rsidRPr="00F0436F" w:rsidRDefault="006F2D45" w:rsidP="00A24A10">
            <w:pPr>
              <w:spacing w:before="80"/>
            </w:pPr>
          </w:p>
        </w:tc>
        <w:tc>
          <w:tcPr>
            <w:tcW w:w="6379" w:type="dxa"/>
          </w:tcPr>
          <w:p w14:paraId="2336CEA0" w14:textId="65B2F517" w:rsidR="00C856DB" w:rsidRDefault="006F2D45" w:rsidP="00C856DB">
            <w:pPr>
              <w:spacing w:before="80" w:after="160"/>
              <w:jc w:val="left"/>
              <w:rPr>
                <w:b/>
                <w:bCs/>
              </w:rPr>
            </w:pPr>
            <w:r w:rsidRPr="00C856DB">
              <w:rPr>
                <w:b/>
                <w:bCs/>
              </w:rPr>
              <w:t>Update on</w:t>
            </w:r>
            <w:r w:rsidR="00DF0558">
              <w:rPr>
                <w:b/>
                <w:bCs/>
              </w:rPr>
              <w:t xml:space="preserve"> the</w:t>
            </w:r>
            <w:r w:rsidRPr="00C856DB">
              <w:rPr>
                <w:b/>
                <w:bCs/>
              </w:rPr>
              <w:t xml:space="preserve"> Needs Assessment Process in The Kingdom of </w:t>
            </w:r>
            <w:r w:rsidR="00C856DB">
              <w:rPr>
                <w:b/>
                <w:bCs/>
              </w:rPr>
              <w:t>Saudi Arabia</w:t>
            </w:r>
          </w:p>
          <w:p w14:paraId="181421DE" w14:textId="74560626" w:rsidR="006F2D45" w:rsidRPr="00F0436F" w:rsidRDefault="006F2D45" w:rsidP="00A24A10">
            <w:pPr>
              <w:spacing w:before="80"/>
              <w:jc w:val="left"/>
              <w:rPr>
                <w:b/>
                <w:bCs/>
              </w:rPr>
            </w:pPr>
            <w:r w:rsidRPr="00C856DB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Q&amp;A</w:t>
            </w:r>
          </w:p>
        </w:tc>
        <w:tc>
          <w:tcPr>
            <w:tcW w:w="1843" w:type="dxa"/>
          </w:tcPr>
          <w:p w14:paraId="57640648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Representative of  Saudi Arabia</w:t>
            </w:r>
          </w:p>
          <w:p w14:paraId="3351E0AF" w14:textId="11BF48C8" w:rsidR="006F2D45" w:rsidRPr="00F0436F" w:rsidRDefault="00DF0558" w:rsidP="00A24A10">
            <w:pPr>
              <w:spacing w:before="80"/>
              <w:jc w:val="left"/>
            </w:pPr>
            <w:r w:rsidRPr="004052E7">
              <w:rPr>
                <w:color w:val="EE0000"/>
              </w:rPr>
              <w:t>Rep. of the World Bank Group (TBC)</w:t>
            </w:r>
          </w:p>
        </w:tc>
      </w:tr>
      <w:tr w:rsidR="006F2D45" w:rsidRPr="00F0436F" w14:paraId="4775EE2B" w14:textId="77777777" w:rsidTr="00C85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</w:tcPr>
          <w:p w14:paraId="1F45C3A9" w14:textId="77777777" w:rsidR="006F2D45" w:rsidRDefault="006F2D45" w:rsidP="00A24A10">
            <w:pPr>
              <w:spacing w:before="80"/>
            </w:pPr>
            <w:r w:rsidRPr="00F0436F">
              <w:t>15:30–16:00</w:t>
            </w:r>
          </w:p>
          <w:p w14:paraId="5F974E37" w14:textId="3321D437" w:rsidR="00C856DB" w:rsidRPr="00F0436F" w:rsidRDefault="00C856DB" w:rsidP="00A24A10">
            <w:pPr>
              <w:spacing w:before="80"/>
            </w:pPr>
            <w:r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3</w:t>
            </w:r>
            <w:r w:rsidRPr="00F0436F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0 min</w:t>
            </w:r>
          </w:p>
          <w:p w14:paraId="526FF552" w14:textId="77777777" w:rsidR="006F2D45" w:rsidRPr="00F0436F" w:rsidRDefault="006F2D45" w:rsidP="00A24A10">
            <w:pPr>
              <w:spacing w:before="80"/>
            </w:pPr>
          </w:p>
        </w:tc>
        <w:tc>
          <w:tcPr>
            <w:tcW w:w="6379" w:type="dxa"/>
          </w:tcPr>
          <w:p w14:paraId="2C233D35" w14:textId="3286EF3D" w:rsidR="006F2D45" w:rsidRPr="00F3487D" w:rsidRDefault="006F2D45" w:rsidP="00F3487D">
            <w:pPr>
              <w:spacing w:before="80" w:after="160"/>
              <w:jc w:val="left"/>
              <w:rPr>
                <w:rFonts w:eastAsiaTheme="majorEastAsia" w:cstheme="majorBidi"/>
                <w:b/>
                <w:bCs/>
                <w:color w:val="006283"/>
                <w:lang w:eastAsia="en-US"/>
              </w:rPr>
            </w:pPr>
            <w:r w:rsidRPr="00F3487D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C</w:t>
            </w:r>
            <w:r w:rsidR="00F3487D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losing</w:t>
            </w:r>
            <w:r w:rsidRPr="00F3487D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 xml:space="preserve"> </w:t>
            </w:r>
            <w:r w:rsidR="00F3487D">
              <w:rPr>
                <w:rFonts w:eastAsiaTheme="majorEastAsia" w:cstheme="majorBidi"/>
                <w:b/>
                <w:bCs/>
                <w:color w:val="006283"/>
                <w:lang w:eastAsia="en-US"/>
              </w:rPr>
              <w:t>session</w:t>
            </w:r>
          </w:p>
          <w:p w14:paraId="1E4EA534" w14:textId="49D2E671" w:rsidR="00C856DB" w:rsidRDefault="00C856DB" w:rsidP="006F2D45">
            <w:pPr>
              <w:pStyle w:val="ListParagraph"/>
              <w:numPr>
                <w:ilvl w:val="0"/>
                <w:numId w:val="23"/>
              </w:numPr>
              <w:spacing w:after="0"/>
              <w:ind w:left="463" w:hanging="463"/>
            </w:pPr>
            <w:r>
              <w:t>Key takeaways</w:t>
            </w:r>
          </w:p>
          <w:p w14:paraId="5EEFDBBD" w14:textId="41E2366C" w:rsidR="006F2D45" w:rsidRPr="00F0436F" w:rsidRDefault="006F2D45" w:rsidP="006F2D45">
            <w:pPr>
              <w:pStyle w:val="ListParagraph"/>
              <w:numPr>
                <w:ilvl w:val="0"/>
                <w:numId w:val="23"/>
              </w:numPr>
              <w:spacing w:after="0"/>
              <w:ind w:left="463" w:hanging="463"/>
            </w:pPr>
            <w:r w:rsidRPr="00F0436F">
              <w:t xml:space="preserve">Work priorities and closing remarks </w:t>
            </w:r>
          </w:p>
        </w:tc>
        <w:tc>
          <w:tcPr>
            <w:tcW w:w="1843" w:type="dxa"/>
          </w:tcPr>
          <w:p w14:paraId="32CDD86C" w14:textId="77777777" w:rsidR="006F2D45" w:rsidRPr="00F0436F" w:rsidRDefault="006F2D45" w:rsidP="00A24A10">
            <w:pPr>
              <w:spacing w:before="80"/>
              <w:jc w:val="left"/>
            </w:pPr>
            <w:r w:rsidRPr="00F0436F">
              <w:t>Representative of  Saudi Arabia</w:t>
            </w:r>
          </w:p>
          <w:p w14:paraId="1DF47D41" w14:textId="77777777" w:rsidR="006F2D45" w:rsidRPr="00F0436F" w:rsidRDefault="006F2D45" w:rsidP="00A24A10">
            <w:pPr>
              <w:jc w:val="left"/>
            </w:pPr>
            <w:r w:rsidRPr="00F0436F">
              <w:t>Claudia Locatelli, WTO Secretariat</w:t>
            </w:r>
          </w:p>
        </w:tc>
      </w:tr>
    </w:tbl>
    <w:p w14:paraId="123ED35F" w14:textId="77777777" w:rsidR="006F2D45" w:rsidRPr="00F0436F" w:rsidRDefault="006F2D45" w:rsidP="006F2D45">
      <w:pPr>
        <w:jc w:val="center"/>
        <w:rPr>
          <w:b/>
        </w:rPr>
      </w:pPr>
    </w:p>
    <w:p w14:paraId="3FBFE0B9" w14:textId="44E5A3ED" w:rsidR="00E42516" w:rsidRPr="00F0436F" w:rsidRDefault="00E42516" w:rsidP="00E42516">
      <w:pPr>
        <w:spacing w:after="0"/>
        <w:jc w:val="center"/>
      </w:pPr>
      <w:r w:rsidRPr="00F0436F">
        <w:rPr>
          <w:b/>
        </w:rPr>
        <w:t>__________</w:t>
      </w:r>
      <w:bookmarkEnd w:id="0"/>
    </w:p>
    <w:sectPr w:rsidR="00E42516" w:rsidRPr="00F0436F" w:rsidSect="006F2D45">
      <w:headerReference w:type="default" r:id="rId8"/>
      <w:footerReference w:type="default" r:id="rId9"/>
      <w:pgSz w:w="11906" w:h="16838" w:code="9"/>
      <w:pgMar w:top="851" w:right="1440" w:bottom="1135" w:left="1440" w:header="720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9964" w14:textId="77777777" w:rsidR="00347C94" w:rsidRDefault="00347C94" w:rsidP="00ED54E0">
      <w:r>
        <w:separator/>
      </w:r>
    </w:p>
  </w:endnote>
  <w:endnote w:type="continuationSeparator" w:id="0">
    <w:p w14:paraId="1A469A7B" w14:textId="77777777" w:rsidR="00347C94" w:rsidRDefault="00347C94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7D78" w14:textId="55683E77" w:rsidR="006F2D45" w:rsidRDefault="006F2D45">
    <w:pPr>
      <w:pStyle w:val="Footer"/>
      <w:jc w:val="center"/>
    </w:pPr>
  </w:p>
  <w:p w14:paraId="3972F807" w14:textId="77777777" w:rsidR="006F2D45" w:rsidRDefault="006F2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8AE" w14:textId="77777777" w:rsidR="00347C94" w:rsidRDefault="00347C94" w:rsidP="00ED54E0">
      <w:r>
        <w:separator/>
      </w:r>
    </w:p>
  </w:footnote>
  <w:footnote w:type="continuationSeparator" w:id="0">
    <w:p w14:paraId="78F6FAAC" w14:textId="77777777" w:rsidR="00347C94" w:rsidRDefault="00347C94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266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2AD95C" w14:textId="44D9755C" w:rsidR="006F2D45" w:rsidRDefault="006F2D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BD6CA" w14:textId="77777777" w:rsidR="006F2D45" w:rsidRDefault="006F2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42155"/>
    <w:multiLevelType w:val="hybridMultilevel"/>
    <w:tmpl w:val="FA36A360"/>
    <w:lvl w:ilvl="0" w:tplc="040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1" w:tplc="2402E618">
      <w:start w:val="1"/>
      <w:numFmt w:val="bullet"/>
      <w:lvlText w:val="-"/>
      <w:lvlJc w:val="left"/>
      <w:pPr>
        <w:ind w:left="39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11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F170C"/>
    <w:multiLevelType w:val="hybridMultilevel"/>
    <w:tmpl w:val="A36AC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20618"/>
    <w:multiLevelType w:val="hybridMultilevel"/>
    <w:tmpl w:val="0C92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D7A"/>
    <w:multiLevelType w:val="hybridMultilevel"/>
    <w:tmpl w:val="EE20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7224D"/>
    <w:multiLevelType w:val="hybridMultilevel"/>
    <w:tmpl w:val="3C68C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2E61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CC52177C"/>
    <w:numStyleLink w:val="LegalHeadings"/>
  </w:abstractNum>
  <w:abstractNum w:abstractNumId="19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843193"/>
    <w:multiLevelType w:val="hybridMultilevel"/>
    <w:tmpl w:val="7A30E0F6"/>
    <w:lvl w:ilvl="0" w:tplc="FEC4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A61A4"/>
    <w:multiLevelType w:val="hybridMultilevel"/>
    <w:tmpl w:val="3B7A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B0DA6"/>
    <w:multiLevelType w:val="hybridMultilevel"/>
    <w:tmpl w:val="AAB21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9"/>
  </w:num>
  <w:num w:numId="7" w16cid:durableId="1295865260">
    <w:abstractNumId w:val="18"/>
  </w:num>
  <w:num w:numId="8" w16cid:durableId="805586851">
    <w:abstractNumId w:val="17"/>
  </w:num>
  <w:num w:numId="9" w16cid:durableId="1389575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1"/>
  </w:num>
  <w:num w:numId="17" w16cid:durableId="984817311">
    <w:abstractNumId w:val="17"/>
  </w:num>
  <w:num w:numId="18" w16cid:durableId="1077674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748389">
    <w:abstractNumId w:val="12"/>
  </w:num>
  <w:num w:numId="20" w16cid:durableId="960916380">
    <w:abstractNumId w:val="23"/>
  </w:num>
  <w:num w:numId="21" w16cid:durableId="1532913958">
    <w:abstractNumId w:val="16"/>
  </w:num>
  <w:num w:numId="22" w16cid:durableId="1321036824">
    <w:abstractNumId w:val="10"/>
  </w:num>
  <w:num w:numId="23" w16cid:durableId="191767844">
    <w:abstractNumId w:val="15"/>
  </w:num>
  <w:num w:numId="24" w16cid:durableId="662586118">
    <w:abstractNumId w:val="21"/>
  </w:num>
  <w:num w:numId="25" w16cid:durableId="620265433">
    <w:abstractNumId w:val="22"/>
  </w:num>
  <w:num w:numId="26" w16cid:durableId="1593969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45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47C94"/>
    <w:rsid w:val="003572B4"/>
    <w:rsid w:val="003616BF"/>
    <w:rsid w:val="00371F2B"/>
    <w:rsid w:val="00383F10"/>
    <w:rsid w:val="004052E7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2D45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5DDB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45E87"/>
    <w:rsid w:val="00C65C0C"/>
    <w:rsid w:val="00C808FC"/>
    <w:rsid w:val="00C856DB"/>
    <w:rsid w:val="00CC5DCA"/>
    <w:rsid w:val="00CD7D97"/>
    <w:rsid w:val="00CE3EE6"/>
    <w:rsid w:val="00CE4BA1"/>
    <w:rsid w:val="00D000C7"/>
    <w:rsid w:val="00D21734"/>
    <w:rsid w:val="00D52A9D"/>
    <w:rsid w:val="00D55AAD"/>
    <w:rsid w:val="00D747AE"/>
    <w:rsid w:val="00D9226C"/>
    <w:rsid w:val="00DA20BD"/>
    <w:rsid w:val="00DC2C83"/>
    <w:rsid w:val="00DE50DB"/>
    <w:rsid w:val="00DF0558"/>
    <w:rsid w:val="00DF6AE1"/>
    <w:rsid w:val="00E42516"/>
    <w:rsid w:val="00E46FD5"/>
    <w:rsid w:val="00E52178"/>
    <w:rsid w:val="00E544BB"/>
    <w:rsid w:val="00E56545"/>
    <w:rsid w:val="00E85004"/>
    <w:rsid w:val="00EA5D4F"/>
    <w:rsid w:val="00EB6C56"/>
    <w:rsid w:val="00EB6F21"/>
    <w:rsid w:val="00ED54E0"/>
    <w:rsid w:val="00F01C13"/>
    <w:rsid w:val="00F0436F"/>
    <w:rsid w:val="00F31039"/>
    <w:rsid w:val="00F32397"/>
    <w:rsid w:val="00F3487D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54F81"/>
  <w15:chartTrackingRefBased/>
  <w15:docId w15:val="{E8E8AA2F-4E0A-4F13-8DB2-9E07AB9F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45"/>
    <w:pPr>
      <w:spacing w:after="12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Locatelli, Claudia</dc:creator>
  <cp:keywords/>
  <dc:description/>
  <cp:lastModifiedBy>Locatelli, Claudia</cp:lastModifiedBy>
  <cp:revision>7</cp:revision>
  <dcterms:created xsi:type="dcterms:W3CDTF">2025-09-30T16:27:00Z</dcterms:created>
  <dcterms:modified xsi:type="dcterms:W3CDTF">2025-09-30T16:56:00Z</dcterms:modified>
</cp:coreProperties>
</file>