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A6" w:rsidRDefault="00DB14A6" w:rsidP="000156D3">
      <w:pPr>
        <w:pStyle w:val="SummarySubheader"/>
        <w:spacing w:after="0"/>
        <w:jc w:val="center"/>
        <w:rPr>
          <w:lang w:eastAsia="ko-KR"/>
        </w:rPr>
      </w:pPr>
    </w:p>
    <w:p w:rsidR="00DB14A6" w:rsidRDefault="006C04C6" w:rsidP="000156D3">
      <w:pPr>
        <w:pStyle w:val="SummarySubheader"/>
        <w:spacing w:after="0"/>
        <w:jc w:val="center"/>
        <w:rPr>
          <w:lang w:eastAsia="ko-KR"/>
        </w:rPr>
      </w:pPr>
      <w:r>
        <w:rPr>
          <w:lang w:eastAsia="ko-KR"/>
        </w:rPr>
        <w:t>Regional Trade Policy Course</w:t>
      </w:r>
      <w:r w:rsidR="002A53D5">
        <w:rPr>
          <w:lang w:eastAsia="ko-KR"/>
        </w:rPr>
        <w:t xml:space="preserve"> for </w:t>
      </w:r>
      <w:r w:rsidR="006B24D9">
        <w:rPr>
          <w:lang w:eastAsia="ko-KR"/>
        </w:rPr>
        <w:t xml:space="preserve">Caribbean </w:t>
      </w:r>
      <w:r w:rsidR="002A53D5">
        <w:rPr>
          <w:lang w:eastAsia="ko-KR"/>
        </w:rPr>
        <w:t>Members and Observers</w:t>
      </w:r>
      <w:r w:rsidR="00762228">
        <w:rPr>
          <w:lang w:eastAsia="ko-KR"/>
        </w:rPr>
        <w:t xml:space="preserve"> of the WTO</w:t>
      </w:r>
    </w:p>
    <w:p w:rsidR="00DB14A6" w:rsidRDefault="00DB14A6" w:rsidP="000156D3">
      <w:pPr>
        <w:pStyle w:val="SummarySubheader"/>
        <w:spacing w:after="0"/>
        <w:jc w:val="center"/>
        <w:rPr>
          <w:lang w:eastAsia="ko-KR"/>
        </w:rPr>
      </w:pPr>
    </w:p>
    <w:p w:rsidR="00DB14A6" w:rsidRDefault="006B24D9" w:rsidP="000156D3">
      <w:pPr>
        <w:pStyle w:val="SummarySubheader"/>
        <w:spacing w:after="0"/>
        <w:jc w:val="center"/>
        <w:rPr>
          <w:lang w:eastAsia="ko-KR"/>
        </w:rPr>
      </w:pPr>
      <w:r>
        <w:rPr>
          <w:lang w:eastAsia="ko-KR"/>
        </w:rPr>
        <w:t>3 June to 26 July</w:t>
      </w:r>
      <w:r w:rsidR="00104E73">
        <w:rPr>
          <w:lang w:eastAsia="ko-KR"/>
        </w:rPr>
        <w:t xml:space="preserve"> 2019</w:t>
      </w:r>
      <w:r w:rsidR="00DB14A6">
        <w:rPr>
          <w:lang w:eastAsia="ko-KR"/>
        </w:rPr>
        <w:t xml:space="preserve">, </w:t>
      </w:r>
      <w:r>
        <w:rPr>
          <w:lang w:eastAsia="ko-KR"/>
        </w:rPr>
        <w:t xml:space="preserve">St. Augustine </w:t>
      </w:r>
      <w:r w:rsidR="00DB14A6">
        <w:rPr>
          <w:lang w:eastAsia="ko-KR"/>
        </w:rPr>
        <w:t xml:space="preserve">Campus, </w:t>
      </w:r>
      <w:r>
        <w:rPr>
          <w:lang w:eastAsia="ko-KR"/>
        </w:rPr>
        <w:t>Trinidad &amp; Tobago)</w:t>
      </w:r>
    </w:p>
    <w:p w:rsidR="006C04C6" w:rsidRDefault="000156D3" w:rsidP="000156D3">
      <w:pPr>
        <w:pStyle w:val="SummarySubheader"/>
        <w:spacing w:after="0"/>
        <w:jc w:val="center"/>
        <w:rPr>
          <w:sz w:val="16"/>
          <w:szCs w:val="20"/>
          <w:lang w:eastAsia="ko-KR"/>
        </w:rPr>
      </w:pPr>
      <w:bookmarkStart w:id="0" w:name="_GoBack"/>
      <w:bookmarkEnd w:id="0"/>
      <w:r>
        <w:rPr>
          <w:lang w:eastAsia="ko-KR"/>
        </w:rPr>
        <w:br/>
      </w:r>
      <w:r w:rsidR="00FF2C82" w:rsidRPr="000156D3">
        <w:rPr>
          <w:sz w:val="16"/>
          <w:szCs w:val="20"/>
          <w:lang w:eastAsia="ko-KR"/>
        </w:rPr>
        <w:t>DRAFT PROGRAMME</w:t>
      </w:r>
    </w:p>
    <w:p w:rsidR="00DB14A6" w:rsidRPr="000156D3" w:rsidRDefault="00DB14A6" w:rsidP="000156D3">
      <w:pPr>
        <w:pStyle w:val="SummarySubheader"/>
        <w:spacing w:after="0"/>
        <w:jc w:val="center"/>
        <w:rPr>
          <w:rFonts w:eastAsia="Batang" w:cs="Calibri"/>
          <w:sz w:val="14"/>
          <w:szCs w:val="14"/>
          <w:lang w:eastAsia="ko-KR"/>
        </w:rPr>
      </w:pPr>
    </w:p>
    <w:tbl>
      <w:tblPr>
        <w:tblW w:w="14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682"/>
        <w:gridCol w:w="1760"/>
        <w:gridCol w:w="1604"/>
        <w:gridCol w:w="1683"/>
        <w:gridCol w:w="1682"/>
        <w:gridCol w:w="1682"/>
        <w:gridCol w:w="1682"/>
        <w:gridCol w:w="1683"/>
      </w:tblGrid>
      <w:tr w:rsidR="001B5925" w:rsidRPr="006F385E" w:rsidTr="00683239">
        <w:trPr>
          <w:trHeight w:val="243"/>
          <w:jc w:val="center"/>
        </w:trPr>
        <w:tc>
          <w:tcPr>
            <w:tcW w:w="1383" w:type="dxa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right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Weeks</w:t>
            </w:r>
            <w:r w:rsidRPr="006F385E">
              <w:rPr>
                <w:rFonts w:ascii="Arial" w:hAnsi="Arial" w:cs="Arial"/>
                <w:b/>
                <w:color w:val="FFFFFF"/>
                <w:szCs w:val="18"/>
              </w:rPr>
              <w:t>►</w:t>
            </w:r>
          </w:p>
        </w:tc>
        <w:tc>
          <w:tcPr>
            <w:tcW w:w="1682" w:type="dxa"/>
            <w:vMerge w:val="restart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center"/>
              <w:rPr>
                <w:bCs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 1</w:t>
            </w:r>
          </w:p>
          <w:p w:rsidR="001B5925" w:rsidRPr="006F385E" w:rsidRDefault="006B24D9" w:rsidP="00CA712C">
            <w:pPr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3-7 June</w:t>
            </w:r>
          </w:p>
        </w:tc>
        <w:tc>
          <w:tcPr>
            <w:tcW w:w="1760" w:type="dxa"/>
            <w:vMerge w:val="restart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 2</w:t>
            </w:r>
          </w:p>
          <w:p w:rsidR="001B5925" w:rsidRPr="006F385E" w:rsidRDefault="006B24D9" w:rsidP="00CA712C">
            <w:pPr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10-14 June</w:t>
            </w:r>
          </w:p>
        </w:tc>
        <w:tc>
          <w:tcPr>
            <w:tcW w:w="1604" w:type="dxa"/>
            <w:vMerge w:val="restart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 3</w:t>
            </w:r>
          </w:p>
          <w:p w:rsidR="001B5925" w:rsidRPr="006F385E" w:rsidRDefault="006B24D9" w:rsidP="00CA712C">
            <w:pPr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17-21 June</w:t>
            </w:r>
          </w:p>
        </w:tc>
        <w:tc>
          <w:tcPr>
            <w:tcW w:w="1683" w:type="dxa"/>
            <w:vMerge w:val="restart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 4</w:t>
            </w:r>
          </w:p>
          <w:p w:rsidR="001B5925" w:rsidRPr="006F385E" w:rsidRDefault="006B24D9" w:rsidP="006F385E">
            <w:pPr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24-28 June</w:t>
            </w:r>
          </w:p>
        </w:tc>
        <w:tc>
          <w:tcPr>
            <w:tcW w:w="1682" w:type="dxa"/>
            <w:vMerge w:val="restart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 5</w:t>
            </w:r>
          </w:p>
          <w:p w:rsidR="001B5925" w:rsidRPr="006F385E" w:rsidRDefault="006B24D9" w:rsidP="00CA712C">
            <w:pPr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1-5 July</w:t>
            </w:r>
          </w:p>
        </w:tc>
        <w:tc>
          <w:tcPr>
            <w:tcW w:w="1682" w:type="dxa"/>
            <w:vMerge w:val="restart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 6</w:t>
            </w:r>
          </w:p>
          <w:p w:rsidR="001B5925" w:rsidRPr="006F385E" w:rsidRDefault="006B24D9" w:rsidP="00CA712C">
            <w:pPr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8-12 July</w:t>
            </w:r>
          </w:p>
        </w:tc>
        <w:tc>
          <w:tcPr>
            <w:tcW w:w="1682" w:type="dxa"/>
            <w:vMerge w:val="restart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 7</w:t>
            </w:r>
          </w:p>
          <w:p w:rsidR="001B5925" w:rsidRPr="006F385E" w:rsidRDefault="006B24D9" w:rsidP="00CA712C">
            <w:pPr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15-19 July</w:t>
            </w:r>
          </w:p>
        </w:tc>
        <w:tc>
          <w:tcPr>
            <w:tcW w:w="1683" w:type="dxa"/>
            <w:vMerge w:val="restart"/>
            <w:shd w:val="clear" w:color="auto" w:fill="006283"/>
            <w:vAlign w:val="center"/>
            <w:hideMark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Week 8</w:t>
            </w:r>
          </w:p>
          <w:p w:rsidR="001B5925" w:rsidRPr="006F385E" w:rsidRDefault="006B24D9" w:rsidP="00CA712C">
            <w:pPr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22-26 July</w:t>
            </w:r>
          </w:p>
        </w:tc>
      </w:tr>
      <w:tr w:rsidR="001B5925" w:rsidRPr="006F385E" w:rsidTr="00683239">
        <w:trPr>
          <w:trHeight w:val="243"/>
          <w:jc w:val="center"/>
        </w:trPr>
        <w:tc>
          <w:tcPr>
            <w:tcW w:w="1383" w:type="dxa"/>
            <w:shd w:val="clear" w:color="auto" w:fill="006283"/>
            <w:vAlign w:val="center"/>
          </w:tcPr>
          <w:p w:rsidR="001B5925" w:rsidRPr="006F385E" w:rsidRDefault="001B5925" w:rsidP="006F385E">
            <w:pPr>
              <w:jc w:val="left"/>
              <w:rPr>
                <w:b/>
                <w:color w:val="FFFFFF"/>
                <w:szCs w:val="18"/>
              </w:rPr>
            </w:pPr>
            <w:r w:rsidRPr="006F385E">
              <w:rPr>
                <w:b/>
                <w:color w:val="FFFFFF"/>
                <w:szCs w:val="18"/>
              </w:rPr>
              <w:t>Days</w:t>
            </w:r>
            <w:r w:rsidRPr="006F385E">
              <w:rPr>
                <w:rFonts w:ascii="Arial" w:hAnsi="Arial" w:cs="Arial"/>
                <w:b/>
                <w:color w:val="FFFFFF"/>
                <w:szCs w:val="18"/>
              </w:rPr>
              <w:t>▼</w:t>
            </w:r>
          </w:p>
        </w:tc>
        <w:tc>
          <w:tcPr>
            <w:tcW w:w="1682" w:type="dxa"/>
            <w:vMerge/>
            <w:shd w:val="clear" w:color="auto" w:fill="006283"/>
            <w:vAlign w:val="center"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</w:p>
        </w:tc>
        <w:tc>
          <w:tcPr>
            <w:tcW w:w="1760" w:type="dxa"/>
            <w:vMerge/>
            <w:shd w:val="clear" w:color="auto" w:fill="006283"/>
            <w:vAlign w:val="center"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</w:p>
        </w:tc>
        <w:tc>
          <w:tcPr>
            <w:tcW w:w="1604" w:type="dxa"/>
            <w:vMerge/>
            <w:shd w:val="clear" w:color="auto" w:fill="006283"/>
            <w:vAlign w:val="center"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</w:p>
        </w:tc>
        <w:tc>
          <w:tcPr>
            <w:tcW w:w="1683" w:type="dxa"/>
            <w:vMerge/>
            <w:shd w:val="clear" w:color="auto" w:fill="006283"/>
            <w:vAlign w:val="center"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</w:p>
        </w:tc>
        <w:tc>
          <w:tcPr>
            <w:tcW w:w="1682" w:type="dxa"/>
            <w:vMerge/>
            <w:shd w:val="clear" w:color="auto" w:fill="006283"/>
            <w:vAlign w:val="center"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</w:p>
        </w:tc>
        <w:tc>
          <w:tcPr>
            <w:tcW w:w="1682" w:type="dxa"/>
            <w:vMerge/>
            <w:shd w:val="clear" w:color="auto" w:fill="006283"/>
            <w:vAlign w:val="center"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</w:p>
        </w:tc>
        <w:tc>
          <w:tcPr>
            <w:tcW w:w="1682" w:type="dxa"/>
            <w:vMerge/>
            <w:shd w:val="clear" w:color="auto" w:fill="006283"/>
            <w:vAlign w:val="center"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</w:p>
        </w:tc>
        <w:tc>
          <w:tcPr>
            <w:tcW w:w="1683" w:type="dxa"/>
            <w:vMerge/>
            <w:shd w:val="clear" w:color="auto" w:fill="006283"/>
            <w:vAlign w:val="center"/>
          </w:tcPr>
          <w:p w:rsidR="001B5925" w:rsidRPr="006F385E" w:rsidRDefault="001B5925" w:rsidP="006F385E">
            <w:pPr>
              <w:jc w:val="center"/>
              <w:rPr>
                <w:b/>
                <w:color w:val="FFFFFF"/>
                <w:szCs w:val="18"/>
              </w:rPr>
            </w:pPr>
          </w:p>
        </w:tc>
      </w:tr>
      <w:tr w:rsidR="00E07ED0" w:rsidRPr="006F385E" w:rsidTr="00683239">
        <w:trPr>
          <w:trHeight w:val="656"/>
          <w:jc w:val="center"/>
        </w:trPr>
        <w:tc>
          <w:tcPr>
            <w:tcW w:w="1383" w:type="dxa"/>
            <w:shd w:val="clear" w:color="auto" w:fill="C9DED4"/>
            <w:vAlign w:val="center"/>
            <w:hideMark/>
          </w:tcPr>
          <w:p w:rsidR="00E07ED0" w:rsidRPr="006F385E" w:rsidRDefault="00E07ED0" w:rsidP="00E07ED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>Monday a.m.</w:t>
            </w: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Opening 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5"/>
                <w:szCs w:val="15"/>
              </w:rPr>
            </w:pPr>
          </w:p>
        </w:tc>
        <w:tc>
          <w:tcPr>
            <w:tcW w:w="1760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104E73">
              <w:rPr>
                <w:color w:val="000000"/>
                <w:szCs w:val="18"/>
              </w:rPr>
              <w:t>Tariffs and Schedules</w:t>
            </w:r>
          </w:p>
          <w:p w:rsidR="00E07ED0" w:rsidRPr="000156D3" w:rsidRDefault="00E07ED0" w:rsidP="00E07ED0">
            <w:pPr>
              <w:jc w:val="center"/>
              <w:rPr>
                <w:color w:val="1F497D"/>
                <w:sz w:val="15"/>
                <w:szCs w:val="15"/>
              </w:rPr>
            </w:pPr>
          </w:p>
        </w:tc>
        <w:tc>
          <w:tcPr>
            <w:tcW w:w="1604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Agriculture</w:t>
            </w:r>
          </w:p>
          <w:p w:rsidR="00E07ED0" w:rsidRPr="00E8401E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Professional visit</w:t>
            </w: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Services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es-ES"/>
              </w:rPr>
            </w:pPr>
            <w:r w:rsidRPr="002702CE">
              <w:rPr>
                <w:color w:val="000000"/>
                <w:szCs w:val="18"/>
                <w:lang w:val="es-ES"/>
              </w:rPr>
              <w:t>TRIPS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5"/>
                <w:szCs w:val="15"/>
                <w:lang w:val="es-ES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Dispute Settlement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Revision Workshop</w:t>
            </w:r>
            <w:r>
              <w:rPr>
                <w:color w:val="000000"/>
                <w:szCs w:val="18"/>
              </w:rPr>
              <w:t xml:space="preserve"> 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</w:tr>
      <w:tr w:rsidR="00E07ED0" w:rsidRPr="006F385E" w:rsidTr="00683239">
        <w:trPr>
          <w:trHeight w:val="656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E07ED0" w:rsidRPr="006F385E" w:rsidRDefault="00E07ED0" w:rsidP="00E07ED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>Monday p.m.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Overview of the</w:t>
            </w:r>
            <w:r w:rsidRPr="006F385E">
              <w:rPr>
                <w:color w:val="000000"/>
                <w:szCs w:val="18"/>
              </w:rPr>
              <w:t xml:space="preserve"> </w:t>
            </w:r>
            <w:r>
              <w:rPr>
                <w:color w:val="000000"/>
                <w:szCs w:val="18"/>
              </w:rPr>
              <w:t xml:space="preserve">course 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104E73">
              <w:rPr>
                <w:color w:val="000000"/>
                <w:szCs w:val="18"/>
              </w:rPr>
              <w:t xml:space="preserve">Tariff and Trade databases </w:t>
            </w:r>
          </w:p>
          <w:p w:rsidR="00E07ED0" w:rsidRPr="000156D3" w:rsidRDefault="00E07ED0" w:rsidP="00E07ED0">
            <w:pPr>
              <w:jc w:val="center"/>
              <w:rPr>
                <w:color w:val="1F497D"/>
                <w:sz w:val="15"/>
                <w:szCs w:val="15"/>
              </w:rPr>
            </w:pP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Agriculture</w:t>
            </w:r>
          </w:p>
          <w:p w:rsidR="00E07ED0" w:rsidRPr="00E8401E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Professional visit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Services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es-ES"/>
              </w:rPr>
            </w:pPr>
            <w:r w:rsidRPr="002702CE">
              <w:rPr>
                <w:color w:val="000000"/>
                <w:szCs w:val="18"/>
                <w:lang w:val="es-ES"/>
              </w:rPr>
              <w:t>TRIPS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5"/>
                <w:szCs w:val="15"/>
                <w:lang w:val="es-ES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Dispute Settlement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Revision Workshop</w:t>
            </w:r>
            <w:r>
              <w:rPr>
                <w:color w:val="000000"/>
                <w:szCs w:val="18"/>
              </w:rPr>
              <w:t xml:space="preserve"> 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</w:tr>
      <w:tr w:rsidR="00002356" w:rsidRPr="006F385E" w:rsidTr="00683239">
        <w:trPr>
          <w:trHeight w:val="656"/>
          <w:jc w:val="center"/>
        </w:trPr>
        <w:tc>
          <w:tcPr>
            <w:tcW w:w="1383" w:type="dxa"/>
            <w:shd w:val="clear" w:color="auto" w:fill="C9DED4"/>
            <w:vAlign w:val="center"/>
            <w:hideMark/>
          </w:tcPr>
          <w:p w:rsidR="00002356" w:rsidRPr="006F385E" w:rsidRDefault="00002356" w:rsidP="00002356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>Tuesday a.m.</w:t>
            </w: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Introduction to the WTO</w:t>
            </w:r>
          </w:p>
          <w:p w:rsidR="00002356" w:rsidRPr="006F385E" w:rsidRDefault="00002356" w:rsidP="00002356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760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104E73">
              <w:rPr>
                <w:color w:val="000000"/>
                <w:szCs w:val="18"/>
              </w:rPr>
              <w:t>Tariffs and Schedules</w:t>
            </w:r>
          </w:p>
          <w:p w:rsidR="00002356" w:rsidRPr="000156D3" w:rsidRDefault="00002356" w:rsidP="00002356">
            <w:pPr>
              <w:jc w:val="center"/>
              <w:rPr>
                <w:color w:val="1F497D"/>
                <w:sz w:val="15"/>
                <w:szCs w:val="15"/>
              </w:rPr>
            </w:pPr>
          </w:p>
        </w:tc>
        <w:tc>
          <w:tcPr>
            <w:tcW w:w="1604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Agriculture</w:t>
            </w:r>
          </w:p>
          <w:p w:rsidR="00002356" w:rsidRPr="00E8401E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Trade Remedies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Services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002356" w:rsidRPr="002702CE" w:rsidRDefault="00002356" w:rsidP="00002356">
            <w:pPr>
              <w:jc w:val="center"/>
              <w:rPr>
                <w:color w:val="000000"/>
                <w:szCs w:val="18"/>
                <w:lang w:val="es-ES"/>
              </w:rPr>
            </w:pPr>
            <w:r w:rsidRPr="002702CE">
              <w:rPr>
                <w:color w:val="000000"/>
                <w:szCs w:val="18"/>
                <w:lang w:val="es-ES"/>
              </w:rPr>
              <w:t>TRIPS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5"/>
                <w:szCs w:val="15"/>
                <w:lang w:val="es-ES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Dispute Settlement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Revision Workshop</w:t>
            </w:r>
            <w:r>
              <w:rPr>
                <w:color w:val="000000"/>
                <w:szCs w:val="18"/>
              </w:rPr>
              <w:t xml:space="preserve"> 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Cs w:val="18"/>
              </w:rPr>
            </w:pPr>
          </w:p>
        </w:tc>
      </w:tr>
      <w:tr w:rsidR="00002356" w:rsidRPr="006F385E" w:rsidTr="00683239">
        <w:trPr>
          <w:trHeight w:val="656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002356" w:rsidRPr="006F385E" w:rsidRDefault="00002356" w:rsidP="00002356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>Tuesday p.m.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Basic Principles</w:t>
            </w:r>
            <w:r>
              <w:rPr>
                <w:color w:val="000000"/>
                <w:szCs w:val="18"/>
              </w:rPr>
              <w:t xml:space="preserve"> 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Cs w:val="18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104E73">
              <w:rPr>
                <w:color w:val="000000"/>
                <w:szCs w:val="18"/>
              </w:rPr>
              <w:t xml:space="preserve">Tariff and Trade databases </w:t>
            </w:r>
          </w:p>
          <w:p w:rsidR="00002356" w:rsidRPr="000156D3" w:rsidRDefault="00002356" w:rsidP="00002356">
            <w:pPr>
              <w:jc w:val="center"/>
              <w:rPr>
                <w:color w:val="1F497D"/>
                <w:sz w:val="15"/>
                <w:szCs w:val="15"/>
              </w:rPr>
            </w:pP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Agriculture</w:t>
            </w:r>
          </w:p>
          <w:p w:rsidR="00002356" w:rsidRPr="00E8401E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Trade Remedies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Services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002356" w:rsidRPr="002702CE" w:rsidRDefault="00002356" w:rsidP="00002356">
            <w:pPr>
              <w:jc w:val="center"/>
              <w:rPr>
                <w:color w:val="000000"/>
                <w:szCs w:val="18"/>
                <w:lang w:val="es-ES"/>
              </w:rPr>
            </w:pPr>
            <w:r w:rsidRPr="002702CE">
              <w:rPr>
                <w:color w:val="000000"/>
                <w:szCs w:val="18"/>
                <w:lang w:val="es-ES"/>
              </w:rPr>
              <w:t>TRIPS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5"/>
                <w:szCs w:val="15"/>
                <w:lang w:val="es-ES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Dispute Settlement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02356" w:rsidRDefault="00002356" w:rsidP="00002356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Revision Workshop</w:t>
            </w:r>
            <w:r>
              <w:rPr>
                <w:color w:val="000000"/>
                <w:szCs w:val="18"/>
              </w:rPr>
              <w:t xml:space="preserve"> </w:t>
            </w:r>
          </w:p>
          <w:p w:rsidR="00002356" w:rsidRPr="008503DF" w:rsidRDefault="00002356" w:rsidP="00002356">
            <w:pPr>
              <w:jc w:val="center"/>
              <w:rPr>
                <w:color w:val="1F497D"/>
                <w:szCs w:val="18"/>
              </w:rPr>
            </w:pPr>
          </w:p>
        </w:tc>
      </w:tr>
      <w:tr w:rsidR="00E07ED0" w:rsidRPr="006F385E" w:rsidTr="00683239">
        <w:trPr>
          <w:trHeight w:val="657"/>
          <w:jc w:val="center"/>
        </w:trPr>
        <w:tc>
          <w:tcPr>
            <w:tcW w:w="1383" w:type="dxa"/>
            <w:shd w:val="clear" w:color="auto" w:fill="C9DED4"/>
            <w:vAlign w:val="center"/>
            <w:hideMark/>
          </w:tcPr>
          <w:p w:rsidR="00E07ED0" w:rsidRPr="006F385E" w:rsidRDefault="00E07ED0" w:rsidP="00E07ED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>Wednesday a.m.</w:t>
            </w: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Basic Principles</w:t>
            </w:r>
            <w:r>
              <w:rPr>
                <w:color w:val="000000"/>
                <w:szCs w:val="18"/>
              </w:rPr>
              <w:t xml:space="preserve"> 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  <w:tc>
          <w:tcPr>
            <w:tcW w:w="1760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NTMs &amp; </w:t>
            </w:r>
            <w:proofErr w:type="spellStart"/>
            <w:r>
              <w:rPr>
                <w:color w:val="000000"/>
                <w:szCs w:val="18"/>
              </w:rPr>
              <w:t>iTIP</w:t>
            </w:r>
            <w:proofErr w:type="spellEnd"/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  <w:r w:rsidRPr="000156D3">
              <w:rPr>
                <w:color w:val="1F497D"/>
                <w:sz w:val="15"/>
                <w:szCs w:val="15"/>
              </w:rPr>
              <w:t xml:space="preserve"> </w:t>
            </w:r>
          </w:p>
        </w:tc>
        <w:tc>
          <w:tcPr>
            <w:tcW w:w="1604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Agriculture</w:t>
            </w:r>
          </w:p>
          <w:p w:rsidR="00E07ED0" w:rsidRPr="00E8401E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Trade Remedies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Services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es-ES"/>
              </w:rPr>
            </w:pPr>
            <w:r w:rsidRPr="002702CE">
              <w:rPr>
                <w:color w:val="000000"/>
                <w:szCs w:val="18"/>
                <w:lang w:val="es-ES"/>
              </w:rPr>
              <w:t>TRIPS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5"/>
                <w:szCs w:val="15"/>
                <w:lang w:val="es-ES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Dispute Settlement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Revision Workshop</w:t>
            </w:r>
            <w:r>
              <w:rPr>
                <w:color w:val="000000"/>
                <w:szCs w:val="18"/>
              </w:rPr>
              <w:t xml:space="preserve"> 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</w:tr>
      <w:tr w:rsidR="00E07ED0" w:rsidRPr="006F385E" w:rsidTr="00683239">
        <w:trPr>
          <w:trHeight w:val="656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E07ED0" w:rsidRPr="006F385E" w:rsidRDefault="00E07ED0" w:rsidP="00E07ED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>Wednesday p.m.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Basic Principles</w:t>
            </w:r>
            <w:r>
              <w:rPr>
                <w:color w:val="000000"/>
                <w:szCs w:val="18"/>
              </w:rPr>
              <w:t xml:space="preserve"> 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07ED0" w:rsidRPr="008313B2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Rules of Origin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fr-CH"/>
              </w:rPr>
            </w:pPr>
            <w:r>
              <w:rPr>
                <w:color w:val="000000"/>
                <w:szCs w:val="18"/>
                <w:lang w:val="fr-CH"/>
              </w:rPr>
              <w:t>SPS</w:t>
            </w:r>
          </w:p>
          <w:p w:rsidR="00E07ED0" w:rsidRPr="002702CE" w:rsidRDefault="00E07ED0" w:rsidP="00E07ED0">
            <w:pPr>
              <w:jc w:val="center"/>
              <w:rPr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Trade Remedies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Services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GPA and Competition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Dispute Settlement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Study Time</w:t>
            </w:r>
          </w:p>
        </w:tc>
      </w:tr>
      <w:tr w:rsidR="00E07ED0" w:rsidRPr="006F385E" w:rsidTr="00683239">
        <w:trPr>
          <w:trHeight w:val="656"/>
          <w:jc w:val="center"/>
        </w:trPr>
        <w:tc>
          <w:tcPr>
            <w:tcW w:w="1383" w:type="dxa"/>
            <w:shd w:val="clear" w:color="auto" w:fill="C9DED4"/>
            <w:vAlign w:val="center"/>
            <w:hideMark/>
          </w:tcPr>
          <w:p w:rsidR="00E07ED0" w:rsidRPr="006F385E" w:rsidRDefault="00E07ED0" w:rsidP="00E07ED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>Thursday a.m.</w:t>
            </w: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Basic Principles</w:t>
            </w:r>
            <w:r>
              <w:rPr>
                <w:color w:val="000000"/>
                <w:szCs w:val="18"/>
              </w:rPr>
              <w:t xml:space="preserve"> 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  <w:tc>
          <w:tcPr>
            <w:tcW w:w="1760" w:type="dxa"/>
            <w:shd w:val="clear" w:color="auto" w:fill="C9DED4"/>
            <w:vAlign w:val="center"/>
            <w:hideMark/>
          </w:tcPr>
          <w:p w:rsidR="00E07ED0" w:rsidRPr="00683239" w:rsidRDefault="00E07ED0" w:rsidP="00E07ED0">
            <w:pPr>
              <w:jc w:val="center"/>
              <w:rPr>
                <w:color w:val="000000"/>
                <w:sz w:val="16"/>
                <w:szCs w:val="16"/>
              </w:rPr>
            </w:pPr>
            <w:r w:rsidRPr="00683239">
              <w:rPr>
                <w:color w:val="000000"/>
                <w:sz w:val="16"/>
                <w:szCs w:val="16"/>
              </w:rPr>
              <w:t>Customs valuation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04" w:type="dxa"/>
            <w:shd w:val="clear" w:color="auto" w:fill="C9DED4"/>
            <w:vAlign w:val="center"/>
            <w:hideMark/>
          </w:tcPr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fr-CH"/>
              </w:rPr>
            </w:pPr>
            <w:r>
              <w:rPr>
                <w:color w:val="000000"/>
                <w:szCs w:val="18"/>
                <w:lang w:val="fr-CH"/>
              </w:rPr>
              <w:t>SPS</w:t>
            </w:r>
          </w:p>
          <w:p w:rsidR="00E07ED0" w:rsidRPr="002702CE" w:rsidRDefault="00E07ED0" w:rsidP="00E07ED0">
            <w:pPr>
              <w:jc w:val="center"/>
              <w:rPr>
                <w:color w:val="000000"/>
                <w:sz w:val="16"/>
                <w:szCs w:val="16"/>
                <w:lang w:val="fr-CH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TRIMs 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Regionalism</w:t>
            </w:r>
          </w:p>
          <w:p w:rsidR="00E07ED0" w:rsidRPr="008C067A" w:rsidRDefault="00E07ED0" w:rsidP="00E07E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Development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Dispute Settlement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Final Exam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</w:tr>
      <w:tr w:rsidR="00E07ED0" w:rsidRPr="006F385E" w:rsidTr="00683239">
        <w:trPr>
          <w:trHeight w:val="656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E07ED0" w:rsidRPr="006F385E" w:rsidRDefault="00E07ED0" w:rsidP="00E07ED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>Thursday p.m.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Basic Principles</w:t>
            </w:r>
            <w:r>
              <w:rPr>
                <w:color w:val="000000"/>
                <w:szCs w:val="18"/>
              </w:rPr>
              <w:t xml:space="preserve"> 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07ED0" w:rsidRPr="008313B2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Import Licensing</w:t>
            </w:r>
          </w:p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Procedures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fr-CH"/>
              </w:rPr>
            </w:pPr>
            <w:r w:rsidRPr="002702CE">
              <w:rPr>
                <w:color w:val="000000"/>
                <w:szCs w:val="18"/>
                <w:lang w:val="fr-CH"/>
              </w:rPr>
              <w:t xml:space="preserve">TBT </w:t>
            </w:r>
          </w:p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fr-CH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Mid-term Review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Regionalism</w:t>
            </w:r>
          </w:p>
          <w:p w:rsidR="00E07ED0" w:rsidRPr="008C067A" w:rsidRDefault="00E07ED0" w:rsidP="00E07E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Development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Transparency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07ED0" w:rsidRPr="00E56141" w:rsidRDefault="00E07ED0" w:rsidP="00E07ED0">
            <w:pPr>
              <w:jc w:val="center"/>
              <w:rPr>
                <w:color w:val="000000"/>
                <w:sz w:val="16"/>
                <w:szCs w:val="16"/>
              </w:rPr>
            </w:pPr>
            <w:r w:rsidRPr="006F385E">
              <w:rPr>
                <w:color w:val="000000"/>
                <w:szCs w:val="18"/>
              </w:rPr>
              <w:t>Review of Exam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</w:tr>
      <w:tr w:rsidR="00E07ED0" w:rsidRPr="006F385E" w:rsidTr="00683239">
        <w:trPr>
          <w:trHeight w:val="656"/>
          <w:jc w:val="center"/>
        </w:trPr>
        <w:tc>
          <w:tcPr>
            <w:tcW w:w="1383" w:type="dxa"/>
            <w:shd w:val="clear" w:color="auto" w:fill="C9DED4"/>
            <w:vAlign w:val="center"/>
            <w:hideMark/>
          </w:tcPr>
          <w:p w:rsidR="00E07ED0" w:rsidRPr="006F385E" w:rsidRDefault="00E07ED0" w:rsidP="00E07ED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 xml:space="preserve">Friday </w:t>
            </w:r>
            <w:r w:rsidRPr="006F385E">
              <w:rPr>
                <w:b/>
                <w:bCs/>
                <w:color w:val="000000"/>
                <w:szCs w:val="18"/>
              </w:rPr>
              <w:br/>
              <w:t>a.m.</w:t>
            </w: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Accessions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</w:p>
        </w:tc>
        <w:tc>
          <w:tcPr>
            <w:tcW w:w="1760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Trade facilitation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04" w:type="dxa"/>
            <w:shd w:val="clear" w:color="auto" w:fill="C9DED4"/>
            <w:vAlign w:val="center"/>
            <w:hideMark/>
          </w:tcPr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fr-CH"/>
              </w:rPr>
            </w:pPr>
            <w:r w:rsidRPr="002702CE">
              <w:rPr>
                <w:color w:val="000000"/>
                <w:szCs w:val="18"/>
                <w:lang w:val="fr-CH"/>
              </w:rPr>
              <w:t xml:space="preserve">TBT </w:t>
            </w:r>
          </w:p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fr-CH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Mid-term Review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Regionalism</w:t>
            </w:r>
          </w:p>
          <w:p w:rsidR="00E07ED0" w:rsidRPr="008C067A" w:rsidRDefault="00E07ED0" w:rsidP="00E07E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Development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82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Transparency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9DED4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 xml:space="preserve">Final Evaluation </w:t>
            </w:r>
          </w:p>
          <w:p w:rsidR="00E07ED0" w:rsidRPr="00A77B45" w:rsidRDefault="00E07ED0" w:rsidP="00E07ED0">
            <w:pPr>
              <w:jc w:val="center"/>
              <w:rPr>
                <w:color w:val="1F497D"/>
                <w:sz w:val="15"/>
                <w:szCs w:val="15"/>
              </w:rPr>
            </w:pPr>
          </w:p>
        </w:tc>
      </w:tr>
      <w:tr w:rsidR="00E07ED0" w:rsidRPr="006F385E" w:rsidTr="00A77B45">
        <w:trPr>
          <w:trHeight w:val="657"/>
          <w:jc w:val="center"/>
        </w:trPr>
        <w:tc>
          <w:tcPr>
            <w:tcW w:w="1383" w:type="dxa"/>
            <w:shd w:val="clear" w:color="auto" w:fill="auto"/>
            <w:vAlign w:val="center"/>
            <w:hideMark/>
          </w:tcPr>
          <w:p w:rsidR="00E07ED0" w:rsidRPr="006F385E" w:rsidRDefault="00E07ED0" w:rsidP="00E07ED0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F385E">
              <w:rPr>
                <w:b/>
                <w:bCs/>
                <w:color w:val="000000"/>
                <w:szCs w:val="18"/>
              </w:rPr>
              <w:t xml:space="preserve">Friday </w:t>
            </w:r>
            <w:r w:rsidRPr="006F385E">
              <w:rPr>
                <w:b/>
                <w:bCs/>
                <w:color w:val="000000"/>
                <w:szCs w:val="18"/>
              </w:rPr>
              <w:br/>
              <w:t>p.m.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Accessions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Cs w:val="18"/>
              </w:rPr>
            </w:pPr>
            <w:r>
              <w:rPr>
                <w:color w:val="1F497D"/>
                <w:sz w:val="15"/>
                <w:szCs w:val="15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07ED0" w:rsidRPr="00C6333D" w:rsidRDefault="00E07ED0" w:rsidP="00E07ED0">
            <w:pPr>
              <w:jc w:val="center"/>
              <w:rPr>
                <w:sz w:val="16"/>
                <w:szCs w:val="16"/>
              </w:rPr>
            </w:pPr>
            <w:r w:rsidRPr="00C6333D">
              <w:rPr>
                <w:sz w:val="16"/>
                <w:szCs w:val="16"/>
              </w:rPr>
              <w:t>Trade Facilitation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fr-CH"/>
              </w:rPr>
            </w:pPr>
            <w:r w:rsidRPr="002702CE">
              <w:rPr>
                <w:color w:val="000000"/>
                <w:szCs w:val="18"/>
                <w:lang w:val="fr-CH"/>
              </w:rPr>
              <w:t xml:space="preserve">Trade &amp; </w:t>
            </w:r>
            <w:r w:rsidRPr="00683239">
              <w:rPr>
                <w:color w:val="000000"/>
                <w:szCs w:val="18"/>
              </w:rPr>
              <w:t>Environment</w:t>
            </w:r>
            <w:r w:rsidRPr="002702CE">
              <w:rPr>
                <w:color w:val="000000"/>
                <w:szCs w:val="18"/>
                <w:lang w:val="fr-CH"/>
              </w:rPr>
              <w:t xml:space="preserve"> </w:t>
            </w:r>
          </w:p>
          <w:p w:rsidR="00E07ED0" w:rsidRPr="002702CE" w:rsidRDefault="00E07ED0" w:rsidP="00E07ED0">
            <w:pPr>
              <w:jc w:val="center"/>
              <w:rPr>
                <w:color w:val="000000"/>
                <w:szCs w:val="18"/>
                <w:lang w:val="fr-CH"/>
              </w:rPr>
            </w:pP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Mid-term Review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Regionalism</w:t>
            </w:r>
          </w:p>
          <w:p w:rsidR="00E07ED0" w:rsidRPr="008C067A" w:rsidRDefault="00E07ED0" w:rsidP="00E07E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Development</w:t>
            </w:r>
          </w:p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07ED0" w:rsidRDefault="00E07ED0" w:rsidP="00E07ED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Transparency</w:t>
            </w:r>
          </w:p>
          <w:p w:rsidR="00E07ED0" w:rsidRPr="008503DF" w:rsidRDefault="00E07ED0" w:rsidP="00E07ED0">
            <w:pPr>
              <w:jc w:val="center"/>
              <w:rPr>
                <w:color w:val="1F497D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  <w:hideMark/>
          </w:tcPr>
          <w:p w:rsidR="00E07ED0" w:rsidRPr="006F385E" w:rsidRDefault="00E07ED0" w:rsidP="00E07ED0">
            <w:pPr>
              <w:jc w:val="center"/>
              <w:rPr>
                <w:color w:val="000000"/>
                <w:szCs w:val="18"/>
              </w:rPr>
            </w:pPr>
            <w:r w:rsidRPr="006F385E">
              <w:rPr>
                <w:color w:val="000000"/>
                <w:szCs w:val="18"/>
              </w:rPr>
              <w:t>Closing Ceremony</w:t>
            </w:r>
          </w:p>
        </w:tc>
      </w:tr>
    </w:tbl>
    <w:p w:rsidR="007141CF" w:rsidRPr="00AE20ED" w:rsidRDefault="007141CF" w:rsidP="00E56141"/>
    <w:sectPr w:rsidR="007141CF" w:rsidRPr="00AE20ED" w:rsidSect="00DB14A6">
      <w:pgSz w:w="16838" w:h="11906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01E" w:rsidRDefault="00E8401E" w:rsidP="00ED54E0">
      <w:r>
        <w:separator/>
      </w:r>
    </w:p>
  </w:endnote>
  <w:endnote w:type="continuationSeparator" w:id="0">
    <w:p w:rsidR="00E8401E" w:rsidRDefault="00E8401E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01E" w:rsidRDefault="00E8401E" w:rsidP="00ED54E0">
      <w:r>
        <w:separator/>
      </w:r>
    </w:p>
  </w:footnote>
  <w:footnote w:type="continuationSeparator" w:id="0">
    <w:p w:rsidR="00E8401E" w:rsidRDefault="00E8401E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C6"/>
    <w:rsid w:val="00002356"/>
    <w:rsid w:val="000156D3"/>
    <w:rsid w:val="000272F6"/>
    <w:rsid w:val="00037AC4"/>
    <w:rsid w:val="000423BF"/>
    <w:rsid w:val="000502E5"/>
    <w:rsid w:val="00062EF1"/>
    <w:rsid w:val="000A15B0"/>
    <w:rsid w:val="000A4945"/>
    <w:rsid w:val="000B31E1"/>
    <w:rsid w:val="000C21F9"/>
    <w:rsid w:val="000F3D5A"/>
    <w:rsid w:val="00104E73"/>
    <w:rsid w:val="00112FA0"/>
    <w:rsid w:val="0011356B"/>
    <w:rsid w:val="0013337F"/>
    <w:rsid w:val="00182B84"/>
    <w:rsid w:val="001946F2"/>
    <w:rsid w:val="001B5925"/>
    <w:rsid w:val="001C1BA6"/>
    <w:rsid w:val="001D0F5C"/>
    <w:rsid w:val="001D6439"/>
    <w:rsid w:val="001E291F"/>
    <w:rsid w:val="00233408"/>
    <w:rsid w:val="00252153"/>
    <w:rsid w:val="002702CE"/>
    <w:rsid w:val="0027067B"/>
    <w:rsid w:val="00271B64"/>
    <w:rsid w:val="00292816"/>
    <w:rsid w:val="002A02EC"/>
    <w:rsid w:val="002A032D"/>
    <w:rsid w:val="002A15FB"/>
    <w:rsid w:val="002A45C8"/>
    <w:rsid w:val="002A53D5"/>
    <w:rsid w:val="002A7890"/>
    <w:rsid w:val="002B4821"/>
    <w:rsid w:val="002C03B9"/>
    <w:rsid w:val="00356812"/>
    <w:rsid w:val="003572B4"/>
    <w:rsid w:val="00383F10"/>
    <w:rsid w:val="0039573E"/>
    <w:rsid w:val="003B32B3"/>
    <w:rsid w:val="003B5462"/>
    <w:rsid w:val="00467032"/>
    <w:rsid w:val="0046754A"/>
    <w:rsid w:val="004A31FF"/>
    <w:rsid w:val="004A35DC"/>
    <w:rsid w:val="004F203A"/>
    <w:rsid w:val="00512FF5"/>
    <w:rsid w:val="00531D7D"/>
    <w:rsid w:val="005336B8"/>
    <w:rsid w:val="00537B96"/>
    <w:rsid w:val="005402DB"/>
    <w:rsid w:val="0056096C"/>
    <w:rsid w:val="005B04B9"/>
    <w:rsid w:val="005B519B"/>
    <w:rsid w:val="005B68C7"/>
    <w:rsid w:val="005B7054"/>
    <w:rsid w:val="005D2786"/>
    <w:rsid w:val="005D3210"/>
    <w:rsid w:val="005D5981"/>
    <w:rsid w:val="005F30CB"/>
    <w:rsid w:val="005F595E"/>
    <w:rsid w:val="00612644"/>
    <w:rsid w:val="0064657E"/>
    <w:rsid w:val="006466CE"/>
    <w:rsid w:val="00674CCD"/>
    <w:rsid w:val="00683239"/>
    <w:rsid w:val="006B24D9"/>
    <w:rsid w:val="006C04C6"/>
    <w:rsid w:val="006E3654"/>
    <w:rsid w:val="006F385E"/>
    <w:rsid w:val="006F413E"/>
    <w:rsid w:val="006F5826"/>
    <w:rsid w:val="00700181"/>
    <w:rsid w:val="007141CF"/>
    <w:rsid w:val="00745146"/>
    <w:rsid w:val="007577E3"/>
    <w:rsid w:val="00760DB3"/>
    <w:rsid w:val="00762228"/>
    <w:rsid w:val="00765EE4"/>
    <w:rsid w:val="00767204"/>
    <w:rsid w:val="007A14D9"/>
    <w:rsid w:val="007A72FC"/>
    <w:rsid w:val="007B20CC"/>
    <w:rsid w:val="007C4A11"/>
    <w:rsid w:val="007C79F0"/>
    <w:rsid w:val="007E6507"/>
    <w:rsid w:val="007F2B8E"/>
    <w:rsid w:val="00807247"/>
    <w:rsid w:val="008313B2"/>
    <w:rsid w:val="00840C2B"/>
    <w:rsid w:val="00841180"/>
    <w:rsid w:val="00847AE2"/>
    <w:rsid w:val="008503DF"/>
    <w:rsid w:val="0086053A"/>
    <w:rsid w:val="008739FD"/>
    <w:rsid w:val="00882230"/>
    <w:rsid w:val="008C067A"/>
    <w:rsid w:val="008E372C"/>
    <w:rsid w:val="008E4B21"/>
    <w:rsid w:val="008F0449"/>
    <w:rsid w:val="00917E8C"/>
    <w:rsid w:val="00940DED"/>
    <w:rsid w:val="00993408"/>
    <w:rsid w:val="00994094"/>
    <w:rsid w:val="009A6F54"/>
    <w:rsid w:val="009B1370"/>
    <w:rsid w:val="00A46B81"/>
    <w:rsid w:val="00A53DCE"/>
    <w:rsid w:val="00A6057A"/>
    <w:rsid w:val="00A74017"/>
    <w:rsid w:val="00A77B45"/>
    <w:rsid w:val="00A97399"/>
    <w:rsid w:val="00A97A1E"/>
    <w:rsid w:val="00AA332C"/>
    <w:rsid w:val="00AC27F8"/>
    <w:rsid w:val="00AC3E74"/>
    <w:rsid w:val="00AD4C72"/>
    <w:rsid w:val="00AE20ED"/>
    <w:rsid w:val="00AE2AEE"/>
    <w:rsid w:val="00AF4DE5"/>
    <w:rsid w:val="00B230EC"/>
    <w:rsid w:val="00B558D4"/>
    <w:rsid w:val="00B56EDC"/>
    <w:rsid w:val="00B95F07"/>
    <w:rsid w:val="00BA25D9"/>
    <w:rsid w:val="00BB1F84"/>
    <w:rsid w:val="00BE5468"/>
    <w:rsid w:val="00C11EAC"/>
    <w:rsid w:val="00C305D7"/>
    <w:rsid w:val="00C30F2A"/>
    <w:rsid w:val="00C42A26"/>
    <w:rsid w:val="00C43456"/>
    <w:rsid w:val="00C6333D"/>
    <w:rsid w:val="00C65C0C"/>
    <w:rsid w:val="00C808FC"/>
    <w:rsid w:val="00CA712C"/>
    <w:rsid w:val="00CC5DCA"/>
    <w:rsid w:val="00CD7D97"/>
    <w:rsid w:val="00CE2B85"/>
    <w:rsid w:val="00CE3EE6"/>
    <w:rsid w:val="00CE4BA1"/>
    <w:rsid w:val="00D000C7"/>
    <w:rsid w:val="00D2438B"/>
    <w:rsid w:val="00D34DA7"/>
    <w:rsid w:val="00D52A9D"/>
    <w:rsid w:val="00D55AAD"/>
    <w:rsid w:val="00D747AE"/>
    <w:rsid w:val="00D87A7A"/>
    <w:rsid w:val="00D9226C"/>
    <w:rsid w:val="00DA20BD"/>
    <w:rsid w:val="00DB14A6"/>
    <w:rsid w:val="00DB1F31"/>
    <w:rsid w:val="00DD28B5"/>
    <w:rsid w:val="00DE50DB"/>
    <w:rsid w:val="00DF6AE1"/>
    <w:rsid w:val="00E01420"/>
    <w:rsid w:val="00E07ED0"/>
    <w:rsid w:val="00E27B6A"/>
    <w:rsid w:val="00E46FD5"/>
    <w:rsid w:val="00E544BB"/>
    <w:rsid w:val="00E56141"/>
    <w:rsid w:val="00E56545"/>
    <w:rsid w:val="00E62E04"/>
    <w:rsid w:val="00E8401E"/>
    <w:rsid w:val="00E85004"/>
    <w:rsid w:val="00E8764E"/>
    <w:rsid w:val="00EA5D4F"/>
    <w:rsid w:val="00EB14C6"/>
    <w:rsid w:val="00EB6C56"/>
    <w:rsid w:val="00ED54E0"/>
    <w:rsid w:val="00F32397"/>
    <w:rsid w:val="00F40595"/>
    <w:rsid w:val="00F4187D"/>
    <w:rsid w:val="00F60BD5"/>
    <w:rsid w:val="00FA5EBC"/>
    <w:rsid w:val="00FD224A"/>
    <w:rsid w:val="00FF2C82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843B1"/>
  <w15:chartTrackingRefBased/>
  <w15:docId w15:val="{57160A6C-2F05-447B-8F99-5773A283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F5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AE20E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D0F5C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1D0F5C"/>
    <w:rPr>
      <w:i/>
      <w:iCs/>
    </w:rPr>
  </w:style>
  <w:style w:type="character" w:styleId="HTMLCode">
    <w:name w:val="HTML Code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D0F5C"/>
    <w:rPr>
      <w:i/>
      <w:iCs/>
    </w:rPr>
  </w:style>
  <w:style w:type="character" w:styleId="HTMLKeyboard">
    <w:name w:val="HTML Keyboard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D0F5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1D0F5C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1D0F5C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D0F5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1D0F5C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1D0F5C"/>
    <w:rPr>
      <w:b/>
      <w:bCs/>
    </w:rPr>
  </w:style>
  <w:style w:type="character" w:styleId="SubtleEmphasis">
    <w:name w:val="Subtle Emphasis"/>
    <w:uiPriority w:val="99"/>
    <w:semiHidden/>
    <w:qFormat/>
    <w:rsid w:val="001D0F5C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1D0F5C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RTPC Programme MUS 2019</vt:lpstr>
    </vt:vector>
  </TitlesOfParts>
  <Company>WTO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RTPC Programme MUS 2019</dc:title>
  <dc:subject/>
  <dc:creator>Sekkate, Mustapha</dc:creator>
  <cp:keywords/>
  <cp:lastModifiedBy>Fiorentino, Roberto Vincent</cp:lastModifiedBy>
  <cp:revision>2</cp:revision>
  <cp:lastPrinted>2018-05-07T07:15:00Z</cp:lastPrinted>
  <dcterms:created xsi:type="dcterms:W3CDTF">2019-03-01T14:22:00Z</dcterms:created>
  <dcterms:modified xsi:type="dcterms:W3CDTF">2019-03-01T14:22:00Z</dcterms:modified>
</cp:coreProperties>
</file>