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C6" w:rsidRPr="00B667EA" w:rsidRDefault="00B667EA" w:rsidP="002C142E">
      <w:pPr>
        <w:pStyle w:val="SummarySubheader"/>
        <w:spacing w:after="0"/>
        <w:jc w:val="center"/>
        <w:rPr>
          <w:lang w:val="fr-CH" w:eastAsia="ko-KR"/>
        </w:rPr>
      </w:pPr>
      <w:r w:rsidRPr="00B667EA">
        <w:rPr>
          <w:lang w:val="fr-CH" w:eastAsia="ko-KR"/>
        </w:rPr>
        <w:tab/>
      </w:r>
      <w:r w:rsidR="00142B4A">
        <w:rPr>
          <w:lang w:val="fr-CH" w:eastAsia="ko-KR"/>
        </w:rPr>
        <w:t>Projet d</w:t>
      </w:r>
      <w:r w:rsidR="00142B4A" w:rsidRPr="00B667EA">
        <w:rPr>
          <w:lang w:val="fr-CH" w:eastAsia="ko-KR"/>
        </w:rPr>
        <w:t xml:space="preserve">e </w:t>
      </w:r>
      <w:r w:rsidR="00142B4A">
        <w:rPr>
          <w:lang w:val="fr-CH" w:eastAsia="ko-KR"/>
        </w:rPr>
        <w:t>p</w:t>
      </w:r>
      <w:r w:rsidR="00142B4A" w:rsidRPr="00B667EA">
        <w:rPr>
          <w:lang w:val="fr-CH" w:eastAsia="ko-KR"/>
        </w:rPr>
        <w:t xml:space="preserve">rogramme </w:t>
      </w:r>
      <w:r w:rsidR="00142B4A">
        <w:rPr>
          <w:lang w:val="fr-CH" w:eastAsia="ko-KR"/>
        </w:rPr>
        <w:t>d</w:t>
      </w:r>
      <w:r w:rsidR="00142B4A" w:rsidRPr="00B667EA">
        <w:rPr>
          <w:lang w:val="fr-CH" w:eastAsia="ko-KR"/>
        </w:rPr>
        <w:t xml:space="preserve">u Cours Régional </w:t>
      </w:r>
      <w:r w:rsidR="00142B4A">
        <w:rPr>
          <w:lang w:val="fr-CH" w:eastAsia="ko-KR"/>
        </w:rPr>
        <w:t>d</w:t>
      </w:r>
      <w:r w:rsidR="00142B4A" w:rsidRPr="00B667EA">
        <w:rPr>
          <w:lang w:val="fr-CH" w:eastAsia="ko-KR"/>
        </w:rPr>
        <w:t>e Politique Commerciale</w:t>
      </w:r>
      <w:r w:rsidRPr="00B667EA">
        <w:rPr>
          <w:lang w:val="fr-CH" w:eastAsia="ko-KR"/>
        </w:rPr>
        <w:t xml:space="preserve">, Abidjan, Côte d'Ivoire – </w:t>
      </w:r>
      <w:r w:rsidR="002C142E">
        <w:rPr>
          <w:lang w:val="fr-CH" w:eastAsia="ko-KR"/>
        </w:rPr>
        <w:t>1</w:t>
      </w:r>
      <w:r w:rsidR="00E13E60">
        <w:rPr>
          <w:lang w:val="fr-CH" w:eastAsia="ko-KR"/>
        </w:rPr>
        <w:t>8</w:t>
      </w:r>
      <w:r w:rsidRPr="00B667EA">
        <w:rPr>
          <w:lang w:val="fr-CH" w:eastAsia="ko-KR"/>
        </w:rPr>
        <w:t xml:space="preserve"> </w:t>
      </w:r>
      <w:r w:rsidR="002C142E">
        <w:rPr>
          <w:lang w:val="fr-CH" w:eastAsia="ko-KR"/>
        </w:rPr>
        <w:t>février</w:t>
      </w:r>
      <w:r w:rsidRPr="00B667EA">
        <w:rPr>
          <w:lang w:val="fr-CH" w:eastAsia="ko-KR"/>
        </w:rPr>
        <w:t xml:space="preserve"> au </w:t>
      </w:r>
      <w:r w:rsidR="002C142E">
        <w:rPr>
          <w:lang w:val="fr-CH" w:eastAsia="ko-KR"/>
        </w:rPr>
        <w:t>1</w:t>
      </w:r>
      <w:r w:rsidR="00E13E60">
        <w:rPr>
          <w:lang w:val="fr-CH" w:eastAsia="ko-KR"/>
        </w:rPr>
        <w:t>2</w:t>
      </w:r>
      <w:r w:rsidRPr="00B667EA">
        <w:rPr>
          <w:lang w:val="fr-CH" w:eastAsia="ko-KR"/>
        </w:rPr>
        <w:t xml:space="preserve"> </w:t>
      </w:r>
      <w:r w:rsidR="00E13E60">
        <w:rPr>
          <w:lang w:val="fr-CH" w:eastAsia="ko-KR"/>
        </w:rPr>
        <w:t>avril 2019</w:t>
      </w:r>
      <w:r w:rsidRPr="00B667EA">
        <w:rPr>
          <w:lang w:val="fr-CH" w:eastAsia="ko-KR"/>
        </w:rPr>
        <w:br/>
      </w:r>
      <w:r w:rsidR="001649FA" w:rsidRPr="00B667EA">
        <w:rPr>
          <w:lang w:val="fr-CH" w:eastAsia="ko-KR"/>
        </w:rPr>
        <w:br/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559"/>
        <w:gridCol w:w="1984"/>
        <w:gridCol w:w="1605"/>
        <w:gridCol w:w="1683"/>
        <w:gridCol w:w="1682"/>
        <w:gridCol w:w="1682"/>
        <w:gridCol w:w="1682"/>
        <w:gridCol w:w="1967"/>
      </w:tblGrid>
      <w:tr w:rsidR="003831CE" w:rsidRPr="00B667EA" w:rsidTr="005C7477">
        <w:trPr>
          <w:trHeight w:val="243"/>
          <w:jc w:val="center"/>
        </w:trPr>
        <w:tc>
          <w:tcPr>
            <w:tcW w:w="1282" w:type="dxa"/>
            <w:shd w:val="clear" w:color="auto" w:fill="006283"/>
            <w:vAlign w:val="center"/>
            <w:hideMark/>
          </w:tcPr>
          <w:p w:rsidR="003831CE" w:rsidRPr="00B667EA" w:rsidRDefault="00B667EA" w:rsidP="00B667EA">
            <w:pPr>
              <w:jc w:val="right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►</w:t>
            </w:r>
          </w:p>
        </w:tc>
        <w:tc>
          <w:tcPr>
            <w:tcW w:w="1559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Cs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1</w:t>
            </w:r>
          </w:p>
          <w:p w:rsidR="003831CE" w:rsidRPr="00B667EA" w:rsidRDefault="00131608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8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-2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février</w:t>
            </w:r>
          </w:p>
        </w:tc>
        <w:tc>
          <w:tcPr>
            <w:tcW w:w="1984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2</w:t>
            </w:r>
          </w:p>
          <w:p w:rsidR="003831CE" w:rsidRPr="00B667EA" w:rsidRDefault="00131608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5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février-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mars</w:t>
            </w:r>
          </w:p>
        </w:tc>
        <w:tc>
          <w:tcPr>
            <w:tcW w:w="1605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3</w:t>
            </w:r>
          </w:p>
          <w:p w:rsidR="003831CE" w:rsidRPr="00B667EA" w:rsidRDefault="00E13E60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4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8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mars</w:t>
            </w:r>
          </w:p>
        </w:tc>
        <w:tc>
          <w:tcPr>
            <w:tcW w:w="1683" w:type="dxa"/>
            <w:vMerge w:val="restart"/>
            <w:shd w:val="clear" w:color="auto" w:fill="006283"/>
            <w:vAlign w:val="center"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4</w:t>
            </w:r>
          </w:p>
          <w:p w:rsidR="003831CE" w:rsidRPr="00B667EA" w:rsidRDefault="00131608" w:rsidP="00B667EA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-1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5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mars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5</w:t>
            </w:r>
          </w:p>
          <w:p w:rsidR="003831CE" w:rsidRPr="00B667EA" w:rsidRDefault="00131608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8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-2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mars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6</w:t>
            </w:r>
          </w:p>
          <w:p w:rsidR="003831CE" w:rsidRPr="00B667EA" w:rsidRDefault="00131608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5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</w:t>
            </w:r>
            <w:r w:rsidR="00E13E60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29</w:t>
            </w:r>
            <w:r w:rsidR="00B667EA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mar</w:t>
            </w:r>
            <w:r w:rsidR="00B667EA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</w:t>
            </w:r>
          </w:p>
        </w:tc>
        <w:tc>
          <w:tcPr>
            <w:tcW w:w="1682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7</w:t>
            </w:r>
          </w:p>
          <w:p w:rsidR="003831CE" w:rsidRPr="00B667EA" w:rsidRDefault="00E13E60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1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5</w:t>
            </w:r>
            <w:r w:rsidR="00B667EA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avril</w:t>
            </w:r>
          </w:p>
        </w:tc>
        <w:tc>
          <w:tcPr>
            <w:tcW w:w="1967" w:type="dxa"/>
            <w:vMerge w:val="restart"/>
            <w:shd w:val="clear" w:color="auto" w:fill="006283"/>
            <w:vAlign w:val="center"/>
            <w:hideMark/>
          </w:tcPr>
          <w:p w:rsidR="003831CE" w:rsidRPr="00B667EA" w:rsidRDefault="00B667EA" w:rsidP="00EF404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Semaine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8</w:t>
            </w:r>
          </w:p>
          <w:p w:rsidR="003831CE" w:rsidRPr="00B667EA" w:rsidRDefault="00E13E60" w:rsidP="0013160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8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-1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2</w:t>
            </w:r>
            <w:r w:rsidR="003831CE"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 xml:space="preserve"> </w:t>
            </w:r>
            <w:r w:rsidR="00131608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avril</w:t>
            </w:r>
          </w:p>
        </w:tc>
      </w:tr>
      <w:tr w:rsidR="003831CE" w:rsidRPr="00B667EA" w:rsidTr="005C7477">
        <w:trPr>
          <w:trHeight w:val="243"/>
          <w:jc w:val="center"/>
        </w:trPr>
        <w:tc>
          <w:tcPr>
            <w:tcW w:w="1282" w:type="dxa"/>
            <w:shd w:val="clear" w:color="auto" w:fill="006283"/>
            <w:vAlign w:val="center"/>
          </w:tcPr>
          <w:p w:rsidR="003831CE" w:rsidRPr="00B667EA" w:rsidRDefault="00B667EA" w:rsidP="00EF4041">
            <w:pPr>
              <w:jc w:val="left"/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</w:pPr>
            <w:r w:rsidRPr="00B667EA">
              <w:rPr>
                <w:rFonts w:ascii="Calibri" w:hAnsi="Calibri"/>
                <w:b/>
                <w:color w:val="FFFFFF"/>
                <w:sz w:val="20"/>
                <w:szCs w:val="20"/>
                <w:lang w:val="fr-CH"/>
              </w:rPr>
              <w:t>Jour</w:t>
            </w:r>
            <w:r w:rsidR="003831CE" w:rsidRPr="00B667EA">
              <w:rPr>
                <w:rFonts w:ascii="Arial" w:hAnsi="Arial" w:cs="Arial"/>
                <w:b/>
                <w:color w:val="FFFFFF"/>
                <w:sz w:val="20"/>
                <w:szCs w:val="20"/>
                <w:lang w:val="fr-CH"/>
              </w:rPr>
              <w:t>▼</w:t>
            </w:r>
          </w:p>
        </w:tc>
        <w:tc>
          <w:tcPr>
            <w:tcW w:w="1559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984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605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683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682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  <w:tc>
          <w:tcPr>
            <w:tcW w:w="1967" w:type="dxa"/>
            <w:vMerge/>
            <w:shd w:val="clear" w:color="auto" w:fill="006283"/>
            <w:vAlign w:val="center"/>
          </w:tcPr>
          <w:p w:rsidR="003831CE" w:rsidRPr="00B667EA" w:rsidRDefault="003831CE" w:rsidP="00EF4041">
            <w:pPr>
              <w:jc w:val="center"/>
              <w:rPr>
                <w:rFonts w:ascii="Calibri" w:hAnsi="Calibri"/>
                <w:b/>
                <w:color w:val="FFFFFF"/>
                <w:szCs w:val="18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C9DED4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Lundi matin</w:t>
            </w:r>
          </w:p>
        </w:tc>
        <w:tc>
          <w:tcPr>
            <w:tcW w:w="1559" w:type="dxa"/>
            <w:shd w:val="clear" w:color="auto" w:fill="C9DED4"/>
            <w:hideMark/>
          </w:tcPr>
          <w:p w:rsidR="00131608" w:rsidRPr="00142B4A" w:rsidRDefault="00131608" w:rsidP="0013160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Cérémonie d'ouverture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1984" w:type="dxa"/>
            <w:shd w:val="clear" w:color="auto" w:fill="C9DED4"/>
            <w:hideMark/>
          </w:tcPr>
          <w:p w:rsidR="002B02C0" w:rsidRPr="00142B4A" w:rsidRDefault="002B02C0" w:rsidP="002B02C0">
            <w:pPr>
              <w:jc w:val="center"/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  <w:lang w:val="fr-CH"/>
              </w:rPr>
              <w:t xml:space="preserve">Accès aux marchés </w:t>
            </w:r>
            <w:r w:rsidRPr="00142B4A">
              <w:rPr>
                <w:bCs/>
                <w:sz w:val="16"/>
                <w:szCs w:val="16"/>
                <w:lang w:val="fr-CH"/>
              </w:rPr>
              <w:t>Tarifs et Listes de concessions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C9DED4"/>
            <w:hideMark/>
          </w:tcPr>
          <w:p w:rsidR="00B667EA" w:rsidRPr="00142B4A" w:rsidRDefault="007C6DE3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</w:p>
        </w:tc>
        <w:tc>
          <w:tcPr>
            <w:tcW w:w="1683" w:type="dxa"/>
            <w:shd w:val="clear" w:color="auto" w:fill="C9DED4"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Révision à</w:t>
            </w:r>
          </w:p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mi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noBreakHyphen/>
              <w:t>parcours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ADPIC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E13E60" w:rsidP="00142B4A">
            <w:pPr>
              <w:jc w:val="center"/>
              <w:rPr>
                <w:rFonts w:ascii="Calibri" w:hAnsi="Calibri" w:cs="Calibri"/>
                <w:bCs/>
                <w:i/>
                <w:sz w:val="20"/>
                <w:lang w:val="fr-CH"/>
              </w:rPr>
            </w:pPr>
            <w:r w:rsidRPr="00142B4A">
              <w:rPr>
                <w:bCs/>
                <w:i/>
                <w:color w:val="00B0F0"/>
                <w:sz w:val="16"/>
                <w:szCs w:val="16"/>
                <w:lang w:val="fr-CH"/>
              </w:rPr>
              <w:t>Visite professionnelle</w:t>
            </w:r>
          </w:p>
        </w:tc>
        <w:tc>
          <w:tcPr>
            <w:tcW w:w="1967" w:type="dxa"/>
            <w:shd w:val="clear" w:color="auto" w:fill="C9DED4"/>
            <w:hideMark/>
          </w:tcPr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auto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Lundi après-midi</w:t>
            </w:r>
          </w:p>
        </w:tc>
        <w:tc>
          <w:tcPr>
            <w:tcW w:w="1559" w:type="dxa"/>
            <w:shd w:val="clear" w:color="auto" w:fill="auto"/>
            <w:hideMark/>
          </w:tcPr>
          <w:p w:rsidR="00131608" w:rsidRPr="00142B4A" w:rsidRDefault="00131608" w:rsidP="0013160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Introduction au cours /</w:t>
            </w:r>
          </w:p>
          <w:p w:rsidR="00B667EA" w:rsidRPr="00142B4A" w:rsidRDefault="00131608" w:rsidP="0013160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Introduction à l'OMC</w:t>
            </w:r>
          </w:p>
        </w:tc>
        <w:tc>
          <w:tcPr>
            <w:tcW w:w="1984" w:type="dxa"/>
            <w:shd w:val="clear" w:color="auto" w:fill="auto"/>
            <w:hideMark/>
          </w:tcPr>
          <w:p w:rsidR="002B02C0" w:rsidRPr="00142B4A" w:rsidRDefault="002B02C0" w:rsidP="002B02C0">
            <w:pPr>
              <w:jc w:val="center"/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  <w:lang w:val="fr-CH"/>
              </w:rPr>
              <w:t xml:space="preserve">Accès aux marchés renégociation </w:t>
            </w:r>
            <w:r w:rsidRPr="00142B4A">
              <w:rPr>
                <w:bCs/>
                <w:sz w:val="16"/>
                <w:szCs w:val="16"/>
                <w:lang w:val="fr-CH"/>
              </w:rPr>
              <w:t>de</w:t>
            </w:r>
            <w:r>
              <w:rPr>
                <w:bCs/>
                <w:sz w:val="16"/>
                <w:szCs w:val="16"/>
                <w:lang w:val="fr-CH"/>
              </w:rPr>
              <w:t>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concessions</w:t>
            </w:r>
            <w:r>
              <w:rPr>
                <w:bCs/>
                <w:sz w:val="16"/>
                <w:szCs w:val="16"/>
                <w:lang w:val="fr-CH"/>
              </w:rPr>
              <w:t xml:space="preserve"> tarifaires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color w:val="00B0F0"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B667EA" w:rsidRPr="00142B4A" w:rsidRDefault="007C6DE3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3" w:type="dxa"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2F5F69" w:rsidRPr="00142B4A" w:rsidRDefault="002F5F69" w:rsidP="002F5F69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Révision à</w:t>
            </w:r>
          </w:p>
          <w:p w:rsidR="002F5F69" w:rsidRPr="00142B4A" w:rsidRDefault="002F5F69" w:rsidP="002F5F69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mi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noBreakHyphen/>
              <w:t>parcours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ADPIC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E13E60" w:rsidP="00142B4A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i/>
                <w:color w:val="00B0F0"/>
                <w:sz w:val="16"/>
                <w:szCs w:val="16"/>
                <w:lang w:val="fr-CH"/>
              </w:rPr>
              <w:t>Visite professionnelle</w:t>
            </w:r>
          </w:p>
        </w:tc>
        <w:tc>
          <w:tcPr>
            <w:tcW w:w="1967" w:type="dxa"/>
            <w:shd w:val="clear" w:color="auto" w:fill="auto"/>
            <w:hideMark/>
          </w:tcPr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C9DED4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Mardi matin</w:t>
            </w:r>
          </w:p>
        </w:tc>
        <w:tc>
          <w:tcPr>
            <w:tcW w:w="1559" w:type="dxa"/>
            <w:shd w:val="clear" w:color="auto" w:fill="C9DED4"/>
            <w:hideMark/>
          </w:tcPr>
          <w:p w:rsidR="00B667EA" w:rsidRPr="00131608" w:rsidRDefault="00131608" w:rsidP="00131608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Théorie du co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>mmerce international</w:t>
            </w:r>
          </w:p>
        </w:tc>
        <w:tc>
          <w:tcPr>
            <w:tcW w:w="1984" w:type="dxa"/>
            <w:shd w:val="clear" w:color="auto" w:fill="C9DED4"/>
            <w:hideMark/>
          </w:tcPr>
          <w:p w:rsidR="002B02C0" w:rsidRPr="00142B4A" w:rsidRDefault="002B02C0" w:rsidP="002B02C0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Utilisation des Bases de données tarifaires et commerciales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C9DED4"/>
            <w:hideMark/>
          </w:tcPr>
          <w:p w:rsidR="00B667EA" w:rsidRPr="00142B4A" w:rsidRDefault="007C6DE3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3" w:type="dxa"/>
            <w:shd w:val="clear" w:color="auto" w:fill="C9DED4"/>
          </w:tcPr>
          <w:p w:rsidR="00B667EA" w:rsidRPr="00142B4A" w:rsidRDefault="00B667EA" w:rsidP="00142B4A">
            <w:pPr>
              <w:jc w:val="center"/>
              <w:rPr>
                <w:bCs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5C7477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</w:t>
            </w:r>
            <w:r w:rsidRPr="001A2EF7">
              <w:rPr>
                <w:bCs/>
                <w:snapToGrid w:val="0"/>
                <w:sz w:val="16"/>
                <w:szCs w:val="16"/>
                <w:lang w:val="fr-CH"/>
              </w:rPr>
              <w:t xml:space="preserve">telier sur les négociations commerciales 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ADPIC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E13E60" w:rsidP="00142B4A">
            <w:pPr>
              <w:jc w:val="center"/>
              <w:rPr>
                <w:rFonts w:ascii="Calibri" w:hAnsi="Calibri" w:cs="Calibri"/>
                <w:bCs/>
                <w:i/>
                <w:sz w:val="20"/>
                <w:lang w:val="fr-CH"/>
              </w:rPr>
            </w:pPr>
            <w:r w:rsidRPr="00142B4A">
              <w:rPr>
                <w:bCs/>
                <w:snapToGrid w:val="0"/>
                <w:color w:val="FF0000"/>
                <w:sz w:val="16"/>
                <w:szCs w:val="16"/>
                <w:lang w:val="fr-CH"/>
              </w:rPr>
              <w:t>JOUR FÉRIÉ</w:t>
            </w:r>
          </w:p>
        </w:tc>
        <w:tc>
          <w:tcPr>
            <w:tcW w:w="1967" w:type="dxa"/>
            <w:shd w:val="clear" w:color="auto" w:fill="C9DED4"/>
            <w:hideMark/>
          </w:tcPr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B667EA" w:rsidRPr="00142B4A" w:rsidRDefault="00B667EA" w:rsidP="00142B4A">
            <w:pPr>
              <w:tabs>
                <w:tab w:val="left" w:pos="330"/>
                <w:tab w:val="center" w:pos="804"/>
              </w:tabs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auto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Mardi après-midi</w:t>
            </w:r>
          </w:p>
        </w:tc>
        <w:tc>
          <w:tcPr>
            <w:tcW w:w="1559" w:type="dxa"/>
            <w:shd w:val="clear" w:color="auto" w:fill="auto"/>
            <w:hideMark/>
          </w:tcPr>
          <w:p w:rsidR="00B667EA" w:rsidRPr="00142B4A" w:rsidRDefault="00131608" w:rsidP="00142B4A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  <w:r w:rsidRPr="00142B4A">
              <w:rPr>
                <w:bCs/>
                <w:i/>
                <w:snapToGrid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2B02C0" w:rsidRPr="00142B4A" w:rsidRDefault="002B02C0" w:rsidP="002B02C0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Licences d'importation</w:t>
            </w:r>
          </w:p>
          <w:p w:rsidR="00B667EA" w:rsidRPr="00142B4A" w:rsidRDefault="00B667EA" w:rsidP="00142B4A">
            <w:pPr>
              <w:jc w:val="center"/>
              <w:rPr>
                <w:rFonts w:ascii="Times New Roman" w:hAnsi="Times New Roman"/>
                <w:bCs/>
                <w:snapToGrid w:val="0"/>
                <w:color w:val="FF0000"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B667EA" w:rsidRPr="00142B4A" w:rsidRDefault="007C6DE3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3" w:type="dxa"/>
          </w:tcPr>
          <w:p w:rsidR="00B667EA" w:rsidRPr="00142B4A" w:rsidRDefault="00B667EA" w:rsidP="00142B4A">
            <w:pPr>
              <w:jc w:val="center"/>
              <w:rPr>
                <w:bCs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5C7477" w:rsidP="00142B4A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</w:t>
            </w:r>
            <w:r w:rsidRPr="001A2EF7">
              <w:rPr>
                <w:bCs/>
                <w:snapToGrid w:val="0"/>
                <w:sz w:val="16"/>
                <w:szCs w:val="16"/>
                <w:lang w:val="fr-CH"/>
              </w:rPr>
              <w:t xml:space="preserve">telier sur les négociations commerciales 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ADPIC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E13E60" w:rsidP="00142B4A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color w:val="FF0000"/>
                <w:sz w:val="16"/>
                <w:szCs w:val="16"/>
                <w:lang w:val="fr-CH"/>
              </w:rPr>
              <w:t>JOUR FÉRIÉ</w:t>
            </w:r>
            <w:bookmarkStart w:id="0" w:name="_GoBack"/>
            <w:bookmarkEnd w:id="0"/>
          </w:p>
        </w:tc>
        <w:tc>
          <w:tcPr>
            <w:tcW w:w="1967" w:type="dxa"/>
            <w:shd w:val="clear" w:color="auto" w:fill="auto"/>
            <w:hideMark/>
          </w:tcPr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C9DED4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Mercredi matin</w:t>
            </w:r>
          </w:p>
        </w:tc>
        <w:tc>
          <w:tcPr>
            <w:tcW w:w="1559" w:type="dxa"/>
            <w:shd w:val="clear" w:color="auto" w:fill="C9DED4"/>
            <w:hideMark/>
          </w:tcPr>
          <w:p w:rsidR="00B667EA" w:rsidRPr="00142B4A" w:rsidRDefault="00131608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  <w:r w:rsidRPr="00142B4A">
              <w:rPr>
                <w:bCs/>
                <w:i/>
                <w:snapToGrid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984" w:type="dxa"/>
            <w:shd w:val="clear" w:color="auto" w:fill="C9DED4"/>
            <w:hideMark/>
          </w:tcPr>
          <w:p w:rsidR="002B02C0" w:rsidRPr="00142B4A" w:rsidRDefault="002B02C0" w:rsidP="002B02C0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Évaluation en douane</w:t>
            </w:r>
          </w:p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C9DED4"/>
            <w:hideMark/>
          </w:tcPr>
          <w:p w:rsidR="00B667EA" w:rsidRPr="00142B4A" w:rsidRDefault="007C6DE3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  <w:r w:rsidRPr="00142B4A">
              <w:rPr>
                <w:bCs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3" w:type="dxa"/>
            <w:shd w:val="clear" w:color="auto" w:fill="C9DED4"/>
          </w:tcPr>
          <w:p w:rsidR="00B667EA" w:rsidRPr="00142B4A" w:rsidRDefault="002F5F69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Agriculture 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5C7477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</w:t>
            </w:r>
            <w:r w:rsidRPr="001A2EF7">
              <w:rPr>
                <w:bCs/>
                <w:snapToGrid w:val="0"/>
                <w:sz w:val="16"/>
                <w:szCs w:val="16"/>
                <w:lang w:val="fr-CH"/>
              </w:rPr>
              <w:t xml:space="preserve">telier sur les négociations commerciales 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  <w:r w:rsidRPr="00142B4A">
              <w:rPr>
                <w:bCs/>
                <w:sz w:val="16"/>
                <w:szCs w:val="16"/>
                <w:lang w:val="fr-CH"/>
              </w:rPr>
              <w:t>ADPIC</w:t>
            </w: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</w:tc>
        <w:tc>
          <w:tcPr>
            <w:tcW w:w="1967" w:type="dxa"/>
            <w:shd w:val="clear" w:color="auto" w:fill="C9DED4"/>
            <w:hideMark/>
          </w:tcPr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Atelier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de révision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auto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Mercredi après-midi</w:t>
            </w:r>
          </w:p>
        </w:tc>
        <w:tc>
          <w:tcPr>
            <w:tcW w:w="1559" w:type="dxa"/>
            <w:shd w:val="clear" w:color="auto" w:fill="auto"/>
            <w:hideMark/>
          </w:tcPr>
          <w:p w:rsidR="00B667EA" w:rsidRPr="00142B4A" w:rsidRDefault="00131608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  <w:r w:rsidRPr="00142B4A">
              <w:rPr>
                <w:bCs/>
                <w:i/>
                <w:snapToGrid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B667EA" w:rsidRPr="00142B4A" w:rsidRDefault="002B02C0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Barrières non tarifaires et portail intégré d’information commerciale (iTIP)</w:t>
            </w:r>
          </w:p>
        </w:tc>
        <w:tc>
          <w:tcPr>
            <w:tcW w:w="1605" w:type="dxa"/>
            <w:shd w:val="clear" w:color="auto" w:fill="auto"/>
            <w:hideMark/>
          </w:tcPr>
          <w:p w:rsidR="00B667EA" w:rsidRPr="00142B4A" w:rsidRDefault="007C6DE3" w:rsidP="00142B4A">
            <w:pPr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Accord général sur le commerce des services</w:t>
            </w:r>
            <w:r w:rsidRPr="00142B4A">
              <w:rPr>
                <w:rFonts w:ascii="Calibri" w:hAnsi="Calibri" w:cs="Calibri"/>
                <w:bCs/>
                <w:sz w:val="20"/>
                <w:lang w:val="fr-CH"/>
              </w:rPr>
              <w:t xml:space="preserve"> </w:t>
            </w:r>
          </w:p>
        </w:tc>
        <w:tc>
          <w:tcPr>
            <w:tcW w:w="1683" w:type="dxa"/>
          </w:tcPr>
          <w:p w:rsidR="00B667EA" w:rsidRPr="00142B4A" w:rsidRDefault="0042132E" w:rsidP="00142B4A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Agriculture</w:t>
            </w:r>
            <w:r w:rsidRPr="00142B4A">
              <w:rPr>
                <w:bCs/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5C7477" w:rsidP="00142B4A">
            <w:pPr>
              <w:jc w:val="center"/>
              <w:rPr>
                <w:bCs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</w:t>
            </w:r>
            <w:r w:rsidRPr="001A2EF7">
              <w:rPr>
                <w:bCs/>
                <w:snapToGrid w:val="0"/>
                <w:sz w:val="16"/>
                <w:szCs w:val="16"/>
                <w:lang w:val="fr-CH"/>
              </w:rPr>
              <w:t xml:space="preserve">telier sur les négociations commerciales 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Politique de la concurrence  et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Marchés Publics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rStyle w:val="hps"/>
                <w:bCs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5C7477" w:rsidRPr="00142B4A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Temps d'étude personnelle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C9DED4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Jeudi matin</w:t>
            </w:r>
          </w:p>
        </w:tc>
        <w:tc>
          <w:tcPr>
            <w:tcW w:w="1559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</w:tc>
        <w:tc>
          <w:tcPr>
            <w:tcW w:w="1984" w:type="dxa"/>
            <w:shd w:val="clear" w:color="auto" w:fill="C9DED4"/>
            <w:hideMark/>
          </w:tcPr>
          <w:p w:rsidR="00B667EA" w:rsidRPr="00142B4A" w:rsidRDefault="007C6DE3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Règles d'origine </w:t>
            </w:r>
          </w:p>
        </w:tc>
        <w:tc>
          <w:tcPr>
            <w:tcW w:w="1605" w:type="dxa"/>
            <w:shd w:val="clear" w:color="auto" w:fill="C9DED4"/>
            <w:hideMark/>
          </w:tcPr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</w:tcPr>
          <w:p w:rsidR="00B667EA" w:rsidRPr="00142B4A" w:rsidRDefault="002F5F69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SPS</w:t>
            </w:r>
            <w:r w:rsidR="0042132E">
              <w:rPr>
                <w:bCs/>
                <w:snapToGrid w:val="0"/>
                <w:sz w:val="16"/>
                <w:szCs w:val="16"/>
                <w:lang w:val="fr-CH"/>
              </w:rPr>
              <w:t xml:space="preserve"> - OTC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2F5F69" w:rsidP="00142B4A">
            <w:pPr>
              <w:jc w:val="center"/>
              <w:rPr>
                <w:bCs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</w:tc>
        <w:tc>
          <w:tcPr>
            <w:tcW w:w="1682" w:type="dxa"/>
            <w:shd w:val="clear" w:color="auto" w:fill="C9DED4"/>
            <w:hideMark/>
          </w:tcPr>
          <w:p w:rsidR="002F5F69" w:rsidRPr="00142B4A" w:rsidRDefault="002F5F69" w:rsidP="002F5F69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</w:tc>
        <w:tc>
          <w:tcPr>
            <w:tcW w:w="1967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Examen final</w:t>
            </w: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auto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Jeudi après-midi</w:t>
            </w:r>
          </w:p>
        </w:tc>
        <w:tc>
          <w:tcPr>
            <w:tcW w:w="1559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Principes fondamentaux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667EA" w:rsidRDefault="002F5F69" w:rsidP="00142B4A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2F5F69">
              <w:rPr>
                <w:bCs/>
                <w:snapToGrid w:val="0"/>
                <w:sz w:val="16"/>
                <w:szCs w:val="16"/>
                <w:lang w:val="fr-CH"/>
              </w:rPr>
              <w:t>Accord sur les technologies de l'information</w:t>
            </w:r>
          </w:p>
          <w:p w:rsidR="002F5F69" w:rsidRPr="00142B4A" w:rsidRDefault="002F5F69" w:rsidP="00142B4A">
            <w:pPr>
              <w:shd w:val="clear" w:color="auto" w:fill="FFFFFF"/>
              <w:jc w:val="center"/>
              <w:rPr>
                <w:rFonts w:ascii="Calibri" w:hAnsi="Calibri" w:cs="Calibri"/>
                <w:bCs/>
                <w:sz w:val="20"/>
                <w:lang w:val="fr-CH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</w:tcPr>
          <w:p w:rsidR="0042132E" w:rsidRPr="00142B4A" w:rsidRDefault="0042132E" w:rsidP="0042132E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SPS - OTC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2F5F69" w:rsidP="00142B4A">
            <w:pPr>
              <w:jc w:val="center"/>
              <w:rPr>
                <w:bCs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</w:tc>
        <w:tc>
          <w:tcPr>
            <w:tcW w:w="1682" w:type="dxa"/>
            <w:shd w:val="clear" w:color="auto" w:fill="auto"/>
            <w:hideMark/>
          </w:tcPr>
          <w:p w:rsidR="002F5F69" w:rsidRPr="00142B4A" w:rsidRDefault="002F5F69" w:rsidP="002F5F69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5C7477" w:rsidRPr="00142B4A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Révision d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>e l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'examen final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C9DED4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Vendredi matin</w:t>
            </w:r>
          </w:p>
        </w:tc>
        <w:tc>
          <w:tcPr>
            <w:tcW w:w="1559" w:type="dxa"/>
            <w:shd w:val="clear" w:color="auto" w:fill="C9DED4"/>
            <w:hideMark/>
          </w:tcPr>
          <w:p w:rsidR="00B667EA" w:rsidRPr="00142B4A" w:rsidRDefault="00131608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Accession</w:t>
            </w:r>
          </w:p>
        </w:tc>
        <w:tc>
          <w:tcPr>
            <w:tcW w:w="1984" w:type="dxa"/>
            <w:shd w:val="clear" w:color="auto" w:fill="C9DED4"/>
            <w:hideMark/>
          </w:tcPr>
          <w:p w:rsidR="002B02C0" w:rsidRPr="00142B4A" w:rsidRDefault="002B02C0" w:rsidP="002B02C0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Facilitation des échanges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C9DED4"/>
            <w:hideMark/>
          </w:tcPr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  <w:shd w:val="clear" w:color="auto" w:fill="C9DED4"/>
          </w:tcPr>
          <w:p w:rsidR="0042132E" w:rsidRPr="00142B4A" w:rsidRDefault="0042132E" w:rsidP="0042132E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SPS - OTC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2F5F69" w:rsidP="002F5F69">
            <w:pPr>
              <w:jc w:val="center"/>
              <w:rPr>
                <w:bCs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1682" w:type="dxa"/>
            <w:shd w:val="clear" w:color="auto" w:fill="C9DED4"/>
            <w:hideMark/>
          </w:tcPr>
          <w:p w:rsidR="002F5F69" w:rsidRPr="00142B4A" w:rsidRDefault="002F5F69" w:rsidP="002F5F69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C9DED4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</w:tc>
        <w:tc>
          <w:tcPr>
            <w:tcW w:w="1967" w:type="dxa"/>
            <w:shd w:val="clear" w:color="auto" w:fill="C9DED4"/>
            <w:hideMark/>
          </w:tcPr>
          <w:p w:rsidR="005C7477" w:rsidRPr="00142B4A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É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valuation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 finale</w:t>
            </w:r>
          </w:p>
          <w:p w:rsidR="005C7477" w:rsidRDefault="005C7477" w:rsidP="005C7477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 xml:space="preserve">Cérémonie de clôture </w:t>
            </w:r>
          </w:p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  <w:tr w:rsidR="00B667EA" w:rsidRPr="00B667EA" w:rsidTr="005C7477">
        <w:trPr>
          <w:trHeight w:val="227"/>
          <w:jc w:val="center"/>
        </w:trPr>
        <w:tc>
          <w:tcPr>
            <w:tcW w:w="1282" w:type="dxa"/>
            <w:shd w:val="clear" w:color="auto" w:fill="auto"/>
            <w:hideMark/>
          </w:tcPr>
          <w:p w:rsidR="00B667EA" w:rsidRPr="00B667EA" w:rsidRDefault="00B667EA" w:rsidP="003E6C82">
            <w:pPr>
              <w:jc w:val="center"/>
              <w:rPr>
                <w:b/>
                <w:snapToGrid w:val="0"/>
                <w:color w:val="000000"/>
                <w:sz w:val="16"/>
                <w:lang w:val="fr-CH"/>
              </w:rPr>
            </w:pPr>
            <w:r w:rsidRPr="00B667EA">
              <w:rPr>
                <w:b/>
                <w:snapToGrid w:val="0"/>
                <w:color w:val="000000"/>
                <w:sz w:val="16"/>
                <w:lang w:val="fr-CH"/>
              </w:rPr>
              <w:t>Vendredi après-midi</w:t>
            </w:r>
          </w:p>
        </w:tc>
        <w:tc>
          <w:tcPr>
            <w:tcW w:w="1559" w:type="dxa"/>
            <w:shd w:val="clear" w:color="auto" w:fill="auto"/>
            <w:hideMark/>
          </w:tcPr>
          <w:p w:rsidR="00B667EA" w:rsidRPr="00142B4A" w:rsidRDefault="00131608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Accession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B02C0" w:rsidRPr="00142B4A" w:rsidRDefault="002B02C0" w:rsidP="002B02C0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Facilitation des échanges</w:t>
            </w:r>
          </w:p>
          <w:p w:rsidR="00B667EA" w:rsidRPr="00142B4A" w:rsidRDefault="00B667EA" w:rsidP="00142B4A">
            <w:pPr>
              <w:jc w:val="center"/>
              <w:rPr>
                <w:bCs/>
                <w:sz w:val="16"/>
                <w:szCs w:val="16"/>
                <w:lang w:val="fr-CH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7C6DE3" w:rsidRPr="00142B4A" w:rsidRDefault="007C6DE3" w:rsidP="007C6DE3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Développement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</w:p>
        </w:tc>
        <w:tc>
          <w:tcPr>
            <w:tcW w:w="1683" w:type="dxa"/>
          </w:tcPr>
          <w:p w:rsidR="00B667EA" w:rsidRPr="00142B4A" w:rsidRDefault="002F5F69" w:rsidP="00142B4A">
            <w:pPr>
              <w:shd w:val="clear" w:color="auto" w:fill="FFFFFF"/>
              <w:jc w:val="center"/>
              <w:rPr>
                <w:bCs/>
                <w:i/>
                <w:sz w:val="16"/>
                <w:szCs w:val="16"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C</w:t>
            </w: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ommerce</w:t>
            </w:r>
            <w:r>
              <w:rPr>
                <w:bCs/>
                <w:snapToGrid w:val="0"/>
                <w:sz w:val="16"/>
                <w:szCs w:val="16"/>
                <w:lang w:val="fr-CH"/>
              </w:rPr>
              <w:t xml:space="preserve"> et environnement</w:t>
            </w: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2F5F69" w:rsidP="00142B4A">
            <w:pPr>
              <w:jc w:val="center"/>
              <w:rPr>
                <w:bCs/>
                <w:lang w:val="fr-CH"/>
              </w:rPr>
            </w:pPr>
            <w:r>
              <w:rPr>
                <w:bCs/>
                <w:snapToGrid w:val="0"/>
                <w:sz w:val="16"/>
                <w:szCs w:val="16"/>
                <w:lang w:val="fr-CH"/>
              </w:rPr>
              <w:t>Régionalisme</w:t>
            </w:r>
          </w:p>
        </w:tc>
        <w:tc>
          <w:tcPr>
            <w:tcW w:w="1682" w:type="dxa"/>
            <w:shd w:val="clear" w:color="auto" w:fill="auto"/>
            <w:hideMark/>
          </w:tcPr>
          <w:p w:rsidR="002F5F69" w:rsidRPr="00142B4A" w:rsidRDefault="002F5F69" w:rsidP="002F5F69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Mesures correctives commerciales</w:t>
            </w:r>
          </w:p>
          <w:p w:rsidR="00B667EA" w:rsidRPr="00142B4A" w:rsidRDefault="00B667EA" w:rsidP="00142B4A">
            <w:pPr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682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  <w:r w:rsidRPr="00142B4A">
              <w:rPr>
                <w:bCs/>
                <w:snapToGrid w:val="0"/>
                <w:sz w:val="16"/>
                <w:szCs w:val="16"/>
                <w:lang w:val="fr-CH"/>
              </w:rPr>
              <w:t>Règlement des différends</w:t>
            </w:r>
          </w:p>
          <w:p w:rsidR="00B667EA" w:rsidRPr="00142B4A" w:rsidRDefault="00B667EA" w:rsidP="00142B4A">
            <w:pPr>
              <w:shd w:val="clear" w:color="auto" w:fill="FFFFFF"/>
              <w:jc w:val="center"/>
              <w:rPr>
                <w:bCs/>
                <w:i/>
                <w:snapToGrid w:val="0"/>
                <w:sz w:val="16"/>
                <w:szCs w:val="16"/>
                <w:lang w:val="fr-CH"/>
              </w:rPr>
            </w:pPr>
          </w:p>
        </w:tc>
        <w:tc>
          <w:tcPr>
            <w:tcW w:w="1967" w:type="dxa"/>
            <w:shd w:val="clear" w:color="auto" w:fill="auto"/>
            <w:hideMark/>
          </w:tcPr>
          <w:p w:rsidR="00B667EA" w:rsidRPr="00142B4A" w:rsidRDefault="00B667EA" w:rsidP="00142B4A">
            <w:pPr>
              <w:jc w:val="center"/>
              <w:rPr>
                <w:bCs/>
                <w:snapToGrid w:val="0"/>
                <w:sz w:val="16"/>
                <w:szCs w:val="16"/>
                <w:lang w:val="fr-CH"/>
              </w:rPr>
            </w:pPr>
          </w:p>
        </w:tc>
      </w:tr>
    </w:tbl>
    <w:p w:rsidR="007141CF" w:rsidRPr="003831CE" w:rsidRDefault="006C04C6" w:rsidP="003831CE">
      <w:pPr>
        <w:tabs>
          <w:tab w:val="left" w:pos="720"/>
        </w:tabs>
        <w:jc w:val="center"/>
        <w:rPr>
          <w:rFonts w:eastAsia="Batang"/>
          <w:b/>
          <w:bCs/>
          <w:i/>
          <w:iCs/>
          <w:sz w:val="16"/>
          <w:szCs w:val="16"/>
          <w:lang w:eastAsia="ko-KR"/>
        </w:rPr>
      </w:pPr>
      <w:r>
        <w:rPr>
          <w:rFonts w:eastAsia="Batang"/>
          <w:b/>
          <w:bCs/>
          <w:i/>
          <w:iCs/>
          <w:sz w:val="16"/>
          <w:szCs w:val="16"/>
          <w:lang w:eastAsia="ko-KR"/>
        </w:rPr>
        <w:t xml:space="preserve"> </w:t>
      </w:r>
    </w:p>
    <w:sectPr w:rsidR="007141CF" w:rsidRPr="003831CE" w:rsidSect="00B40F96">
      <w:pgSz w:w="16838" w:h="11906" w:orient="landscape" w:code="9"/>
      <w:pgMar w:top="284" w:right="720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70" w:rsidRDefault="00396470" w:rsidP="00ED54E0">
      <w:r>
        <w:separator/>
      </w:r>
    </w:p>
  </w:endnote>
  <w:endnote w:type="continuationSeparator" w:id="0">
    <w:p w:rsidR="00396470" w:rsidRDefault="0039647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70" w:rsidRDefault="00396470" w:rsidP="00ED54E0">
      <w:r>
        <w:separator/>
      </w:r>
    </w:p>
  </w:footnote>
  <w:footnote w:type="continuationSeparator" w:id="0">
    <w:p w:rsidR="00396470" w:rsidRDefault="0039647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6"/>
    <w:rsid w:val="000272F6"/>
    <w:rsid w:val="00037AC4"/>
    <w:rsid w:val="000423BF"/>
    <w:rsid w:val="000A4945"/>
    <w:rsid w:val="000A699A"/>
    <w:rsid w:val="000B31E1"/>
    <w:rsid w:val="000C21F9"/>
    <w:rsid w:val="0011356B"/>
    <w:rsid w:val="00131608"/>
    <w:rsid w:val="0013337F"/>
    <w:rsid w:val="00142B4A"/>
    <w:rsid w:val="0016396D"/>
    <w:rsid w:val="001649FA"/>
    <w:rsid w:val="00176883"/>
    <w:rsid w:val="00182B84"/>
    <w:rsid w:val="001946F2"/>
    <w:rsid w:val="001B5925"/>
    <w:rsid w:val="001D0F5C"/>
    <w:rsid w:val="001E291F"/>
    <w:rsid w:val="00200C68"/>
    <w:rsid w:val="00233408"/>
    <w:rsid w:val="0027067B"/>
    <w:rsid w:val="002A15FB"/>
    <w:rsid w:val="002A45C8"/>
    <w:rsid w:val="002A53D5"/>
    <w:rsid w:val="002B02C0"/>
    <w:rsid w:val="002C142E"/>
    <w:rsid w:val="002F5F69"/>
    <w:rsid w:val="00350AA0"/>
    <w:rsid w:val="003572B4"/>
    <w:rsid w:val="003831CE"/>
    <w:rsid w:val="00383F10"/>
    <w:rsid w:val="00396470"/>
    <w:rsid w:val="003B5462"/>
    <w:rsid w:val="003E6C82"/>
    <w:rsid w:val="00400341"/>
    <w:rsid w:val="004072EC"/>
    <w:rsid w:val="0042132E"/>
    <w:rsid w:val="0043412C"/>
    <w:rsid w:val="00467032"/>
    <w:rsid w:val="0046754A"/>
    <w:rsid w:val="004A31FF"/>
    <w:rsid w:val="004C6671"/>
    <w:rsid w:val="004F203A"/>
    <w:rsid w:val="005105E8"/>
    <w:rsid w:val="00512FF5"/>
    <w:rsid w:val="005336B8"/>
    <w:rsid w:val="00537B96"/>
    <w:rsid w:val="00566E06"/>
    <w:rsid w:val="0057422D"/>
    <w:rsid w:val="005B04B9"/>
    <w:rsid w:val="005B519B"/>
    <w:rsid w:val="005B68C7"/>
    <w:rsid w:val="005B7054"/>
    <w:rsid w:val="005C7477"/>
    <w:rsid w:val="005D5981"/>
    <w:rsid w:val="005E1BB3"/>
    <w:rsid w:val="005F30CB"/>
    <w:rsid w:val="005F595E"/>
    <w:rsid w:val="00612644"/>
    <w:rsid w:val="00660FA5"/>
    <w:rsid w:val="00674CCD"/>
    <w:rsid w:val="00685F10"/>
    <w:rsid w:val="006C04C6"/>
    <w:rsid w:val="006E3654"/>
    <w:rsid w:val="006F385E"/>
    <w:rsid w:val="006F5826"/>
    <w:rsid w:val="00700181"/>
    <w:rsid w:val="007141CF"/>
    <w:rsid w:val="00742F8C"/>
    <w:rsid w:val="00745146"/>
    <w:rsid w:val="007577E3"/>
    <w:rsid w:val="00760DB3"/>
    <w:rsid w:val="00762228"/>
    <w:rsid w:val="00765113"/>
    <w:rsid w:val="00767204"/>
    <w:rsid w:val="007916F9"/>
    <w:rsid w:val="007B20CC"/>
    <w:rsid w:val="007B241A"/>
    <w:rsid w:val="007C6DE3"/>
    <w:rsid w:val="007C79F0"/>
    <w:rsid w:val="007E6507"/>
    <w:rsid w:val="007F2B8E"/>
    <w:rsid w:val="00807247"/>
    <w:rsid w:val="00840C2B"/>
    <w:rsid w:val="00855D95"/>
    <w:rsid w:val="008739FD"/>
    <w:rsid w:val="00875E70"/>
    <w:rsid w:val="008B7CF8"/>
    <w:rsid w:val="008E372C"/>
    <w:rsid w:val="008E5C51"/>
    <w:rsid w:val="008F4072"/>
    <w:rsid w:val="009771F7"/>
    <w:rsid w:val="009A6F54"/>
    <w:rsid w:val="009B1370"/>
    <w:rsid w:val="009E3604"/>
    <w:rsid w:val="00A46B81"/>
    <w:rsid w:val="00A53DCE"/>
    <w:rsid w:val="00A6057A"/>
    <w:rsid w:val="00A74017"/>
    <w:rsid w:val="00A97A1E"/>
    <w:rsid w:val="00AA332C"/>
    <w:rsid w:val="00AB1544"/>
    <w:rsid w:val="00AC27F8"/>
    <w:rsid w:val="00AD0901"/>
    <w:rsid w:val="00AD4C72"/>
    <w:rsid w:val="00AE20ED"/>
    <w:rsid w:val="00AE219E"/>
    <w:rsid w:val="00AE2AEE"/>
    <w:rsid w:val="00B230EC"/>
    <w:rsid w:val="00B40F96"/>
    <w:rsid w:val="00B56EDC"/>
    <w:rsid w:val="00B667EA"/>
    <w:rsid w:val="00BB1F84"/>
    <w:rsid w:val="00BE5468"/>
    <w:rsid w:val="00C11EAC"/>
    <w:rsid w:val="00C12ABE"/>
    <w:rsid w:val="00C305D7"/>
    <w:rsid w:val="00C30F2A"/>
    <w:rsid w:val="00C40A18"/>
    <w:rsid w:val="00C42A26"/>
    <w:rsid w:val="00C43456"/>
    <w:rsid w:val="00C60A58"/>
    <w:rsid w:val="00C65C0C"/>
    <w:rsid w:val="00C808FC"/>
    <w:rsid w:val="00C96C3A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B1F31"/>
    <w:rsid w:val="00DD28B5"/>
    <w:rsid w:val="00DE50DB"/>
    <w:rsid w:val="00DF6AE1"/>
    <w:rsid w:val="00E01420"/>
    <w:rsid w:val="00E044E2"/>
    <w:rsid w:val="00E1344B"/>
    <w:rsid w:val="00E13E60"/>
    <w:rsid w:val="00E42B94"/>
    <w:rsid w:val="00E46FD5"/>
    <w:rsid w:val="00E544BB"/>
    <w:rsid w:val="00E56545"/>
    <w:rsid w:val="00E6085D"/>
    <w:rsid w:val="00E62E04"/>
    <w:rsid w:val="00E648F9"/>
    <w:rsid w:val="00E85004"/>
    <w:rsid w:val="00EA5D4F"/>
    <w:rsid w:val="00EB14C6"/>
    <w:rsid w:val="00EB6C56"/>
    <w:rsid w:val="00ED54E0"/>
    <w:rsid w:val="00EF4041"/>
    <w:rsid w:val="00F32397"/>
    <w:rsid w:val="00F40595"/>
    <w:rsid w:val="00F4187D"/>
    <w:rsid w:val="00F449A9"/>
    <w:rsid w:val="00F451B8"/>
    <w:rsid w:val="00F5255B"/>
    <w:rsid w:val="00FA5EBC"/>
    <w:rsid w:val="00FD224A"/>
    <w:rsid w:val="00FF21B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A231F9"/>
  <w15:chartTrackingRefBased/>
  <w15:docId w15:val="{2D7B589C-3ABF-4D71-B270-3566995F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hps">
    <w:name w:val="hps"/>
    <w:rsid w:val="00B6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RTPC Programme CIV 2018</vt:lpstr>
    </vt:vector>
  </TitlesOfParts>
  <Company>WTO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RTPC Programme CIV 2018</dc:title>
  <dc:subject/>
  <dc:creator>Sekkate, Mustapha</dc:creator>
  <cp:keywords/>
  <cp:lastModifiedBy>Sekkate, Mustapha</cp:lastModifiedBy>
  <cp:revision>2</cp:revision>
  <cp:lastPrinted>2017-03-22T10:02:00Z</cp:lastPrinted>
  <dcterms:created xsi:type="dcterms:W3CDTF">2018-11-02T10:40:00Z</dcterms:created>
  <dcterms:modified xsi:type="dcterms:W3CDTF">2018-11-02T10:40:00Z</dcterms:modified>
</cp:coreProperties>
</file>