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Look w:val="04A0" w:firstRow="1" w:lastRow="0" w:firstColumn="1" w:lastColumn="0" w:noHBand="0" w:noVBand="1"/>
      </w:tblPr>
      <w:tblGrid>
        <w:gridCol w:w="3051"/>
        <w:gridCol w:w="3003"/>
        <w:gridCol w:w="3042"/>
      </w:tblGrid>
      <w:tr w:rsidR="000B6101" w:rsidRPr="00575612" w14:paraId="3C884AD8" w14:textId="77777777" w:rsidTr="001A3DD7">
        <w:trPr>
          <w:trHeight w:val="1389"/>
        </w:trPr>
        <w:tc>
          <w:tcPr>
            <w:tcW w:w="3051" w:type="dxa"/>
            <w:shd w:val="clear" w:color="auto" w:fill="auto"/>
          </w:tcPr>
          <w:p w14:paraId="55C25DEB" w14:textId="77777777" w:rsidR="000B6101" w:rsidRPr="00575612" w:rsidRDefault="000B6101" w:rsidP="00E71484">
            <w:pPr>
              <w:spacing w:line="240" w:lineRule="auto"/>
              <w:ind w:left="-142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bookmarkStart w:id="0" w:name="_Hlk69977372"/>
            <w:r w:rsidRPr="0057561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052ED4" wp14:editId="0735641B">
                  <wp:simplePos x="0" y="0"/>
                  <wp:positionH relativeFrom="margin">
                    <wp:posOffset>1622425</wp:posOffset>
                  </wp:positionH>
                  <wp:positionV relativeFrom="paragraph">
                    <wp:posOffset>165736</wp:posOffset>
                  </wp:positionV>
                  <wp:extent cx="2089150" cy="578420"/>
                  <wp:effectExtent l="0" t="0" r="635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780" cy="58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5612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2BD8EA05" wp14:editId="56E308EE">
                  <wp:extent cx="1079500" cy="739042"/>
                  <wp:effectExtent l="0" t="0" r="635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80" cy="74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shd w:val="clear" w:color="auto" w:fill="auto"/>
          </w:tcPr>
          <w:p w14:paraId="1C99EDB2" w14:textId="77777777" w:rsidR="000B6101" w:rsidRPr="00575612" w:rsidRDefault="000B6101" w:rsidP="00E71484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</w:p>
        </w:tc>
        <w:tc>
          <w:tcPr>
            <w:tcW w:w="3042" w:type="dxa"/>
            <w:shd w:val="clear" w:color="auto" w:fill="auto"/>
          </w:tcPr>
          <w:p w14:paraId="584079AA" w14:textId="77777777" w:rsidR="000B6101" w:rsidRPr="00575612" w:rsidRDefault="000B6101" w:rsidP="00E71484">
            <w:pPr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r w:rsidRPr="00575612">
              <w:rPr>
                <w:rFonts w:ascii="Book Antiqua" w:hAnsi="Book Antiqua"/>
                <w:b/>
                <w:noProof/>
                <w:sz w:val="16"/>
                <w:szCs w:val="16"/>
              </w:rPr>
              <w:drawing>
                <wp:inline distT="0" distB="0" distL="0" distR="0" wp14:anchorId="1B34B556" wp14:editId="38AACDC9">
                  <wp:extent cx="844550" cy="800100"/>
                  <wp:effectExtent l="0" t="0" r="0" b="0"/>
                  <wp:docPr id="1" name="Image 1" descr="LOGO-FOND-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LOGO-FOND-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89" cy="81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CE5968" w14:textId="1CFB84EC" w:rsidR="001A3DD7" w:rsidRDefault="001A3DD7" w:rsidP="00CB1B6E">
      <w:pPr>
        <w:spacing w:before="120"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- Projet -</w:t>
      </w:r>
    </w:p>
    <w:p w14:paraId="53AC2360" w14:textId="2E0527A3" w:rsidR="000B6101" w:rsidRPr="00CB1B6E" w:rsidRDefault="000B6101" w:rsidP="00CB1B6E">
      <w:pPr>
        <w:spacing w:before="120"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B1B6E">
        <w:rPr>
          <w:rFonts w:ascii="Book Antiqua" w:hAnsi="Book Antiqua"/>
          <w:b/>
          <w:bCs/>
          <w:sz w:val="28"/>
          <w:szCs w:val="28"/>
        </w:rPr>
        <w:t>PROGRAMME</w:t>
      </w:r>
    </w:p>
    <w:p w14:paraId="0DD5EABA" w14:textId="675B5907" w:rsidR="000B6101" w:rsidRPr="00CB1B6E" w:rsidRDefault="000B6101" w:rsidP="00CB1B6E">
      <w:pPr>
        <w:spacing w:before="120"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B1B6E">
        <w:rPr>
          <w:rFonts w:ascii="Book Antiqua" w:hAnsi="Book Antiqua"/>
          <w:b/>
          <w:bCs/>
          <w:sz w:val="24"/>
          <w:szCs w:val="24"/>
        </w:rPr>
        <w:t>ATELIER REGIONAL PREPARATOIRE DE LA 12</w:t>
      </w:r>
      <w:r w:rsidRPr="00CB1B6E">
        <w:rPr>
          <w:rFonts w:ascii="Book Antiqua" w:hAnsi="Book Antiqua"/>
          <w:b/>
          <w:bCs/>
          <w:sz w:val="24"/>
          <w:szCs w:val="24"/>
          <w:vertAlign w:val="superscript"/>
        </w:rPr>
        <w:t>e</w:t>
      </w:r>
      <w:r w:rsidRPr="00CB1B6E">
        <w:rPr>
          <w:rFonts w:ascii="Book Antiqua" w:hAnsi="Book Antiqua"/>
          <w:b/>
          <w:bCs/>
          <w:sz w:val="24"/>
          <w:szCs w:val="24"/>
        </w:rPr>
        <w:t xml:space="preserve"> CONFERENCE MINISTERIELLE DE L’OMC AU PROFIT DES ETATS MEMBRES DE L’ORGANISATION DE LA COOPERATION ISLAMIQUE (OCI)</w:t>
      </w:r>
    </w:p>
    <w:bookmarkEnd w:id="0"/>
    <w:p w14:paraId="629A94AB" w14:textId="253A10E1" w:rsidR="000B6101" w:rsidRPr="00CB1B6E" w:rsidRDefault="000B6101" w:rsidP="00CB1B6E">
      <w:pPr>
        <w:spacing w:after="0" w:line="240" w:lineRule="auto"/>
        <w:jc w:val="center"/>
        <w:rPr>
          <w:rFonts w:ascii="Book Antiqua" w:hAnsi="Book Antiqua" w:cs="Arial"/>
          <w:b/>
          <w:iCs/>
          <w:sz w:val="20"/>
          <w:szCs w:val="20"/>
        </w:rPr>
      </w:pPr>
      <w:r w:rsidRPr="00CB1B6E">
        <w:rPr>
          <w:rFonts w:ascii="Book Antiqua" w:hAnsi="Book Antiqua" w:cs="Arial"/>
          <w:b/>
          <w:sz w:val="20"/>
          <w:szCs w:val="20"/>
        </w:rPr>
        <w:t xml:space="preserve"> </w:t>
      </w:r>
      <w:r w:rsidR="00467792">
        <w:rPr>
          <w:rFonts w:ascii="Book Antiqua" w:hAnsi="Book Antiqua" w:cs="Arial"/>
          <w:b/>
          <w:sz w:val="20"/>
          <w:szCs w:val="20"/>
        </w:rPr>
        <w:t xml:space="preserve">Mardi </w:t>
      </w:r>
      <w:r w:rsidR="00E17687">
        <w:rPr>
          <w:rFonts w:ascii="Book Antiqua" w:hAnsi="Book Antiqua" w:cs="Arial"/>
          <w:b/>
          <w:sz w:val="20"/>
          <w:szCs w:val="20"/>
        </w:rPr>
        <w:t>31 mai</w:t>
      </w:r>
      <w:r w:rsidRPr="00CB1B6E">
        <w:rPr>
          <w:rFonts w:ascii="Book Antiqua" w:hAnsi="Book Antiqua" w:cs="Arial"/>
          <w:b/>
          <w:sz w:val="20"/>
          <w:szCs w:val="20"/>
        </w:rPr>
        <w:t xml:space="preserve"> 2022</w:t>
      </w:r>
    </w:p>
    <w:p w14:paraId="5FEF0107" w14:textId="7D9BB50E" w:rsidR="0060606E" w:rsidRDefault="0060606E" w:rsidP="0060606E">
      <w:pPr>
        <w:spacing w:after="120" w:line="240" w:lineRule="auto"/>
        <w:rPr>
          <w:rFonts w:ascii="Verdana" w:hAnsi="Verdana" w:cs="Arial"/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0606E" w14:paraId="7F87FB25" w14:textId="77777777" w:rsidTr="0060606E">
        <w:tc>
          <w:tcPr>
            <w:tcW w:w="1980" w:type="dxa"/>
          </w:tcPr>
          <w:p w14:paraId="285A2B09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rtl/>
                <w:lang w:eastAsia="en-US"/>
              </w:rPr>
              <w:t>0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  <w:t>h 00 – 1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rtl/>
                <w:lang w:eastAsia="en-US"/>
              </w:rPr>
              <w:t>0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  <w:t>h15 (GMT)</w:t>
            </w:r>
          </w:p>
          <w:p w14:paraId="62134E1F" w14:textId="77777777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45EAD53D" w14:textId="77777777" w:rsidR="0060606E" w:rsidRPr="0060606E" w:rsidRDefault="0060606E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bCs/>
                <w:sz w:val="20"/>
                <w:szCs w:val="20"/>
              </w:rPr>
              <w:t>Cérémonie d’Ouverture :</w:t>
            </w:r>
          </w:p>
          <w:p w14:paraId="3DAA889C" w14:textId="5247ABBA" w:rsidR="0060606E" w:rsidRPr="0060606E" w:rsidRDefault="0060606E" w:rsidP="00606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0606E">
              <w:rPr>
                <w:rFonts w:ascii="Book Antiqua" w:eastAsia="Calibri" w:hAnsi="Book Antiqua" w:cs="Arial"/>
                <w:color w:val="000000" w:themeColor="text1"/>
                <w:sz w:val="20"/>
                <w:szCs w:val="20"/>
                <w:lang w:eastAsia="en-US"/>
              </w:rPr>
              <w:t>Mme Latifa EBOUABDELLAOUI, Directrice générale du Centre Islamique pour le Développement du Commerce (CIDC).</w:t>
            </w:r>
          </w:p>
          <w:p w14:paraId="2293DD5B" w14:textId="77777777" w:rsidR="0060606E" w:rsidRPr="0060606E" w:rsidRDefault="0060606E" w:rsidP="0060606E">
            <w:pPr>
              <w:pStyle w:val="ListParagraph"/>
              <w:spacing w:before="120" w:after="120" w:line="240" w:lineRule="auto"/>
              <w:jc w:val="both"/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A1BD008" w14:textId="2EBFF6B2" w:rsidR="0060606E" w:rsidRPr="0060606E" w:rsidRDefault="0060606E" w:rsidP="00606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0606E">
              <w:rPr>
                <w:rFonts w:ascii="Book Antiqua" w:eastAsia="Calibri" w:hAnsi="Book Antiqua" w:cs="Arial"/>
                <w:color w:val="000000" w:themeColor="text1"/>
                <w:sz w:val="20"/>
                <w:szCs w:val="20"/>
                <w:lang w:eastAsia="en-US"/>
              </w:rPr>
              <w:t>M. Imed DRINE, représentant du Département de la coopération régionale et de l'intégration Banque islamique de développement (BID).</w:t>
            </w:r>
          </w:p>
          <w:p w14:paraId="1567DC0A" w14:textId="77777777" w:rsidR="0060606E" w:rsidRPr="0060606E" w:rsidRDefault="0060606E" w:rsidP="0060606E">
            <w:pPr>
              <w:pStyle w:val="ListParagraph"/>
              <w:spacing w:before="120" w:after="120" w:line="240" w:lineRule="auto"/>
              <w:jc w:val="both"/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4A476A61" w14:textId="77777777" w:rsidR="0060606E" w:rsidRPr="0060606E" w:rsidRDefault="0060606E" w:rsidP="00606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Book Antiqua" w:eastAsia="Calibri" w:hAnsi="Book Antiqua" w:cs="Arial"/>
                <w:color w:val="000000" w:themeColor="text1"/>
                <w:sz w:val="20"/>
                <w:szCs w:val="20"/>
                <w:lang w:eastAsia="en-US"/>
              </w:rPr>
            </w:pPr>
            <w:r w:rsidRPr="0060606E">
              <w:rPr>
                <w:rFonts w:ascii="Book Antiqua" w:eastAsia="Calibri" w:hAnsi="Book Antiqua" w:cs="Arial"/>
                <w:color w:val="000000" w:themeColor="text1"/>
                <w:sz w:val="20"/>
                <w:szCs w:val="20"/>
                <w:highlight w:val="yellow"/>
                <w:lang w:eastAsia="en-US"/>
              </w:rPr>
              <w:t>Modérateur : Représentant du Secrétariat de l’OMC.</w:t>
            </w:r>
          </w:p>
          <w:p w14:paraId="19A8E5E3" w14:textId="264F4644" w:rsidR="0060606E" w:rsidRPr="0060606E" w:rsidRDefault="0060606E" w:rsidP="0060606E">
            <w:pPr>
              <w:pStyle w:val="ListParagraph"/>
              <w:spacing w:before="120" w:after="120" w:line="240" w:lineRule="auto"/>
              <w:jc w:val="both"/>
              <w:rPr>
                <w:rFonts w:ascii="Book Antiqua" w:eastAsia="Calibri" w:hAnsi="Book Antiqua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606E" w14:paraId="6DE71173" w14:textId="77777777" w:rsidTr="0060606E">
        <w:tc>
          <w:tcPr>
            <w:tcW w:w="1980" w:type="dxa"/>
          </w:tcPr>
          <w:p w14:paraId="5DE3AA09" w14:textId="5ED135A6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1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rtl/>
                <w:lang w:eastAsia="en-US"/>
              </w:rPr>
              <w:t>0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h15 – 11h45 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  <w:t>(GMT)</w:t>
            </w:r>
          </w:p>
          <w:p w14:paraId="2F63E9F2" w14:textId="77777777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</w:p>
          <w:p w14:paraId="13BB2654" w14:textId="77777777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</w:p>
          <w:p w14:paraId="1EBAB7CC" w14:textId="2712B51F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05FD3F84" w14:textId="77777777" w:rsidR="0060606E" w:rsidRPr="0060606E" w:rsidRDefault="0060606E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bCs/>
                <w:sz w:val="20"/>
                <w:szCs w:val="20"/>
              </w:rPr>
              <w:t>Présentation</w:t>
            </w:r>
            <w:r w:rsidRPr="006060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60606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: </w:t>
            </w:r>
            <w:r w:rsidRPr="0060606E">
              <w:rPr>
                <w:rFonts w:ascii="Book Antiqua" w:eastAsia="Calibri" w:hAnsi="Book Antiqua" w:cs="Arial"/>
                <w:color w:val="000000" w:themeColor="text1"/>
                <w:sz w:val="20"/>
                <w:szCs w:val="20"/>
                <w:lang w:eastAsia="en-US"/>
              </w:rPr>
              <w:t>M. Yanis BOURGEOIS, Chargé des Affaires Economiques, Division du Conseil et du Comité des négociations commerciales, OMC.</w:t>
            </w:r>
          </w:p>
          <w:p w14:paraId="5F7A634C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75404B39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sz w:val="20"/>
                <w:szCs w:val="20"/>
              </w:rPr>
              <w:t>PARTIE 1 : Questions liées aux préparatifs de la CM12</w:t>
            </w:r>
          </w:p>
          <w:p w14:paraId="3E92CA22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20616115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sz w:val="20"/>
                <w:szCs w:val="20"/>
              </w:rPr>
              <w:t>PARTIE 2 : Sujets discutés dans le cadre du Conseil général</w:t>
            </w:r>
          </w:p>
          <w:p w14:paraId="52D6173A" w14:textId="77777777" w:rsidR="0060606E" w:rsidRPr="0060606E" w:rsidRDefault="0060606E" w:rsidP="006060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Document final pour la CM12</w:t>
            </w:r>
          </w:p>
          <w:p w14:paraId="7A45F98A" w14:textId="77777777" w:rsidR="0060606E" w:rsidRPr="0060606E" w:rsidRDefault="0060606E" w:rsidP="006060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La réponse de l'OMC à la pandémie de COVID-19 (aspects de propriété intellectuelle et aspects liés au commerce)</w:t>
            </w:r>
          </w:p>
          <w:p w14:paraId="69830B6E" w14:textId="38FC448D" w:rsidR="0060606E" w:rsidRDefault="0060606E" w:rsidP="006060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Programme de travail sur le commerce électronique, et moratoire sur les droits de douanes sur les transmissions électroniques</w:t>
            </w:r>
          </w:p>
          <w:p w14:paraId="40DEAA6B" w14:textId="27CE1678" w:rsidR="000F5561" w:rsidRPr="000F5561" w:rsidRDefault="000F5561" w:rsidP="000F55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Moratoire sur les plaintes en situation de non-violation ou motivées par une autre situation dans le domaine de l'ADPIC</w:t>
            </w:r>
          </w:p>
          <w:p w14:paraId="635A752B" w14:textId="77777777" w:rsidR="0060606E" w:rsidRPr="0060606E" w:rsidRDefault="0060606E" w:rsidP="006060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Discussions relatives aux mesures SPS</w:t>
            </w:r>
          </w:p>
          <w:p w14:paraId="204DD647" w14:textId="77777777" w:rsidR="0060606E" w:rsidRPr="0060606E" w:rsidRDefault="0060606E" w:rsidP="006060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Reclassement des PMA sortant</w:t>
            </w:r>
          </w:p>
          <w:p w14:paraId="65222B98" w14:textId="77777777" w:rsidR="0060606E" w:rsidRPr="0060606E" w:rsidRDefault="0060606E" w:rsidP="006060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Programme de travail sur les petites économies</w:t>
            </w:r>
          </w:p>
          <w:p w14:paraId="7CBD7477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0B29EA73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sz w:val="20"/>
                <w:szCs w:val="20"/>
              </w:rPr>
              <w:t>PARTIE 3 : Sujets discutés dans le cadre du Comité des négociations commerciales</w:t>
            </w:r>
          </w:p>
          <w:p w14:paraId="621402EF" w14:textId="77777777" w:rsidR="0060606E" w:rsidRPr="0060606E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Les négociations sur les subventions à la pêche</w:t>
            </w:r>
          </w:p>
          <w:p w14:paraId="34C17DC4" w14:textId="77777777" w:rsidR="0060606E" w:rsidRPr="0060606E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sz w:val="20"/>
                <w:szCs w:val="20"/>
              </w:rPr>
              <w:t>Les négociations sur l'agriculture</w:t>
            </w:r>
          </w:p>
          <w:p w14:paraId="7E02941A" w14:textId="77777777" w:rsidR="0060606E" w:rsidRPr="0060606E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sz w:val="20"/>
                <w:szCs w:val="20"/>
              </w:rPr>
              <w:t>Les négociations relatives au traitement spécial et différencié</w:t>
            </w:r>
          </w:p>
          <w:p w14:paraId="43F8A9B9" w14:textId="77777777" w:rsidR="0060606E" w:rsidRPr="0060606E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sz w:val="20"/>
                <w:szCs w:val="20"/>
              </w:rPr>
              <w:t>Les négociations relatives aux services</w:t>
            </w:r>
          </w:p>
          <w:p w14:paraId="3593F6D9" w14:textId="77777777" w:rsidR="0060606E" w:rsidRPr="0060606E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sz w:val="20"/>
                <w:szCs w:val="20"/>
              </w:rPr>
              <w:t>Autres négociations dans le cadre du CNC</w:t>
            </w:r>
          </w:p>
          <w:p w14:paraId="0871B81B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0DB08C0C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sz w:val="20"/>
                <w:szCs w:val="20"/>
              </w:rPr>
              <w:t>PARTIE 4 : Les projets de Déclarations ministérielles de l'OEACP et des PMA pour la CM12</w:t>
            </w:r>
          </w:p>
          <w:p w14:paraId="48F97097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24612E98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sz w:val="20"/>
                <w:szCs w:val="20"/>
              </w:rPr>
              <w:t>PARTIE 5 : Questions liées à la crise alimentaire mondial</w:t>
            </w:r>
          </w:p>
          <w:p w14:paraId="3F45399C" w14:textId="68AF29D5" w:rsid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22E4C904" w14:textId="3E0062DD" w:rsidR="000F5561" w:rsidRDefault="000F5561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2FDD8BE8" w14:textId="77777777" w:rsidR="000F5561" w:rsidRPr="0060606E" w:rsidRDefault="000F5561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5DBFFEF2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PARTIE 6 : Discussions plurilatérales en vue de la CM12</w:t>
            </w:r>
          </w:p>
          <w:p w14:paraId="29A46B9F" w14:textId="77777777" w:rsidR="0060606E" w:rsidRPr="0060606E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Initiative conjointe sur le commerce électronique</w:t>
            </w:r>
          </w:p>
          <w:p w14:paraId="23C18735" w14:textId="77777777" w:rsidR="0060606E" w:rsidRPr="0060606E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Initiative conjointe sur la réglementation intérieure dans le domaine des services</w:t>
            </w:r>
          </w:p>
          <w:p w14:paraId="526CCAEE" w14:textId="77777777" w:rsidR="0060606E" w:rsidRPr="0060606E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 xml:space="preserve">Groupe de travail informel sur les </w:t>
            </w:r>
            <w:proofErr w:type="spellStart"/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MPMEs</w:t>
            </w:r>
            <w:proofErr w:type="spellEnd"/>
          </w:p>
          <w:p w14:paraId="32B1DBA9" w14:textId="77777777" w:rsidR="0060606E" w:rsidRPr="0060606E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Initiative conjointe sur la facilitation de l'investissement pour le développement</w:t>
            </w:r>
          </w:p>
          <w:p w14:paraId="2F938D84" w14:textId="77777777" w:rsidR="0060606E" w:rsidRPr="0060606E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Initiatives liées au commerce et à l'environnement</w:t>
            </w:r>
          </w:p>
          <w:p w14:paraId="47213A7C" w14:textId="77777777" w:rsidR="0060606E" w:rsidRPr="0060606E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>Groupe de travail informel sur le commerce et l'égalité des genres</w:t>
            </w:r>
          </w:p>
          <w:p w14:paraId="7C29E299" w14:textId="2BDE758E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60606E" w14:paraId="79E7B48D" w14:textId="77777777" w:rsidTr="0060606E">
        <w:tc>
          <w:tcPr>
            <w:tcW w:w="1980" w:type="dxa"/>
          </w:tcPr>
          <w:p w14:paraId="653F717C" w14:textId="77777777" w:rsidR="0060606E" w:rsidRPr="0060606E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0606E"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11h45 – 12h15 </w:t>
            </w:r>
            <w:r w:rsidRPr="0060606E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  <w:t>(GMT)</w:t>
            </w:r>
          </w:p>
          <w:p w14:paraId="54954B02" w14:textId="77777777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0EF8F7FF" w14:textId="3750E223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/>
                <w:iCs/>
                <w:sz w:val="20"/>
                <w:szCs w:val="20"/>
              </w:rPr>
              <w:t>Séance de Questions / Réponses</w:t>
            </w:r>
          </w:p>
          <w:p w14:paraId="64073C5E" w14:textId="77777777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</w:p>
          <w:p w14:paraId="7E6B6AA8" w14:textId="004EA471" w:rsidR="0060606E" w:rsidRPr="0060606E" w:rsidRDefault="0060606E" w:rsidP="0060606E">
            <w:pPr>
              <w:spacing w:after="120" w:line="240" w:lineRule="auto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</w:p>
        </w:tc>
      </w:tr>
      <w:tr w:rsidR="0060606E" w14:paraId="3DC879D2" w14:textId="77777777" w:rsidTr="0060606E">
        <w:tc>
          <w:tcPr>
            <w:tcW w:w="1980" w:type="dxa"/>
          </w:tcPr>
          <w:p w14:paraId="6B2EA728" w14:textId="77777777" w:rsidR="00866B8D" w:rsidRPr="00866B8D" w:rsidRDefault="00866B8D" w:rsidP="0086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6B8D">
              <w:rPr>
                <w:rFonts w:ascii="Book Antiqua" w:eastAsia="Calibri" w:hAnsi="Book Antiqu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12h15 – 12h30 </w:t>
            </w:r>
            <w:r w:rsidRPr="00866B8D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  <w:t>(GMT)</w:t>
            </w:r>
          </w:p>
          <w:p w14:paraId="49067970" w14:textId="77777777" w:rsidR="0060606E" w:rsidRPr="0060606E" w:rsidRDefault="0060606E" w:rsidP="0060606E">
            <w:pPr>
              <w:spacing w:after="120" w:line="240" w:lineRule="auto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18B0B390" w14:textId="77777777" w:rsidR="0060606E" w:rsidRDefault="0060606E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CA5A9F">
              <w:rPr>
                <w:rFonts w:ascii="Book Antiqua" w:hAnsi="Book Antiqua" w:cs="Arial"/>
                <w:b/>
                <w:sz w:val="20"/>
                <w:szCs w:val="20"/>
              </w:rPr>
              <w:t>Séance de clôture</w:t>
            </w:r>
            <w:r w:rsidRPr="00CA5A9F">
              <w:rPr>
                <w:rFonts w:ascii="Book Antiqua" w:hAnsi="Book Antiqua" w:cs="Arial"/>
                <w:bCs/>
                <w:sz w:val="20"/>
                <w:szCs w:val="20"/>
              </w:rPr>
              <w:t xml:space="preserve"> :  </w:t>
            </w:r>
          </w:p>
          <w:p w14:paraId="43E3650F" w14:textId="05A8BF0E" w:rsidR="0060606E" w:rsidRDefault="0060606E" w:rsidP="0060606E">
            <w:pPr>
              <w:pStyle w:val="ListParagraph"/>
              <w:numPr>
                <w:ilvl w:val="0"/>
                <w:numId w:val="13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 xml:space="preserve">Mot de clôture par le Directeur Général Adjoint du CIDC.  </w:t>
            </w:r>
          </w:p>
          <w:p w14:paraId="35B61DF4" w14:textId="77777777" w:rsidR="0060606E" w:rsidRDefault="0060606E" w:rsidP="0060606E">
            <w:pPr>
              <w:pStyle w:val="ListParagraph"/>
              <w:tabs>
                <w:tab w:val="left" w:pos="5400"/>
              </w:tabs>
              <w:spacing w:after="0" w:line="240" w:lineRule="auto"/>
              <w:ind w:right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18351649" w14:textId="2E02FE52" w:rsidR="0060606E" w:rsidRPr="0060606E" w:rsidRDefault="0060606E" w:rsidP="0060606E">
            <w:pPr>
              <w:pStyle w:val="ListParagraph"/>
              <w:numPr>
                <w:ilvl w:val="0"/>
                <w:numId w:val="13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0606E">
              <w:rPr>
                <w:rFonts w:ascii="Book Antiqua" w:hAnsi="Book Antiqua" w:cs="Arial"/>
                <w:bCs/>
                <w:sz w:val="20"/>
                <w:szCs w:val="20"/>
              </w:rPr>
              <w:t xml:space="preserve">Mot de clôture du Représentant de l'OMC.  </w:t>
            </w:r>
          </w:p>
          <w:p w14:paraId="186D8D0A" w14:textId="6FF31857" w:rsidR="0060606E" w:rsidRPr="0060606E" w:rsidRDefault="0060606E" w:rsidP="0060606E">
            <w:pPr>
              <w:spacing w:after="120" w:line="240" w:lineRule="auto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</w:tbl>
    <w:p w14:paraId="6E974A8A" w14:textId="77777777" w:rsidR="0060606E" w:rsidRDefault="0060606E" w:rsidP="000F5561">
      <w:pPr>
        <w:spacing w:after="120" w:line="240" w:lineRule="auto"/>
        <w:rPr>
          <w:rFonts w:ascii="Verdana" w:hAnsi="Verdana" w:cs="Arial"/>
          <w:b/>
          <w:iCs/>
          <w:sz w:val="20"/>
          <w:szCs w:val="20"/>
        </w:rPr>
      </w:pPr>
    </w:p>
    <w:sectPr w:rsidR="0060606E" w:rsidSect="00CD4F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21F9" w14:textId="77777777" w:rsidR="001D1AC7" w:rsidRDefault="001D1AC7" w:rsidP="001D1AC7">
      <w:pPr>
        <w:spacing w:after="0" w:line="240" w:lineRule="auto"/>
      </w:pPr>
      <w:r>
        <w:separator/>
      </w:r>
    </w:p>
  </w:endnote>
  <w:endnote w:type="continuationSeparator" w:id="0">
    <w:p w14:paraId="4612C46F" w14:textId="77777777" w:rsidR="001D1AC7" w:rsidRDefault="001D1AC7" w:rsidP="001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208F" w14:textId="77777777" w:rsidR="001D1AC7" w:rsidRDefault="001D1AC7" w:rsidP="001D1AC7">
      <w:pPr>
        <w:spacing w:after="0" w:line="240" w:lineRule="auto"/>
      </w:pPr>
      <w:r>
        <w:separator/>
      </w:r>
    </w:p>
  </w:footnote>
  <w:footnote w:type="continuationSeparator" w:id="0">
    <w:p w14:paraId="742FD9D8" w14:textId="77777777" w:rsidR="001D1AC7" w:rsidRDefault="001D1AC7" w:rsidP="001D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1BD62D4E">
      <w:start w:val="1"/>
      <w:numFmt w:val="bullet"/>
      <w:lvlText w:val="-"/>
      <w:lvlJc w:val="left"/>
    </w:lvl>
    <w:lvl w:ilvl="1" w:tplc="6B9256AE">
      <w:start w:val="1"/>
      <w:numFmt w:val="bullet"/>
      <w:lvlText w:val=""/>
      <w:lvlJc w:val="left"/>
    </w:lvl>
    <w:lvl w:ilvl="2" w:tplc="EA8A7692">
      <w:start w:val="1"/>
      <w:numFmt w:val="bullet"/>
      <w:lvlText w:val=""/>
      <w:lvlJc w:val="left"/>
    </w:lvl>
    <w:lvl w:ilvl="3" w:tplc="54FCCF98">
      <w:start w:val="1"/>
      <w:numFmt w:val="bullet"/>
      <w:lvlText w:val=""/>
      <w:lvlJc w:val="left"/>
    </w:lvl>
    <w:lvl w:ilvl="4" w:tplc="B74080F0">
      <w:start w:val="1"/>
      <w:numFmt w:val="bullet"/>
      <w:lvlText w:val=""/>
      <w:lvlJc w:val="left"/>
    </w:lvl>
    <w:lvl w:ilvl="5" w:tplc="F43AFED8">
      <w:start w:val="1"/>
      <w:numFmt w:val="bullet"/>
      <w:lvlText w:val=""/>
      <w:lvlJc w:val="left"/>
    </w:lvl>
    <w:lvl w:ilvl="6" w:tplc="71F2C048">
      <w:start w:val="1"/>
      <w:numFmt w:val="bullet"/>
      <w:lvlText w:val=""/>
      <w:lvlJc w:val="left"/>
    </w:lvl>
    <w:lvl w:ilvl="7" w:tplc="08587040">
      <w:start w:val="1"/>
      <w:numFmt w:val="bullet"/>
      <w:lvlText w:val=""/>
      <w:lvlJc w:val="left"/>
    </w:lvl>
    <w:lvl w:ilvl="8" w:tplc="B3D447C2">
      <w:start w:val="1"/>
      <w:numFmt w:val="bullet"/>
      <w:lvlText w:val=""/>
      <w:lvlJc w:val="left"/>
    </w:lvl>
  </w:abstractNum>
  <w:abstractNum w:abstractNumId="1" w15:restartNumberingAfterBreak="0">
    <w:nsid w:val="0B2B19AA"/>
    <w:multiLevelType w:val="hybridMultilevel"/>
    <w:tmpl w:val="8DD24A38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B21"/>
    <w:multiLevelType w:val="hybridMultilevel"/>
    <w:tmpl w:val="C074A250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4E7A"/>
    <w:multiLevelType w:val="hybridMultilevel"/>
    <w:tmpl w:val="AEEE61B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DDF3CCE"/>
    <w:multiLevelType w:val="hybridMultilevel"/>
    <w:tmpl w:val="EF48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437"/>
    <w:multiLevelType w:val="hybridMultilevel"/>
    <w:tmpl w:val="C31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49B5"/>
    <w:multiLevelType w:val="hybridMultilevel"/>
    <w:tmpl w:val="EF483104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048"/>
    <w:multiLevelType w:val="hybridMultilevel"/>
    <w:tmpl w:val="0A7A4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1A2B"/>
    <w:multiLevelType w:val="hybridMultilevel"/>
    <w:tmpl w:val="4EBCE16C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6FE8"/>
    <w:multiLevelType w:val="hybridMultilevel"/>
    <w:tmpl w:val="EEB2EB8C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5588"/>
    <w:multiLevelType w:val="hybridMultilevel"/>
    <w:tmpl w:val="039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0AB3"/>
    <w:multiLevelType w:val="hybridMultilevel"/>
    <w:tmpl w:val="939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EC5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A5C46"/>
    <w:multiLevelType w:val="hybridMultilevel"/>
    <w:tmpl w:val="F0BE54EC"/>
    <w:lvl w:ilvl="0" w:tplc="AB463F68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01"/>
    <w:rsid w:val="00077491"/>
    <w:rsid w:val="000862BF"/>
    <w:rsid w:val="000A2D9F"/>
    <w:rsid w:val="000B6101"/>
    <w:rsid w:val="000D7719"/>
    <w:rsid w:val="000F5561"/>
    <w:rsid w:val="001220BE"/>
    <w:rsid w:val="001235A8"/>
    <w:rsid w:val="00190172"/>
    <w:rsid w:val="0019736B"/>
    <w:rsid w:val="001A3DD7"/>
    <w:rsid w:val="001D1AC7"/>
    <w:rsid w:val="00204507"/>
    <w:rsid w:val="0020676E"/>
    <w:rsid w:val="002561D2"/>
    <w:rsid w:val="002B409F"/>
    <w:rsid w:val="002B74A2"/>
    <w:rsid w:val="002D5017"/>
    <w:rsid w:val="00315280"/>
    <w:rsid w:val="0032568F"/>
    <w:rsid w:val="00335BC3"/>
    <w:rsid w:val="00454A02"/>
    <w:rsid w:val="00467239"/>
    <w:rsid w:val="00467792"/>
    <w:rsid w:val="004723AB"/>
    <w:rsid w:val="00497E1F"/>
    <w:rsid w:val="004B07DD"/>
    <w:rsid w:val="004B2874"/>
    <w:rsid w:val="004B30D7"/>
    <w:rsid w:val="004E16AE"/>
    <w:rsid w:val="004E6022"/>
    <w:rsid w:val="00501191"/>
    <w:rsid w:val="00533D0D"/>
    <w:rsid w:val="005C308C"/>
    <w:rsid w:val="0060606E"/>
    <w:rsid w:val="00612379"/>
    <w:rsid w:val="00673640"/>
    <w:rsid w:val="006F616D"/>
    <w:rsid w:val="00751E7E"/>
    <w:rsid w:val="00800694"/>
    <w:rsid w:val="00866B8D"/>
    <w:rsid w:val="009053E9"/>
    <w:rsid w:val="00912408"/>
    <w:rsid w:val="00976A6B"/>
    <w:rsid w:val="00A3476E"/>
    <w:rsid w:val="00A748A4"/>
    <w:rsid w:val="00AB1AD8"/>
    <w:rsid w:val="00AD7F76"/>
    <w:rsid w:val="00B1309E"/>
    <w:rsid w:val="00BD7696"/>
    <w:rsid w:val="00BF42B7"/>
    <w:rsid w:val="00C356AE"/>
    <w:rsid w:val="00C56070"/>
    <w:rsid w:val="00CA5A9F"/>
    <w:rsid w:val="00CB1B6E"/>
    <w:rsid w:val="00CD4F92"/>
    <w:rsid w:val="00D352A1"/>
    <w:rsid w:val="00D925C8"/>
    <w:rsid w:val="00DA115E"/>
    <w:rsid w:val="00E17687"/>
    <w:rsid w:val="00E34274"/>
    <w:rsid w:val="00E37444"/>
    <w:rsid w:val="00EE5403"/>
    <w:rsid w:val="00F30A54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0B11"/>
  <w15:chartTrackingRefBased/>
  <w15:docId w15:val="{E5DD1187-DC8C-4CB5-B099-E8F67EF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6E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101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ListParagraph">
    <w:name w:val="List Paragraph"/>
    <w:aliases w:val="EC,Colorful List Accent 1,Paragraphe de liste1,List Paragraph (numbered (a)),List_Paragraph,Multilevel para_II,List Paragraph1,Paragraphe de liste11,Paragraphe de liste du rapport,List Bulet,Paragraph,Normal bullet 2,COMESA Text 2"/>
    <w:basedOn w:val="Normal"/>
    <w:link w:val="ListParagraphChar"/>
    <w:uiPriority w:val="34"/>
    <w:qFormat/>
    <w:rsid w:val="000B6101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B61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ListParagraphChar">
    <w:name w:val="List Paragraph Char"/>
    <w:aliases w:val="EC Char,Colorful List Accent 1 Char,Paragraphe de liste1 Char,List Paragraph (numbered (a)) Char,List_Paragraph Char,Multilevel para_II Char,List Paragraph1 Char,Paragraphe de liste11 Char,Paragraphe de liste du rapport Char"/>
    <w:basedOn w:val="DefaultParagraphFont"/>
    <w:link w:val="ListParagraph"/>
    <w:uiPriority w:val="34"/>
    <w:qFormat/>
    <w:rsid w:val="000B6101"/>
    <w:rPr>
      <w:rFonts w:ascii="Calibri" w:eastAsia="Times New Roman" w:hAnsi="Calibri" w:cs="Times New Roman"/>
      <w:sz w:val="21"/>
      <w:szCs w:val="21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D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7"/>
    <w:rPr>
      <w:rFonts w:ascii="Calibri" w:eastAsia="Times New Roman" w:hAnsi="Calibri" w:cs="Times New Roman"/>
      <w:sz w:val="21"/>
      <w:szCs w:val="21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D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7"/>
    <w:rPr>
      <w:rFonts w:ascii="Calibri" w:eastAsia="Times New Roman" w:hAnsi="Calibri" w:cs="Times New Roman"/>
      <w:sz w:val="21"/>
      <w:szCs w:val="21"/>
      <w:lang w:eastAsia="fr-FR"/>
    </w:rPr>
  </w:style>
  <w:style w:type="table" w:styleId="TableGrid">
    <w:name w:val="Table Grid"/>
    <w:basedOn w:val="TableNormal"/>
    <w:uiPriority w:val="39"/>
    <w:rsid w:val="0060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AF9D-3D80-44F6-9FEB-FDCB377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Taqui</dc:creator>
  <cp:keywords/>
  <dc:description/>
  <cp:lastModifiedBy>Brouillaud, Nadine</cp:lastModifiedBy>
  <cp:revision>2</cp:revision>
  <dcterms:created xsi:type="dcterms:W3CDTF">2022-05-18T08:09:00Z</dcterms:created>
  <dcterms:modified xsi:type="dcterms:W3CDTF">2022-05-18T08:09:00Z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3088d84b-f0fd-4998-bb1f-7d64ce275428</vt:lpwstr>
  </property>
</Properties>
</file>