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6E843" w14:textId="77777777" w:rsidR="00E57609" w:rsidRPr="00DD7621" w:rsidRDefault="00240298" w:rsidP="00A27768">
      <w:pPr>
        <w:rPr>
          <w:rFonts w:ascii="Verdana" w:hAnsi="Verdana"/>
          <w:i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  <w:t xml:space="preserve">    </w:t>
      </w:r>
    </w:p>
    <w:p w14:paraId="2EC90F69" w14:textId="77777777" w:rsidR="00240298" w:rsidRPr="00DD7621" w:rsidRDefault="00240298" w:rsidP="000168AA">
      <w:pPr>
        <w:jc w:val="center"/>
        <w:rPr>
          <w:rFonts w:ascii="Verdana" w:hAnsi="Verdana"/>
          <w:b/>
          <w:smallCaps/>
          <w:sz w:val="18"/>
          <w:szCs w:val="18"/>
        </w:rPr>
      </w:pPr>
    </w:p>
    <w:p w14:paraId="7260EF8B" w14:textId="77777777" w:rsidR="00FF5D9B" w:rsidRPr="00DD7621" w:rsidRDefault="00130F3B" w:rsidP="00FF5D9B">
      <w:pPr>
        <w:pStyle w:val="Header"/>
        <w:jc w:val="center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inline distT="0" distB="0" distL="0" distR="0" wp14:anchorId="3F2BE664" wp14:editId="123265D2">
            <wp:extent cx="3217545" cy="9563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754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29921" w14:textId="77777777" w:rsidR="00E57609" w:rsidRPr="00DD7621" w:rsidRDefault="00E57609" w:rsidP="000168AA">
      <w:pPr>
        <w:jc w:val="center"/>
        <w:rPr>
          <w:rFonts w:ascii="Verdana" w:hAnsi="Verdana"/>
          <w:b/>
          <w:smallCaps/>
          <w:sz w:val="18"/>
          <w:szCs w:val="18"/>
          <w:highlight w:val="yellow"/>
        </w:rPr>
      </w:pPr>
    </w:p>
    <w:p w14:paraId="294938F8" w14:textId="77777777" w:rsidR="00DD66A9" w:rsidRPr="00DD7621" w:rsidRDefault="00DD66A9" w:rsidP="00D13D9B">
      <w:pPr>
        <w:pStyle w:val="Title"/>
        <w:rPr>
          <w:rFonts w:ascii="Verdana" w:hAnsi="Verdana"/>
          <w:sz w:val="18"/>
          <w:szCs w:val="18"/>
        </w:rPr>
      </w:pPr>
    </w:p>
    <w:p w14:paraId="791B3B7C" w14:textId="77777777" w:rsidR="00DD66A9" w:rsidRPr="00DD7621" w:rsidRDefault="00DD66A9" w:rsidP="00D13D9B">
      <w:pPr>
        <w:pStyle w:val="Title"/>
        <w:rPr>
          <w:rFonts w:ascii="Verdana" w:hAnsi="Verdana"/>
          <w:sz w:val="18"/>
          <w:szCs w:val="18"/>
        </w:rPr>
      </w:pPr>
    </w:p>
    <w:p w14:paraId="24C6097F" w14:textId="77777777" w:rsidR="00DD66A9" w:rsidRPr="00DD7621" w:rsidRDefault="00DD66A9" w:rsidP="00D13D9B">
      <w:pPr>
        <w:pStyle w:val="Title"/>
        <w:rPr>
          <w:rFonts w:ascii="Verdana" w:hAnsi="Verdana"/>
          <w:sz w:val="18"/>
          <w:szCs w:val="18"/>
        </w:rPr>
      </w:pPr>
    </w:p>
    <w:p w14:paraId="5C6713F1" w14:textId="77777777" w:rsidR="0071263D" w:rsidRPr="00DD7621" w:rsidRDefault="00665A1D" w:rsidP="00D13D9B">
      <w:pPr>
        <w:pStyle w:val="Title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>WTO</w:t>
      </w:r>
      <w:r w:rsidR="00E00748" w:rsidRPr="00DD7621">
        <w:rPr>
          <w:rFonts w:ascii="Verdana" w:hAnsi="Verdana"/>
          <w:sz w:val="18"/>
          <w:szCs w:val="18"/>
        </w:rPr>
        <w:t xml:space="preserve"> national</w:t>
      </w:r>
      <w:r w:rsidR="000168AA" w:rsidRPr="00DD7621">
        <w:rPr>
          <w:rFonts w:ascii="Verdana" w:hAnsi="Verdana"/>
          <w:sz w:val="18"/>
          <w:szCs w:val="18"/>
        </w:rPr>
        <w:t xml:space="preserve"> WORKSHOP ON </w:t>
      </w:r>
      <w:r w:rsidR="00FD7486" w:rsidRPr="00DD7621">
        <w:rPr>
          <w:rFonts w:ascii="Verdana" w:hAnsi="Verdana"/>
          <w:sz w:val="18"/>
          <w:szCs w:val="18"/>
        </w:rPr>
        <w:t xml:space="preserve">the </w:t>
      </w:r>
    </w:p>
    <w:p w14:paraId="7974F756" w14:textId="77777777" w:rsidR="000168AA" w:rsidRPr="00DD7621" w:rsidRDefault="000168AA" w:rsidP="00D13D9B">
      <w:pPr>
        <w:pStyle w:val="Title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 xml:space="preserve">TECHNICAL BARRIERS TO TRADE </w:t>
      </w:r>
      <w:r w:rsidR="00296B82" w:rsidRPr="00DD7621">
        <w:rPr>
          <w:rFonts w:ascii="Verdana" w:hAnsi="Verdana"/>
          <w:sz w:val="18"/>
          <w:szCs w:val="18"/>
        </w:rPr>
        <w:t>(tbt</w:t>
      </w:r>
      <w:r w:rsidR="00D044F5" w:rsidRPr="00DD7621">
        <w:rPr>
          <w:rFonts w:ascii="Verdana" w:hAnsi="Verdana"/>
          <w:sz w:val="18"/>
          <w:szCs w:val="18"/>
        </w:rPr>
        <w:t>)</w:t>
      </w:r>
      <w:r w:rsidR="00296B82" w:rsidRPr="00DD7621">
        <w:rPr>
          <w:rFonts w:ascii="Verdana" w:hAnsi="Verdana"/>
          <w:sz w:val="18"/>
          <w:szCs w:val="18"/>
        </w:rPr>
        <w:t xml:space="preserve"> agreement</w:t>
      </w:r>
      <w:r w:rsidR="00527B7B" w:rsidRPr="00DD7621">
        <w:rPr>
          <w:rFonts w:ascii="Verdana" w:hAnsi="Verdana"/>
          <w:sz w:val="18"/>
          <w:szCs w:val="18"/>
        </w:rPr>
        <w:br/>
      </w:r>
    </w:p>
    <w:p w14:paraId="1741A8F0" w14:textId="77777777" w:rsidR="000168AA" w:rsidRPr="00DD7621" w:rsidRDefault="000168AA" w:rsidP="00D13D9B">
      <w:pPr>
        <w:pStyle w:val="Title"/>
        <w:rPr>
          <w:rFonts w:ascii="Verdana" w:hAnsi="Verdana"/>
          <w:sz w:val="18"/>
          <w:szCs w:val="18"/>
          <w:highlight w:val="yellow"/>
        </w:rPr>
      </w:pPr>
    </w:p>
    <w:p w14:paraId="4CFABB0E" w14:textId="77777777" w:rsidR="00B20949" w:rsidRPr="00DD7621" w:rsidRDefault="00B20949" w:rsidP="000168AA">
      <w:pPr>
        <w:jc w:val="center"/>
        <w:rPr>
          <w:rFonts w:ascii="Verdana" w:hAnsi="Verdana"/>
          <w:sz w:val="18"/>
          <w:szCs w:val="18"/>
          <w:highlight w:val="yellow"/>
        </w:rPr>
      </w:pPr>
    </w:p>
    <w:p w14:paraId="49E6E6F2" w14:textId="77777777" w:rsidR="00E57609" w:rsidRPr="00674253" w:rsidRDefault="00E57609" w:rsidP="00761AFA">
      <w:pPr>
        <w:pStyle w:val="Title2"/>
        <w:rPr>
          <w:rFonts w:ascii="Verdana" w:hAnsi="Verdana"/>
          <w:b/>
          <w:bCs/>
          <w:i/>
          <w:iCs/>
          <w:color w:val="FF0000"/>
          <w:sz w:val="16"/>
          <w:szCs w:val="16"/>
          <w:u w:val="none"/>
        </w:rPr>
      </w:pPr>
      <w:r w:rsidRPr="00DD7621">
        <w:rPr>
          <w:rFonts w:ascii="Verdana" w:hAnsi="Verdana"/>
          <w:sz w:val="18"/>
          <w:szCs w:val="18"/>
        </w:rPr>
        <w:t>Programme</w:t>
      </w:r>
      <w:r w:rsidR="00674253" w:rsidRPr="00674253">
        <w:rPr>
          <w:rFonts w:ascii="Verdana" w:hAnsi="Verdana"/>
          <w:b/>
          <w:bCs/>
          <w:i/>
          <w:iCs/>
          <w:color w:val="FF0000"/>
          <w:sz w:val="18"/>
          <w:szCs w:val="18"/>
          <w:u w:val="none"/>
        </w:rPr>
        <w:t xml:space="preserve"> (draft)</w:t>
      </w:r>
    </w:p>
    <w:p w14:paraId="3A36AA1B" w14:textId="77777777" w:rsidR="00E57609" w:rsidRPr="00DD7621" w:rsidRDefault="00FF480F" w:rsidP="00FF480F">
      <w:pPr>
        <w:tabs>
          <w:tab w:val="left" w:pos="6583"/>
        </w:tabs>
        <w:jc w:val="left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ab/>
      </w:r>
      <w:r w:rsidRPr="00DD7621">
        <w:rPr>
          <w:rFonts w:ascii="Verdana" w:hAnsi="Verdana"/>
          <w:sz w:val="18"/>
          <w:szCs w:val="18"/>
        </w:rPr>
        <w:tab/>
      </w:r>
    </w:p>
    <w:p w14:paraId="5E289FA1" w14:textId="77777777" w:rsidR="00E57609" w:rsidRPr="00DD7621" w:rsidRDefault="00E57609" w:rsidP="000168AA">
      <w:pPr>
        <w:jc w:val="center"/>
        <w:rPr>
          <w:rFonts w:ascii="Verdana" w:hAnsi="Verdana"/>
          <w:sz w:val="18"/>
          <w:szCs w:val="18"/>
        </w:rPr>
      </w:pPr>
    </w:p>
    <w:p w14:paraId="5780CAD0" w14:textId="77777777" w:rsidR="000168AA" w:rsidRPr="00DD7621" w:rsidRDefault="00674253" w:rsidP="000168AA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Kuala Lumpur</w:t>
      </w:r>
      <w:r w:rsidR="001A39F1">
        <w:rPr>
          <w:rFonts w:ascii="Verdana" w:hAnsi="Verdana"/>
          <w:sz w:val="18"/>
          <w:szCs w:val="18"/>
        </w:rPr>
        <w:t xml:space="preserve">, </w:t>
      </w:r>
      <w:r>
        <w:rPr>
          <w:rFonts w:ascii="Verdana" w:hAnsi="Verdana"/>
          <w:sz w:val="18"/>
          <w:szCs w:val="18"/>
        </w:rPr>
        <w:t>Malaysia</w:t>
      </w:r>
    </w:p>
    <w:p w14:paraId="02F179EA" w14:textId="77777777" w:rsidR="000168AA" w:rsidRPr="00DD7621" w:rsidRDefault="00674253" w:rsidP="000168AA">
      <w:pPr>
        <w:jc w:val="center"/>
        <w:rPr>
          <w:rFonts w:ascii="Verdana" w:hAnsi="Verdana"/>
          <w:sz w:val="18"/>
          <w:szCs w:val="18"/>
          <w:highlight w:val="yellow"/>
        </w:rPr>
      </w:pPr>
      <w:r>
        <w:rPr>
          <w:rFonts w:ascii="Verdana" w:hAnsi="Verdana"/>
          <w:sz w:val="18"/>
          <w:szCs w:val="18"/>
        </w:rPr>
        <w:t>1</w:t>
      </w:r>
      <w:r w:rsidR="004F1E12">
        <w:rPr>
          <w:rFonts w:ascii="Verdana" w:hAnsi="Verdana"/>
          <w:sz w:val="18"/>
          <w:szCs w:val="18"/>
        </w:rPr>
        <w:t>3-</w:t>
      </w:r>
      <w:r>
        <w:rPr>
          <w:rFonts w:ascii="Verdana" w:hAnsi="Verdana"/>
          <w:sz w:val="18"/>
          <w:szCs w:val="18"/>
        </w:rPr>
        <w:t>1</w:t>
      </w:r>
      <w:r w:rsidR="004F1E12">
        <w:rPr>
          <w:rFonts w:ascii="Verdana" w:hAnsi="Verdana"/>
          <w:sz w:val="18"/>
          <w:szCs w:val="18"/>
        </w:rPr>
        <w:t xml:space="preserve">5 </w:t>
      </w:r>
      <w:r>
        <w:rPr>
          <w:rFonts w:ascii="Verdana" w:hAnsi="Verdana"/>
          <w:sz w:val="18"/>
          <w:szCs w:val="18"/>
        </w:rPr>
        <w:t>October</w:t>
      </w:r>
      <w:r w:rsidR="004A42A7" w:rsidRPr="00DD7621">
        <w:rPr>
          <w:rFonts w:ascii="Verdana" w:hAnsi="Verdana"/>
          <w:sz w:val="18"/>
          <w:szCs w:val="18"/>
        </w:rPr>
        <w:t xml:space="preserve"> 20</w:t>
      </w:r>
      <w:r w:rsidR="001B0C1E" w:rsidRPr="00DD7621">
        <w:rPr>
          <w:rFonts w:ascii="Verdana" w:hAnsi="Verdana"/>
          <w:sz w:val="18"/>
          <w:szCs w:val="18"/>
        </w:rPr>
        <w:t>2</w:t>
      </w:r>
      <w:r>
        <w:rPr>
          <w:rFonts w:ascii="Verdana" w:hAnsi="Verdana"/>
          <w:sz w:val="18"/>
          <w:szCs w:val="18"/>
        </w:rPr>
        <w:t>5</w:t>
      </w:r>
    </w:p>
    <w:p w14:paraId="04DEAC26" w14:textId="77777777" w:rsidR="00135485" w:rsidRPr="00DD7621" w:rsidRDefault="00135485" w:rsidP="000168AA">
      <w:pPr>
        <w:rPr>
          <w:rFonts w:ascii="Verdana" w:hAnsi="Verdana"/>
          <w:sz w:val="18"/>
          <w:szCs w:val="18"/>
          <w:highlight w:val="yellow"/>
        </w:rPr>
      </w:pPr>
    </w:p>
    <w:p w14:paraId="6D7EF2BD" w14:textId="77777777" w:rsidR="00477B27" w:rsidRPr="00DD7621" w:rsidRDefault="00477B27" w:rsidP="000168AA">
      <w:pPr>
        <w:rPr>
          <w:rFonts w:ascii="Verdana" w:hAnsi="Verdana"/>
          <w:sz w:val="18"/>
          <w:szCs w:val="18"/>
          <w:highlight w:val="yellow"/>
        </w:rPr>
      </w:pPr>
    </w:p>
    <w:p w14:paraId="3A3331B1" w14:textId="77777777" w:rsidR="000168AA" w:rsidRPr="00DD7621" w:rsidRDefault="000168AA" w:rsidP="00527B7B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D7621">
        <w:rPr>
          <w:rFonts w:ascii="Verdana" w:hAnsi="Verdana"/>
          <w:b/>
          <w:sz w:val="18"/>
          <w:szCs w:val="18"/>
          <w:u w:val="single"/>
        </w:rPr>
        <w:t xml:space="preserve">Structure and </w:t>
      </w:r>
      <w:r w:rsidR="00140690" w:rsidRPr="00DD7621">
        <w:rPr>
          <w:rFonts w:ascii="Verdana" w:hAnsi="Verdana"/>
          <w:b/>
          <w:sz w:val="18"/>
          <w:szCs w:val="18"/>
          <w:u w:val="single"/>
        </w:rPr>
        <w:t>o</w:t>
      </w:r>
      <w:r w:rsidRPr="00DD7621">
        <w:rPr>
          <w:rFonts w:ascii="Verdana" w:hAnsi="Verdana"/>
          <w:b/>
          <w:sz w:val="18"/>
          <w:szCs w:val="18"/>
          <w:u w:val="single"/>
        </w:rPr>
        <w:t>bjective</w:t>
      </w:r>
    </w:p>
    <w:p w14:paraId="5906135D" w14:textId="77777777" w:rsidR="00C95817" w:rsidRPr="00DD7621" w:rsidRDefault="00C95817" w:rsidP="000168AA">
      <w:pPr>
        <w:rPr>
          <w:rFonts w:ascii="Verdana" w:hAnsi="Verdana"/>
          <w:sz w:val="18"/>
          <w:szCs w:val="18"/>
        </w:rPr>
      </w:pPr>
    </w:p>
    <w:p w14:paraId="5921BC3D" w14:textId="77777777" w:rsidR="0094198D" w:rsidRPr="00DD7621" w:rsidRDefault="0094198D" w:rsidP="0094198D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 xml:space="preserve">The workshop will </w:t>
      </w:r>
      <w:r w:rsidR="007A09E6" w:rsidRPr="00DD7621">
        <w:rPr>
          <w:rFonts w:ascii="Verdana" w:hAnsi="Verdana"/>
          <w:sz w:val="18"/>
          <w:szCs w:val="18"/>
        </w:rPr>
        <w:t>deliver training on the</w:t>
      </w:r>
      <w:r w:rsidRPr="00DD7621">
        <w:rPr>
          <w:rFonts w:ascii="Verdana" w:hAnsi="Verdana"/>
          <w:sz w:val="18"/>
          <w:szCs w:val="18"/>
        </w:rPr>
        <w:t xml:space="preserve"> </w:t>
      </w:r>
      <w:r w:rsidR="00876D80">
        <w:rPr>
          <w:rFonts w:ascii="Verdana" w:hAnsi="Verdana"/>
          <w:sz w:val="18"/>
          <w:szCs w:val="18"/>
        </w:rPr>
        <w:t xml:space="preserve">WTO </w:t>
      </w:r>
      <w:r w:rsidRPr="00DD7621">
        <w:rPr>
          <w:rFonts w:ascii="Verdana" w:hAnsi="Verdana"/>
          <w:sz w:val="18"/>
          <w:szCs w:val="18"/>
        </w:rPr>
        <w:t>TBT Agreement</w:t>
      </w:r>
      <w:r w:rsidR="00876D80">
        <w:rPr>
          <w:rFonts w:ascii="Verdana" w:hAnsi="Verdana"/>
          <w:sz w:val="18"/>
          <w:szCs w:val="18"/>
        </w:rPr>
        <w:t xml:space="preserve"> and its implementation</w:t>
      </w:r>
      <w:r w:rsidRPr="00DD7621">
        <w:rPr>
          <w:rFonts w:ascii="Verdana" w:hAnsi="Verdana"/>
          <w:sz w:val="18"/>
          <w:szCs w:val="18"/>
        </w:rPr>
        <w:t xml:space="preserve">. </w:t>
      </w:r>
      <w:r w:rsidR="00296B82" w:rsidRPr="00DD7621">
        <w:rPr>
          <w:rFonts w:ascii="Verdana" w:hAnsi="Verdana"/>
          <w:sz w:val="18"/>
          <w:szCs w:val="18"/>
        </w:rPr>
        <w:t xml:space="preserve">The workshop will combine lectures, exercises and interactive </w:t>
      </w:r>
      <w:r w:rsidR="00BB7E46" w:rsidRPr="00DD7621">
        <w:rPr>
          <w:rFonts w:ascii="Verdana" w:hAnsi="Verdana"/>
          <w:sz w:val="18"/>
          <w:szCs w:val="18"/>
        </w:rPr>
        <w:t xml:space="preserve">sessions </w:t>
      </w:r>
      <w:r w:rsidR="00DF2B66" w:rsidRPr="00DD7621">
        <w:rPr>
          <w:rFonts w:ascii="Verdana" w:hAnsi="Verdana"/>
          <w:sz w:val="18"/>
          <w:szCs w:val="18"/>
        </w:rPr>
        <w:t xml:space="preserve">aimed </w:t>
      </w:r>
      <w:r w:rsidR="00BB7E46" w:rsidRPr="00DD7621">
        <w:rPr>
          <w:rFonts w:ascii="Verdana" w:hAnsi="Verdana"/>
          <w:sz w:val="18"/>
          <w:szCs w:val="18"/>
        </w:rPr>
        <w:t xml:space="preserve">at enhancing </w:t>
      </w:r>
      <w:r w:rsidR="002A446D">
        <w:rPr>
          <w:rFonts w:ascii="Verdana" w:hAnsi="Verdana"/>
          <w:sz w:val="18"/>
          <w:szCs w:val="18"/>
        </w:rPr>
        <w:t>Malaysia</w:t>
      </w:r>
      <w:r w:rsidR="001B0C1E" w:rsidRPr="00DD7621">
        <w:rPr>
          <w:rFonts w:ascii="Verdana" w:hAnsi="Verdana"/>
          <w:sz w:val="18"/>
          <w:szCs w:val="18"/>
        </w:rPr>
        <w:t xml:space="preserve">'s </w:t>
      </w:r>
      <w:r w:rsidR="00296B82" w:rsidRPr="00DD7621">
        <w:rPr>
          <w:rFonts w:ascii="Verdana" w:hAnsi="Verdana"/>
          <w:sz w:val="18"/>
          <w:szCs w:val="18"/>
        </w:rPr>
        <w:t xml:space="preserve">overall understanding of the </w:t>
      </w:r>
      <w:r w:rsidR="001B0C1E" w:rsidRPr="00DD7621">
        <w:rPr>
          <w:rFonts w:ascii="Verdana" w:hAnsi="Verdana"/>
          <w:sz w:val="18"/>
          <w:szCs w:val="18"/>
        </w:rPr>
        <w:t xml:space="preserve">Agreement, with emphasis on the </w:t>
      </w:r>
      <w:r w:rsidR="00876D80">
        <w:rPr>
          <w:rFonts w:ascii="Verdana" w:hAnsi="Verdana"/>
          <w:sz w:val="18"/>
          <w:szCs w:val="18"/>
        </w:rPr>
        <w:t xml:space="preserve">work of </w:t>
      </w:r>
      <w:r w:rsidR="00876D80" w:rsidRPr="00DD7621">
        <w:rPr>
          <w:rFonts w:ascii="Verdana" w:hAnsi="Verdana"/>
          <w:sz w:val="18"/>
          <w:szCs w:val="18"/>
        </w:rPr>
        <w:t>the TBT Committee</w:t>
      </w:r>
      <w:r w:rsidR="00876D80">
        <w:rPr>
          <w:rFonts w:ascii="Verdana" w:hAnsi="Verdana"/>
          <w:sz w:val="18"/>
          <w:szCs w:val="18"/>
        </w:rPr>
        <w:t xml:space="preserve"> and</w:t>
      </w:r>
      <w:r w:rsidR="00876D80" w:rsidRPr="00DD7621">
        <w:rPr>
          <w:rFonts w:ascii="Verdana" w:hAnsi="Verdana"/>
          <w:sz w:val="18"/>
          <w:szCs w:val="18"/>
        </w:rPr>
        <w:t xml:space="preserve"> </w:t>
      </w:r>
      <w:r w:rsidR="00D27BEA" w:rsidRPr="00DD7621">
        <w:rPr>
          <w:rFonts w:ascii="Verdana" w:hAnsi="Verdana"/>
          <w:sz w:val="18"/>
          <w:szCs w:val="18"/>
        </w:rPr>
        <w:t>transparency provisions</w:t>
      </w:r>
      <w:r w:rsidR="00296B82" w:rsidRPr="00DD7621">
        <w:rPr>
          <w:rFonts w:ascii="Verdana" w:hAnsi="Verdana"/>
          <w:sz w:val="18"/>
          <w:szCs w:val="18"/>
        </w:rPr>
        <w:t>.</w:t>
      </w:r>
    </w:p>
    <w:p w14:paraId="7E3F47BF" w14:textId="77777777" w:rsidR="0094198D" w:rsidRPr="00DD7621" w:rsidRDefault="0094198D" w:rsidP="0094198D">
      <w:pPr>
        <w:rPr>
          <w:rFonts w:ascii="Verdana" w:hAnsi="Verdana"/>
          <w:sz w:val="18"/>
          <w:szCs w:val="18"/>
        </w:rPr>
      </w:pPr>
    </w:p>
    <w:p w14:paraId="5CB0778D" w14:textId="77777777" w:rsidR="002E10D9" w:rsidRPr="00DD7621" w:rsidRDefault="002E10D9" w:rsidP="000168AA">
      <w:pPr>
        <w:rPr>
          <w:rFonts w:ascii="Verdana" w:hAnsi="Verdana"/>
          <w:sz w:val="18"/>
          <w:szCs w:val="18"/>
        </w:rPr>
      </w:pPr>
    </w:p>
    <w:p w14:paraId="78E73E27" w14:textId="77777777" w:rsidR="000168AA" w:rsidRPr="00DD7621" w:rsidRDefault="000168AA" w:rsidP="00527B7B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D7621">
        <w:rPr>
          <w:rFonts w:ascii="Verdana" w:hAnsi="Verdana"/>
          <w:b/>
          <w:sz w:val="18"/>
          <w:szCs w:val="18"/>
          <w:u w:val="single"/>
        </w:rPr>
        <w:t>Venue</w:t>
      </w:r>
    </w:p>
    <w:p w14:paraId="5A484784" w14:textId="77777777" w:rsidR="000168AA" w:rsidRPr="00DD7621" w:rsidRDefault="000168AA" w:rsidP="000168AA">
      <w:pPr>
        <w:rPr>
          <w:rFonts w:ascii="Verdana" w:hAnsi="Verdana"/>
          <w:sz w:val="18"/>
          <w:szCs w:val="18"/>
        </w:rPr>
      </w:pPr>
    </w:p>
    <w:p w14:paraId="21EC7BC8" w14:textId="77777777" w:rsidR="000168AA" w:rsidRPr="00DD7621" w:rsidRDefault="00BB7E46" w:rsidP="00135485">
      <w:pPr>
        <w:suppressAutoHyphens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>The w</w:t>
      </w:r>
      <w:r w:rsidR="000168AA" w:rsidRPr="00DD7621">
        <w:rPr>
          <w:rFonts w:ascii="Verdana" w:hAnsi="Verdana"/>
          <w:sz w:val="18"/>
          <w:szCs w:val="18"/>
        </w:rPr>
        <w:t xml:space="preserve">orkshop will be held at </w:t>
      </w:r>
      <w:r w:rsidR="002A446D">
        <w:rPr>
          <w:rFonts w:ascii="Verdana" w:hAnsi="Verdana"/>
          <w:sz w:val="18"/>
          <w:szCs w:val="18"/>
        </w:rPr>
        <w:t>[</w:t>
      </w:r>
      <w:r w:rsidR="002A446D" w:rsidRPr="002A446D">
        <w:rPr>
          <w:rFonts w:ascii="Verdana" w:hAnsi="Verdana"/>
          <w:sz w:val="18"/>
          <w:szCs w:val="18"/>
          <w:highlight w:val="yellow"/>
        </w:rPr>
        <w:t>TBC</w:t>
      </w:r>
      <w:r w:rsidR="002A446D">
        <w:rPr>
          <w:rFonts w:ascii="Verdana" w:hAnsi="Verdana"/>
          <w:sz w:val="18"/>
          <w:szCs w:val="18"/>
        </w:rPr>
        <w:t>]</w:t>
      </w:r>
      <w:r w:rsidR="00934EB0" w:rsidRPr="00DD7621">
        <w:rPr>
          <w:rFonts w:ascii="Verdana" w:hAnsi="Verdana"/>
          <w:sz w:val="18"/>
          <w:szCs w:val="18"/>
        </w:rPr>
        <w:t>.</w:t>
      </w:r>
      <w:r w:rsidRPr="00DD7621">
        <w:rPr>
          <w:rFonts w:ascii="Verdana" w:hAnsi="Verdana"/>
          <w:sz w:val="18"/>
          <w:szCs w:val="18"/>
        </w:rPr>
        <w:t xml:space="preserve"> </w:t>
      </w:r>
    </w:p>
    <w:p w14:paraId="08555F8E" w14:textId="77777777" w:rsidR="000168AA" w:rsidRPr="00DD7621" w:rsidRDefault="000168AA" w:rsidP="000168AA">
      <w:pPr>
        <w:rPr>
          <w:rFonts w:ascii="Verdana" w:hAnsi="Verdana"/>
          <w:sz w:val="18"/>
          <w:szCs w:val="18"/>
        </w:rPr>
      </w:pPr>
    </w:p>
    <w:p w14:paraId="4E3F9165" w14:textId="77777777" w:rsidR="00555D75" w:rsidRPr="00DD7621" w:rsidRDefault="00555D75" w:rsidP="000168AA">
      <w:pPr>
        <w:rPr>
          <w:rFonts w:ascii="Verdana" w:hAnsi="Verdana"/>
          <w:sz w:val="18"/>
          <w:szCs w:val="18"/>
        </w:rPr>
      </w:pPr>
    </w:p>
    <w:p w14:paraId="77B99C1D" w14:textId="77777777" w:rsidR="000168AA" w:rsidRPr="00DD7621" w:rsidRDefault="000168AA" w:rsidP="00527B7B">
      <w:pPr>
        <w:jc w:val="center"/>
        <w:rPr>
          <w:rFonts w:ascii="Verdana" w:hAnsi="Verdana"/>
          <w:b/>
          <w:sz w:val="18"/>
          <w:szCs w:val="18"/>
          <w:u w:val="single"/>
        </w:rPr>
      </w:pPr>
      <w:r w:rsidRPr="00DD7621">
        <w:rPr>
          <w:rFonts w:ascii="Verdana" w:hAnsi="Verdana"/>
          <w:b/>
          <w:sz w:val="18"/>
          <w:szCs w:val="18"/>
          <w:u w:val="single"/>
        </w:rPr>
        <w:t xml:space="preserve">WTO </w:t>
      </w:r>
      <w:r w:rsidR="00140690" w:rsidRPr="00DD7621">
        <w:rPr>
          <w:rFonts w:ascii="Verdana" w:hAnsi="Verdana"/>
          <w:b/>
          <w:sz w:val="18"/>
          <w:szCs w:val="18"/>
          <w:u w:val="single"/>
        </w:rPr>
        <w:t>r</w:t>
      </w:r>
      <w:r w:rsidRPr="00DD7621">
        <w:rPr>
          <w:rFonts w:ascii="Verdana" w:hAnsi="Verdana"/>
          <w:b/>
          <w:sz w:val="18"/>
          <w:szCs w:val="18"/>
          <w:u w:val="single"/>
        </w:rPr>
        <w:t>esource persons</w:t>
      </w:r>
      <w:r w:rsidR="00141F3E" w:rsidRPr="00DD7621">
        <w:rPr>
          <w:rFonts w:ascii="Verdana" w:hAnsi="Verdana"/>
          <w:b/>
          <w:sz w:val="18"/>
          <w:szCs w:val="18"/>
          <w:u w:val="single"/>
        </w:rPr>
        <w:t xml:space="preserve"> </w:t>
      </w:r>
    </w:p>
    <w:p w14:paraId="26A70F3B" w14:textId="77777777" w:rsidR="000168AA" w:rsidRPr="00DD7621" w:rsidRDefault="000168AA" w:rsidP="000168AA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ab/>
      </w:r>
    </w:p>
    <w:p w14:paraId="7200064C" w14:textId="77777777" w:rsidR="00BB7E46" w:rsidRPr="00DD7621" w:rsidRDefault="00BB7E46" w:rsidP="000168AA">
      <w:pPr>
        <w:rPr>
          <w:rFonts w:ascii="Verdana" w:hAnsi="Verdana"/>
          <w:sz w:val="18"/>
          <w:szCs w:val="18"/>
        </w:rPr>
      </w:pPr>
    </w:p>
    <w:p w14:paraId="05FE96D6" w14:textId="77777777" w:rsidR="001B0C1E" w:rsidRPr="00DD7621" w:rsidRDefault="001B0C1E" w:rsidP="000168AA">
      <w:pPr>
        <w:rPr>
          <w:rFonts w:ascii="Verdana" w:hAnsi="Verdana"/>
          <w:b/>
          <w:sz w:val="18"/>
          <w:szCs w:val="18"/>
        </w:rPr>
      </w:pPr>
    </w:p>
    <w:p w14:paraId="12ED41B9" w14:textId="77777777" w:rsidR="0002705F" w:rsidRPr="00DD7621" w:rsidRDefault="0002705F" w:rsidP="0002705F">
      <w:pPr>
        <w:rPr>
          <w:rFonts w:ascii="Verdana" w:hAnsi="Verdana"/>
          <w:b/>
          <w:sz w:val="18"/>
          <w:szCs w:val="18"/>
        </w:rPr>
      </w:pPr>
      <w:r w:rsidRPr="00DD7621">
        <w:rPr>
          <w:rFonts w:ascii="Verdana" w:hAnsi="Verdana"/>
          <w:b/>
          <w:sz w:val="18"/>
          <w:szCs w:val="18"/>
        </w:rPr>
        <w:t>M</w:t>
      </w:r>
      <w:r w:rsidR="001B0C1E" w:rsidRPr="00DD7621">
        <w:rPr>
          <w:rFonts w:ascii="Verdana" w:hAnsi="Verdana"/>
          <w:b/>
          <w:sz w:val="18"/>
          <w:szCs w:val="18"/>
        </w:rPr>
        <w:t>r</w:t>
      </w:r>
      <w:r w:rsidRPr="00DD7621">
        <w:rPr>
          <w:rFonts w:ascii="Verdana" w:hAnsi="Verdana"/>
          <w:b/>
          <w:sz w:val="18"/>
          <w:szCs w:val="18"/>
        </w:rPr>
        <w:t xml:space="preserve"> </w:t>
      </w:r>
      <w:r w:rsidR="00674253">
        <w:rPr>
          <w:rFonts w:ascii="Verdana" w:hAnsi="Verdana"/>
          <w:b/>
          <w:sz w:val="18"/>
          <w:szCs w:val="18"/>
        </w:rPr>
        <w:t>Aik Hoe Lim</w:t>
      </w:r>
    </w:p>
    <w:p w14:paraId="32FF0F9A" w14:textId="77777777" w:rsidR="0002705F" w:rsidRPr="00DD7621" w:rsidRDefault="00674253" w:rsidP="0002705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Director</w:t>
      </w:r>
    </w:p>
    <w:p w14:paraId="7E066607" w14:textId="77777777" w:rsidR="001B0C1E" w:rsidRPr="00DD7621" w:rsidRDefault="001B0C1E" w:rsidP="001B0C1E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>Trade and Environment Division</w:t>
      </w:r>
    </w:p>
    <w:p w14:paraId="568507A3" w14:textId="77777777" w:rsidR="0002705F" w:rsidRDefault="0002705F" w:rsidP="0002705F">
      <w:r w:rsidRPr="00DD7621">
        <w:rPr>
          <w:rFonts w:ascii="Verdana" w:hAnsi="Verdana"/>
          <w:sz w:val="18"/>
          <w:szCs w:val="18"/>
        </w:rPr>
        <w:t xml:space="preserve">E-mail: </w:t>
      </w:r>
      <w:hyperlink r:id="rId9" w:history="1">
        <w:r w:rsidR="00674253" w:rsidRPr="009A556A">
          <w:rPr>
            <w:rStyle w:val="Hyperlink"/>
            <w:rFonts w:ascii="Verdana" w:hAnsi="Verdana"/>
            <w:sz w:val="18"/>
            <w:szCs w:val="18"/>
          </w:rPr>
          <w:t>hoe.lim@wto.org</w:t>
        </w:r>
      </w:hyperlink>
    </w:p>
    <w:p w14:paraId="4882E409" w14:textId="77777777" w:rsidR="00674253" w:rsidRPr="00DD7621" w:rsidRDefault="00674253" w:rsidP="0002705F">
      <w:pPr>
        <w:rPr>
          <w:rFonts w:ascii="Verdana" w:hAnsi="Verdana"/>
          <w:sz w:val="18"/>
          <w:szCs w:val="18"/>
        </w:rPr>
      </w:pPr>
    </w:p>
    <w:p w14:paraId="607315B8" w14:textId="77777777" w:rsidR="00674253" w:rsidRPr="00DD7621" w:rsidRDefault="00674253" w:rsidP="00674253">
      <w:pPr>
        <w:rPr>
          <w:rFonts w:ascii="Verdana" w:hAnsi="Verdana"/>
          <w:b/>
          <w:sz w:val="18"/>
          <w:szCs w:val="18"/>
        </w:rPr>
      </w:pPr>
      <w:r w:rsidRPr="00DD7621">
        <w:rPr>
          <w:rFonts w:ascii="Verdana" w:hAnsi="Verdana"/>
          <w:b/>
          <w:sz w:val="18"/>
          <w:szCs w:val="18"/>
        </w:rPr>
        <w:t>M</w:t>
      </w:r>
      <w:r>
        <w:rPr>
          <w:rFonts w:ascii="Verdana" w:hAnsi="Verdana"/>
          <w:b/>
          <w:sz w:val="18"/>
          <w:szCs w:val="18"/>
        </w:rPr>
        <w:t>r</w:t>
      </w:r>
      <w:r w:rsidRPr="00DD762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Lauro Locks</w:t>
      </w:r>
    </w:p>
    <w:p w14:paraId="3A1515A0" w14:textId="77777777" w:rsidR="00674253" w:rsidRDefault="00674253" w:rsidP="00674253">
      <w:pPr>
        <w:rPr>
          <w:rFonts w:ascii="Verdana" w:hAnsi="Verdana"/>
          <w:sz w:val="18"/>
          <w:szCs w:val="18"/>
        </w:rPr>
      </w:pPr>
      <w:r w:rsidRPr="00BD6693">
        <w:rPr>
          <w:rFonts w:ascii="Verdana" w:hAnsi="Verdana"/>
          <w:sz w:val="18"/>
          <w:szCs w:val="18"/>
        </w:rPr>
        <w:t>Counsellor</w:t>
      </w:r>
      <w:r w:rsidR="002A446D">
        <w:rPr>
          <w:rFonts w:ascii="Verdana" w:hAnsi="Verdana"/>
          <w:sz w:val="18"/>
          <w:szCs w:val="18"/>
        </w:rPr>
        <w:t xml:space="preserve"> (legal)</w:t>
      </w:r>
    </w:p>
    <w:p w14:paraId="55EB7689" w14:textId="77777777" w:rsidR="00674253" w:rsidRPr="00DD7621" w:rsidRDefault="00674253" w:rsidP="00674253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t>Trade and Environment Division, TBT Section</w:t>
      </w:r>
    </w:p>
    <w:p w14:paraId="452F56B0" w14:textId="77777777" w:rsidR="00674253" w:rsidRPr="00DD7621" w:rsidRDefault="00674253" w:rsidP="00674253">
      <w:pPr>
        <w:rPr>
          <w:rFonts w:ascii="Verdana" w:hAnsi="Verdana"/>
          <w:color w:val="0000FF"/>
          <w:sz w:val="18"/>
          <w:szCs w:val="18"/>
          <w:u w:val="single"/>
        </w:rPr>
      </w:pPr>
      <w:r w:rsidRPr="00DD7621">
        <w:rPr>
          <w:rFonts w:ascii="Verdana" w:hAnsi="Verdana"/>
          <w:sz w:val="18"/>
          <w:szCs w:val="18"/>
        </w:rPr>
        <w:t xml:space="preserve">E-mail: </w:t>
      </w:r>
      <w:hyperlink r:id="rId10" w:history="1">
        <w:r w:rsidRPr="00414E89">
          <w:rPr>
            <w:rStyle w:val="Hyperlink"/>
            <w:rFonts w:ascii="Verdana" w:hAnsi="Verdana"/>
            <w:sz w:val="18"/>
            <w:szCs w:val="18"/>
          </w:rPr>
          <w:t>lauro.locks@wto.org</w:t>
        </w:r>
      </w:hyperlink>
      <w:r>
        <w:rPr>
          <w:rStyle w:val="Hyperlink"/>
          <w:rFonts w:ascii="Verdana" w:hAnsi="Verdana"/>
          <w:sz w:val="18"/>
          <w:szCs w:val="18"/>
        </w:rPr>
        <w:t xml:space="preserve"> </w:t>
      </w:r>
    </w:p>
    <w:p w14:paraId="441D6D83" w14:textId="77777777" w:rsidR="002E10D9" w:rsidRPr="00DD7621" w:rsidRDefault="002E10D9" w:rsidP="000168AA">
      <w:pPr>
        <w:rPr>
          <w:rFonts w:ascii="Verdana" w:hAnsi="Verdana"/>
          <w:sz w:val="18"/>
          <w:szCs w:val="18"/>
          <w:highlight w:val="yellow"/>
        </w:rPr>
      </w:pPr>
    </w:p>
    <w:p w14:paraId="37FF10AF" w14:textId="77777777" w:rsidR="007A1E7D" w:rsidRPr="00DD7621" w:rsidRDefault="007A1E7D" w:rsidP="000168AA">
      <w:pPr>
        <w:rPr>
          <w:rFonts w:ascii="Verdana" w:hAnsi="Verdana"/>
          <w:sz w:val="18"/>
          <w:szCs w:val="18"/>
          <w:highlight w:val="yellow"/>
        </w:rPr>
      </w:pPr>
    </w:p>
    <w:p w14:paraId="4F2FD819" w14:textId="77777777" w:rsidR="007A1E7D" w:rsidRPr="00DD7621" w:rsidRDefault="00DD66A9" w:rsidP="000168AA">
      <w:pPr>
        <w:rPr>
          <w:rFonts w:ascii="Verdana" w:hAnsi="Verdana"/>
          <w:sz w:val="18"/>
          <w:szCs w:val="18"/>
        </w:rPr>
      </w:pPr>
      <w:r w:rsidRPr="00DD7621">
        <w:rPr>
          <w:rFonts w:ascii="Verdana" w:hAnsi="Verdana"/>
          <w:sz w:val="18"/>
          <w:szCs w:val="18"/>
        </w:rPr>
        <w:br w:type="page"/>
      </w:r>
    </w:p>
    <w:p w14:paraId="79821EB4" w14:textId="77777777" w:rsidR="00477B27" w:rsidRPr="00DD7621" w:rsidRDefault="00130F3B" w:rsidP="00687B6D">
      <w:pPr>
        <w:jc w:val="left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lastRenderedPageBreak/>
        <w:drawing>
          <wp:inline distT="0" distB="0" distL="0" distR="0" wp14:anchorId="3278D473" wp14:editId="607B0B3A">
            <wp:extent cx="1277620" cy="384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B27" w:rsidRPr="00DD7621">
        <w:rPr>
          <w:rFonts w:ascii="Verdana" w:hAnsi="Verdana"/>
          <w:noProof/>
          <w:sz w:val="18"/>
          <w:szCs w:val="18"/>
        </w:rPr>
        <w:t xml:space="preserve">                 </w:t>
      </w:r>
    </w:p>
    <w:p w14:paraId="0FE0E79D" w14:textId="77777777" w:rsidR="00477B27" w:rsidRPr="00DD7621" w:rsidRDefault="00477B27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</w:p>
    <w:p w14:paraId="42222E34" w14:textId="77777777" w:rsidR="00BB7E46" w:rsidRPr="00DD7621" w:rsidRDefault="002A446D" w:rsidP="00687B6D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Monday, 1</w:t>
      </w:r>
      <w:r w:rsidR="009A0029" w:rsidRPr="00DD7621">
        <w:rPr>
          <w:rFonts w:ascii="Verdana" w:hAnsi="Verdana"/>
          <w:b/>
          <w:sz w:val="18"/>
          <w:szCs w:val="18"/>
        </w:rPr>
        <w:t>3</w:t>
      </w:r>
      <w:r w:rsidR="004F1E12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October</w:t>
      </w:r>
      <w:r w:rsidR="004F1E12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</w:p>
    <w:p w14:paraId="34535543" w14:textId="77777777" w:rsidR="00BB7E46" w:rsidRPr="00DD7621" w:rsidRDefault="00BB7E46" w:rsidP="00BB7E46">
      <w:pPr>
        <w:tabs>
          <w:tab w:val="left" w:pos="0"/>
        </w:tabs>
        <w:spacing w:line="240" w:lineRule="atLeast"/>
        <w:ind w:right="-319"/>
        <w:jc w:val="left"/>
        <w:rPr>
          <w:rFonts w:ascii="Verdana" w:hAnsi="Verdana"/>
          <w:b/>
          <w:sz w:val="18"/>
          <w:szCs w:val="18"/>
          <w:highlight w:val="yellow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BB7E46" w:rsidRPr="00DD7621" w14:paraId="160E3A74" w14:textId="77777777" w:rsidTr="001E18CD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7BFAB30B" w14:textId="65E199E7" w:rsidR="00BB7E46" w:rsidRPr="00DD7621" w:rsidRDefault="00CC0161" w:rsidP="00AE1977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7966" w:type="dxa"/>
            <w:shd w:val="clear" w:color="auto" w:fill="D9D9D9"/>
            <w:vAlign w:val="center"/>
          </w:tcPr>
          <w:p w14:paraId="5BB3A6AE" w14:textId="77777777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Agenda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i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>tem</w:t>
            </w:r>
          </w:p>
        </w:tc>
      </w:tr>
      <w:tr w:rsidR="00BB7E46" w:rsidRPr="00DD7621" w14:paraId="0FEB093C" w14:textId="77777777" w:rsidTr="001E18CD">
        <w:trPr>
          <w:trHeight w:val="332"/>
          <w:jc w:val="center"/>
        </w:trPr>
        <w:tc>
          <w:tcPr>
            <w:tcW w:w="1776" w:type="dxa"/>
            <w:shd w:val="clear" w:color="auto" w:fill="auto"/>
          </w:tcPr>
          <w:p w14:paraId="3AE5346E" w14:textId="7E050271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061933F6" w14:textId="77777777" w:rsidR="00BB7E46" w:rsidRPr="00DD7621" w:rsidRDefault="00BB7E46" w:rsidP="00AE1977">
            <w:pPr>
              <w:spacing w:line="8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Registration of participants</w:t>
            </w:r>
          </w:p>
        </w:tc>
      </w:tr>
      <w:tr w:rsidR="00BB7E46" w:rsidRPr="00DD7621" w14:paraId="266EB138" w14:textId="77777777" w:rsidTr="001E18CD">
        <w:trPr>
          <w:trHeight w:val="905"/>
          <w:jc w:val="center"/>
        </w:trPr>
        <w:tc>
          <w:tcPr>
            <w:tcW w:w="1776" w:type="dxa"/>
            <w:shd w:val="clear" w:color="auto" w:fill="auto"/>
          </w:tcPr>
          <w:p w14:paraId="46CE045C" w14:textId="213BA0CA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688A14C9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Opening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426568" w:rsidRPr="00DD7621">
              <w:rPr>
                <w:rFonts w:ascii="Verdana" w:hAnsi="Verdana"/>
                <w:b/>
                <w:sz w:val="18"/>
                <w:szCs w:val="18"/>
              </w:rPr>
              <w:t>ession</w:t>
            </w:r>
          </w:p>
          <w:p w14:paraId="144C5B48" w14:textId="77777777" w:rsidR="007A09E6" w:rsidRPr="00DD7621" w:rsidRDefault="00D07A2C" w:rsidP="007A09E6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Opening </w:t>
            </w:r>
            <w:r w:rsidR="005039D5" w:rsidRPr="00DD7621">
              <w:rPr>
                <w:rFonts w:ascii="Verdana" w:hAnsi="Verdana"/>
                <w:sz w:val="18"/>
                <w:szCs w:val="18"/>
              </w:rPr>
              <w:t xml:space="preserve">remarks </w:t>
            </w:r>
            <w:r w:rsidRPr="00DD7621">
              <w:rPr>
                <w:rFonts w:ascii="Verdana" w:hAnsi="Verdana"/>
                <w:sz w:val="18"/>
                <w:szCs w:val="18"/>
              </w:rPr>
              <w:t xml:space="preserve">by </w:t>
            </w:r>
            <w:r w:rsidR="003319AA" w:rsidRPr="00DD7621">
              <w:rPr>
                <w:rFonts w:ascii="Verdana" w:hAnsi="Verdana"/>
                <w:sz w:val="18"/>
                <w:szCs w:val="18"/>
              </w:rPr>
              <w:t>r</w:t>
            </w:r>
            <w:r w:rsidRPr="00DD7621">
              <w:rPr>
                <w:rFonts w:ascii="Verdana" w:hAnsi="Verdana"/>
                <w:sz w:val="18"/>
                <w:szCs w:val="18"/>
              </w:rPr>
              <w:t>epresentative</w:t>
            </w:r>
            <w:r w:rsidR="00521034" w:rsidRPr="00DD76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673BFD" w:rsidRPr="00DD7621">
              <w:rPr>
                <w:rFonts w:ascii="Verdana" w:hAnsi="Verdana"/>
                <w:sz w:val="18"/>
                <w:szCs w:val="18"/>
              </w:rPr>
              <w:t xml:space="preserve">of </w:t>
            </w:r>
            <w:r w:rsidR="002A446D">
              <w:rPr>
                <w:rFonts w:ascii="Verdana" w:hAnsi="Verdana"/>
                <w:sz w:val="18"/>
                <w:szCs w:val="18"/>
              </w:rPr>
              <w:t>Malaysia</w:t>
            </w:r>
          </w:p>
          <w:p w14:paraId="5056A116" w14:textId="77777777" w:rsidR="007A09E6" w:rsidRPr="00DD7621" w:rsidRDefault="007A09E6" w:rsidP="007A09E6">
            <w:pPr>
              <w:numPr>
                <w:ilvl w:val="0"/>
                <w:numId w:val="4"/>
              </w:num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WTO </w:t>
            </w:r>
            <w:r w:rsidR="00BF7DF6">
              <w:rPr>
                <w:rFonts w:ascii="Verdana" w:hAnsi="Verdana"/>
                <w:sz w:val="18"/>
                <w:szCs w:val="18"/>
              </w:rPr>
              <w:t>representative</w:t>
            </w:r>
            <w:r w:rsidRPr="00DD7621">
              <w:rPr>
                <w:rFonts w:ascii="Verdana" w:hAnsi="Verdana"/>
                <w:sz w:val="18"/>
                <w:szCs w:val="18"/>
              </w:rPr>
              <w:t xml:space="preserve"> (</w:t>
            </w:r>
            <w:r w:rsidR="002A446D">
              <w:rPr>
                <w:rFonts w:ascii="Verdana" w:hAnsi="Verdana"/>
                <w:i/>
                <w:sz w:val="18"/>
                <w:szCs w:val="18"/>
              </w:rPr>
              <w:t>WTO</w:t>
            </w:r>
            <w:r w:rsidRPr="00DD7621">
              <w:rPr>
                <w:rFonts w:ascii="Verdana" w:hAnsi="Verdana"/>
                <w:i/>
                <w:sz w:val="18"/>
                <w:szCs w:val="18"/>
              </w:rPr>
              <w:t>)</w:t>
            </w:r>
          </w:p>
        </w:tc>
      </w:tr>
      <w:tr w:rsidR="00BB7E46" w:rsidRPr="00DD7621" w14:paraId="7F25CC7B" w14:textId="77777777" w:rsidTr="001E18CD">
        <w:trPr>
          <w:trHeight w:val="368"/>
          <w:jc w:val="center"/>
        </w:trPr>
        <w:tc>
          <w:tcPr>
            <w:tcW w:w="1776" w:type="dxa"/>
            <w:shd w:val="clear" w:color="auto" w:fill="auto"/>
          </w:tcPr>
          <w:p w14:paraId="7F917E37" w14:textId="0794230D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966" w:type="dxa"/>
            <w:shd w:val="clear" w:color="auto" w:fill="auto"/>
          </w:tcPr>
          <w:p w14:paraId="0BA4121F" w14:textId="77777777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Overview and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o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>bjectives</w:t>
            </w:r>
          </w:p>
          <w:p w14:paraId="3057F8C5" w14:textId="77777777" w:rsidR="00BB7E46" w:rsidRPr="00DD7621" w:rsidRDefault="00BB7E46" w:rsidP="00A65AF9">
            <w:pPr>
              <w:numPr>
                <w:ilvl w:val="0"/>
                <w:numId w:val="3"/>
              </w:numPr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Structure and objective of the workshop </w:t>
            </w:r>
          </w:p>
          <w:p w14:paraId="39EF5850" w14:textId="77777777" w:rsidR="00BB7E46" w:rsidRPr="00DD7621" w:rsidRDefault="00BB7E46" w:rsidP="00A65AF9">
            <w:pPr>
              <w:numPr>
                <w:ilvl w:val="0"/>
                <w:numId w:val="3"/>
              </w:numPr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Introduction of participants</w:t>
            </w:r>
          </w:p>
          <w:p w14:paraId="2E1BB820" w14:textId="77777777" w:rsidR="00BB7E46" w:rsidRPr="00DD7621" w:rsidRDefault="00BB7E46" w:rsidP="00AE1977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14:paraId="78736CE7" w14:textId="77777777" w:rsidR="00BB7E46" w:rsidRPr="00DD7621" w:rsidRDefault="00BB7E46" w:rsidP="00AE1977">
            <w:pPr>
              <w:spacing w:after="120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</w:t>
            </w:r>
            <w:r w:rsidR="002E10D9" w:rsidRPr="00DD7621">
              <w:rPr>
                <w:rFonts w:ascii="Verdana" w:hAnsi="Verdana"/>
                <w:i/>
                <w:sz w:val="18"/>
                <w:szCs w:val="18"/>
              </w:rPr>
              <w:t>s</w:t>
            </w:r>
            <w:r w:rsidRPr="00DD7621">
              <w:rPr>
                <w:rFonts w:ascii="Verdana" w:hAnsi="Verdana"/>
                <w:i/>
                <w:sz w:val="18"/>
                <w:szCs w:val="18"/>
              </w:rPr>
              <w:t>:</w:t>
            </w:r>
            <w:r w:rsidR="00D921CC" w:rsidRPr="00DD7621">
              <w:rPr>
                <w:rFonts w:ascii="Verdana" w:hAnsi="Verdana"/>
                <w:i/>
                <w:sz w:val="18"/>
                <w:szCs w:val="18"/>
              </w:rPr>
              <w:t xml:space="preserve"> WTO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BB7E46" w:rsidRPr="00DD7621" w14:paraId="35E7FB10" w14:textId="77777777" w:rsidTr="001E18CD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6822808B" w14:textId="59117001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0EAA4A10" w14:textId="77777777" w:rsidR="00BB7E46" w:rsidRPr="00DD7621" w:rsidRDefault="00390974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Group Photo and </w:t>
            </w:r>
            <w:r w:rsidR="00BB7E46" w:rsidRPr="00DD7621">
              <w:rPr>
                <w:rFonts w:ascii="Verdana" w:hAnsi="Verdana"/>
                <w:b/>
                <w:sz w:val="18"/>
                <w:szCs w:val="18"/>
              </w:rPr>
              <w:t xml:space="preserve">Coffee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b</w:t>
            </w:r>
            <w:r w:rsidR="00BB7E46" w:rsidRPr="00DD7621">
              <w:rPr>
                <w:rFonts w:ascii="Verdana" w:hAnsi="Verdana"/>
                <w:b/>
                <w:sz w:val="18"/>
                <w:szCs w:val="18"/>
              </w:rPr>
              <w:t>reak</w:t>
            </w:r>
          </w:p>
        </w:tc>
      </w:tr>
      <w:tr w:rsidR="00390974" w:rsidRPr="00DD7621" w14:paraId="1A998CA6" w14:textId="77777777" w:rsidTr="00FC3365">
        <w:trPr>
          <w:trHeight w:val="368"/>
          <w:jc w:val="center"/>
        </w:trPr>
        <w:tc>
          <w:tcPr>
            <w:tcW w:w="1776" w:type="dxa"/>
            <w:shd w:val="clear" w:color="auto" w:fill="auto"/>
          </w:tcPr>
          <w:p w14:paraId="1F9777F2" w14:textId="0D02BEBE" w:rsidR="00390974" w:rsidRPr="00DD7621" w:rsidRDefault="00390974" w:rsidP="00FC3365">
            <w:pPr>
              <w:spacing w:line="24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966" w:type="dxa"/>
            <w:shd w:val="clear" w:color="auto" w:fill="auto"/>
          </w:tcPr>
          <w:p w14:paraId="10E13E4E" w14:textId="77777777" w:rsidR="00390974" w:rsidRPr="00DD7621" w:rsidRDefault="00390974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Introduction to the WTO, </w:t>
            </w:r>
            <w:r w:rsidR="00876D80">
              <w:rPr>
                <w:rFonts w:ascii="Verdana" w:hAnsi="Verdana"/>
                <w:b/>
                <w:sz w:val="18"/>
                <w:szCs w:val="18"/>
              </w:rPr>
              <w:t>standards and regulations</w:t>
            </w:r>
          </w:p>
          <w:p w14:paraId="2C200370" w14:textId="77777777" w:rsidR="00390974" w:rsidRPr="00DD7621" w:rsidRDefault="00390974" w:rsidP="00FC3365">
            <w:pPr>
              <w:numPr>
                <w:ilvl w:val="0"/>
                <w:numId w:val="5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General introduction to the WTO</w:t>
            </w:r>
          </w:p>
          <w:p w14:paraId="6330B601" w14:textId="77777777" w:rsidR="00390974" w:rsidRPr="00DD7621" w:rsidRDefault="00390974" w:rsidP="00FC3365">
            <w:pPr>
              <w:numPr>
                <w:ilvl w:val="0"/>
                <w:numId w:val="5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Tariff and non-tariff measures (TBT </w:t>
            </w:r>
            <w:r w:rsidR="00876D80">
              <w:rPr>
                <w:rFonts w:ascii="Verdana" w:hAnsi="Verdana"/>
                <w:sz w:val="18"/>
                <w:szCs w:val="18"/>
              </w:rPr>
              <w:t xml:space="preserve">and SPS </w:t>
            </w:r>
            <w:r w:rsidRPr="00DD7621">
              <w:rPr>
                <w:rFonts w:ascii="Verdana" w:hAnsi="Verdana"/>
                <w:sz w:val="18"/>
                <w:szCs w:val="18"/>
              </w:rPr>
              <w:t>Agreements)</w:t>
            </w:r>
          </w:p>
          <w:p w14:paraId="5EC327CB" w14:textId="77777777" w:rsidR="00390974" w:rsidRPr="00DD7621" w:rsidRDefault="00390974" w:rsidP="00FC3365">
            <w:pPr>
              <w:spacing w:line="8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  <w:p w14:paraId="7FDA7201" w14:textId="77777777" w:rsidR="00390974" w:rsidRPr="00DD7621" w:rsidRDefault="00390974" w:rsidP="00FC3365">
            <w:pPr>
              <w:spacing w:line="240" w:lineRule="atLeas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7A5499B4" w14:textId="77777777" w:rsidR="00390974" w:rsidRPr="00DD7621" w:rsidRDefault="00390974" w:rsidP="00FC3365">
            <w:pPr>
              <w:tabs>
                <w:tab w:val="clear" w:pos="720"/>
              </w:tabs>
              <w:jc w:val="lef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</w:tr>
      <w:tr w:rsidR="00BB7E46" w:rsidRPr="00DD7621" w14:paraId="6B06F807" w14:textId="77777777" w:rsidTr="001E18CD">
        <w:trPr>
          <w:trHeight w:val="1007"/>
          <w:jc w:val="center"/>
        </w:trPr>
        <w:tc>
          <w:tcPr>
            <w:tcW w:w="1776" w:type="dxa"/>
            <w:shd w:val="clear" w:color="auto" w:fill="auto"/>
          </w:tcPr>
          <w:p w14:paraId="0FB57255" w14:textId="3D5C3379" w:rsidR="00BB7E46" w:rsidRPr="00DD7621" w:rsidRDefault="00BB7E46" w:rsidP="00AE197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3EEFD8EE" w14:textId="77777777" w:rsidR="00726E2A" w:rsidRPr="00DD7621" w:rsidRDefault="00726E2A" w:rsidP="00726E2A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Overview of key principles of the </w:t>
            </w:r>
            <w:r w:rsidRPr="00DD7621">
              <w:rPr>
                <w:rFonts w:ascii="Verdana" w:hAnsi="Verdana"/>
                <w:b/>
                <w:i/>
                <w:iCs/>
                <w:sz w:val="18"/>
                <w:szCs w:val="18"/>
              </w:rPr>
              <w:t>TBT Agreement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12620931" w14:textId="77777777" w:rsidR="00726E2A" w:rsidRPr="00DD7621" w:rsidRDefault="00726E2A" w:rsidP="00726E2A">
            <w:pPr>
              <w:numPr>
                <w:ilvl w:val="0"/>
                <w:numId w:val="9"/>
              </w:numPr>
              <w:spacing w:line="240" w:lineRule="atLeast"/>
              <w:jc w:val="left"/>
              <w:rPr>
                <w:rFonts w:ascii="Verdana" w:eastAsia="Calibri" w:hAnsi="Verdana"/>
                <w:sz w:val="18"/>
                <w:szCs w:val="18"/>
              </w:rPr>
            </w:pPr>
            <w:r w:rsidRPr="00DD7621">
              <w:rPr>
                <w:rFonts w:ascii="Verdana" w:eastAsia="Calibri" w:hAnsi="Verdana"/>
                <w:sz w:val="18"/>
                <w:szCs w:val="18"/>
              </w:rPr>
              <w:t>Presentation of scope, coverage and objectives; TBT measures - standards, technical regulations and conformity assessment procedures; basic principles</w:t>
            </w:r>
          </w:p>
          <w:p w14:paraId="56075166" w14:textId="77777777" w:rsidR="00726E2A" w:rsidRPr="00DD7621" w:rsidRDefault="00726E2A" w:rsidP="00726E2A">
            <w:pPr>
              <w:tabs>
                <w:tab w:val="clear" w:pos="720"/>
              </w:tabs>
              <w:ind w:left="720"/>
              <w:jc w:val="left"/>
              <w:rPr>
                <w:rFonts w:ascii="Verdana" w:eastAsia="Calibri" w:hAnsi="Verdana"/>
                <w:sz w:val="18"/>
                <w:szCs w:val="18"/>
              </w:rPr>
            </w:pPr>
          </w:p>
          <w:p w14:paraId="71CAA386" w14:textId="77777777" w:rsidR="00726E2A" w:rsidRPr="00DD7621" w:rsidRDefault="00726E2A" w:rsidP="00726E2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person: WTO</w:t>
            </w:r>
          </w:p>
          <w:p w14:paraId="05F033FC" w14:textId="77777777" w:rsidR="00BB7E46" w:rsidRPr="00DD7621" w:rsidRDefault="00BB7E46" w:rsidP="00EE7736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BB7E46" w:rsidRPr="00DD7621" w14:paraId="02E3913E" w14:textId="77777777" w:rsidTr="001E18CD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05660834" w14:textId="152F887E" w:rsidR="00BB7E46" w:rsidRPr="00DD7621" w:rsidRDefault="00BB7E4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3655567C" w14:textId="77777777" w:rsidR="00BB7E46" w:rsidRPr="00DD7621" w:rsidRDefault="00EE7736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Noon Prayer Break</w:t>
            </w:r>
          </w:p>
        </w:tc>
      </w:tr>
      <w:tr w:rsidR="00BB7E46" w:rsidRPr="009B3D57" w14:paraId="6D62460D" w14:textId="77777777" w:rsidTr="00D16E80">
        <w:trPr>
          <w:trHeight w:val="687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6F47A1DB" w14:textId="5B9413F3" w:rsidR="00347744" w:rsidRPr="00DD7621" w:rsidRDefault="00347744" w:rsidP="00347744">
            <w:pPr>
              <w:spacing w:line="240" w:lineRule="atLeast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bottom w:val="single" w:sz="4" w:space="0" w:color="auto"/>
            </w:tcBorders>
            <w:shd w:val="clear" w:color="auto" w:fill="auto"/>
          </w:tcPr>
          <w:p w14:paraId="2A194074" w14:textId="77777777" w:rsidR="00876D80" w:rsidRPr="00DD7621" w:rsidRDefault="00876D80" w:rsidP="00876D80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Overview of key principles of the </w:t>
            </w:r>
            <w:r w:rsidRPr="00DD7621">
              <w:rPr>
                <w:rFonts w:ascii="Verdana" w:hAnsi="Verdana"/>
                <w:b/>
                <w:i/>
                <w:iCs/>
                <w:sz w:val="18"/>
                <w:szCs w:val="18"/>
              </w:rPr>
              <w:t>TBT Agreement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  <w:p w14:paraId="25CA704B" w14:textId="77777777" w:rsidR="00876D80" w:rsidRPr="00DD7621" w:rsidRDefault="00876D80" w:rsidP="00876D80">
            <w:pPr>
              <w:numPr>
                <w:ilvl w:val="0"/>
                <w:numId w:val="9"/>
              </w:numPr>
              <w:spacing w:line="240" w:lineRule="atLeast"/>
              <w:jc w:val="left"/>
              <w:rPr>
                <w:rFonts w:ascii="Verdana" w:eastAsia="Calibri" w:hAnsi="Verdana"/>
                <w:sz w:val="18"/>
                <w:szCs w:val="18"/>
              </w:rPr>
            </w:pPr>
            <w:r w:rsidRPr="00DD7621">
              <w:rPr>
                <w:rFonts w:ascii="Verdana" w:eastAsia="Calibri" w:hAnsi="Verdana"/>
                <w:sz w:val="18"/>
                <w:szCs w:val="18"/>
              </w:rPr>
              <w:t>Presentation of scope, coverage and objectives; TBT measures - standards, technical regulations and conformity assessment procedures; basic principles</w:t>
            </w:r>
          </w:p>
          <w:p w14:paraId="6242B207" w14:textId="77777777" w:rsidR="00EE7736" w:rsidRPr="00DD7621" w:rsidRDefault="00EE7736" w:rsidP="00EE7736">
            <w:pPr>
              <w:spacing w:line="80" w:lineRule="atLeast"/>
              <w:rPr>
                <w:rFonts w:ascii="Verdana" w:hAnsi="Verdana"/>
                <w:sz w:val="18"/>
                <w:szCs w:val="18"/>
              </w:rPr>
            </w:pPr>
          </w:p>
          <w:p w14:paraId="33B4AD01" w14:textId="77777777" w:rsidR="00EE7736" w:rsidRPr="00DD7621" w:rsidRDefault="00EE7736" w:rsidP="00EE7736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person: WTO</w:t>
            </w:r>
          </w:p>
          <w:p w14:paraId="355DDFDF" w14:textId="77777777" w:rsidR="00BB7E46" w:rsidRPr="00DD7621" w:rsidRDefault="00BB7E46" w:rsidP="00AE1977">
            <w:pPr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BB7E46" w:rsidRPr="009B3D57" w14:paraId="62C72DCE" w14:textId="77777777" w:rsidTr="00140690">
        <w:trPr>
          <w:trHeight w:val="370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E264AF8" w14:textId="5ACE4ABC" w:rsidR="00BB7E46" w:rsidRPr="00DD7621" w:rsidRDefault="00BB7E46" w:rsidP="00AE1977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16FBD0" w14:textId="77777777" w:rsidR="00BB7E46" w:rsidRPr="00DD7621" w:rsidRDefault="00BB7E46" w:rsidP="00AE1977">
            <w:pPr>
              <w:spacing w:line="240" w:lineRule="atLeast"/>
              <w:rPr>
                <w:rFonts w:ascii="Verdana" w:hAnsi="Verdana"/>
                <w:b/>
                <w:sz w:val="18"/>
                <w:szCs w:val="18"/>
                <w:highlight w:val="yellow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 xml:space="preserve">Coffee </w:t>
            </w:r>
            <w:r w:rsidR="000F3583" w:rsidRPr="00DD7621">
              <w:rPr>
                <w:rFonts w:ascii="Verdana" w:hAnsi="Verdana"/>
                <w:b/>
                <w:sz w:val="18"/>
                <w:szCs w:val="18"/>
              </w:rPr>
              <w:t>b</w:t>
            </w:r>
            <w:r w:rsidRPr="00DD7621">
              <w:rPr>
                <w:rFonts w:ascii="Verdana" w:hAnsi="Verdana"/>
                <w:b/>
                <w:sz w:val="18"/>
                <w:szCs w:val="18"/>
              </w:rPr>
              <w:t>reak</w:t>
            </w:r>
          </w:p>
        </w:tc>
      </w:tr>
      <w:tr w:rsidR="002D7B54" w:rsidRPr="009B3D57" w14:paraId="3EE345D2" w14:textId="77777777" w:rsidTr="00140690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1565E" w14:textId="77777777" w:rsidR="002D7B54" w:rsidRPr="00DD7621" w:rsidRDefault="002D7B54" w:rsidP="00477B27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B27C5" w14:textId="77777777" w:rsidR="004A5698" w:rsidRPr="00DD7621" w:rsidRDefault="004A5698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 xml:space="preserve">SPS or TBT? </w:t>
            </w:r>
          </w:p>
          <w:p w14:paraId="0C217F52" w14:textId="77777777" w:rsidR="008012D8" w:rsidRPr="008012D8" w:rsidRDefault="004A5698" w:rsidP="008012D8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Scope and coverage of the TBT </w:t>
            </w:r>
            <w:r w:rsidR="00876D80">
              <w:rPr>
                <w:rFonts w:ascii="Verdana" w:hAnsi="Verdana"/>
                <w:sz w:val="18"/>
                <w:szCs w:val="18"/>
              </w:rPr>
              <w:t xml:space="preserve">and SPS </w:t>
            </w:r>
            <w:r w:rsidRPr="00DD7621">
              <w:rPr>
                <w:rFonts w:ascii="Verdana" w:hAnsi="Verdana"/>
                <w:sz w:val="18"/>
                <w:szCs w:val="18"/>
              </w:rPr>
              <w:t>Agreement</w:t>
            </w:r>
            <w:r w:rsidR="00876D80">
              <w:rPr>
                <w:rFonts w:ascii="Verdana" w:hAnsi="Verdana"/>
                <w:sz w:val="18"/>
                <w:szCs w:val="18"/>
              </w:rPr>
              <w:t>s</w:t>
            </w:r>
          </w:p>
          <w:p w14:paraId="7C1E1C97" w14:textId="77777777" w:rsidR="008012D8" w:rsidRPr="008012D8" w:rsidRDefault="008012D8" w:rsidP="008012D8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Relation to the Trade Facilitation Agreement (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TFA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)</w:t>
            </w:r>
          </w:p>
          <w:p w14:paraId="2A3BC8B7" w14:textId="77777777" w:rsidR="004A5698" w:rsidRPr="00DD7621" w:rsidRDefault="004A5698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  <w:p w14:paraId="528FD1B2" w14:textId="77777777" w:rsidR="00876D80" w:rsidRDefault="004A5698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 xml:space="preserve"> </w:t>
            </w:r>
          </w:p>
          <w:p w14:paraId="726C82DC" w14:textId="77777777" w:rsidR="00876D80" w:rsidRDefault="00876D80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  <w:p w14:paraId="47E53306" w14:textId="77777777" w:rsidR="00876D80" w:rsidRPr="00DD7621" w:rsidRDefault="00876D80" w:rsidP="004A5698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</w:tc>
      </w:tr>
    </w:tbl>
    <w:p w14:paraId="2FFA5E8F" w14:textId="77777777" w:rsidR="00477B27" w:rsidRPr="00DD7621" w:rsidRDefault="00BB7E46" w:rsidP="00477B27">
      <w:pPr>
        <w:tabs>
          <w:tab w:val="left" w:pos="0"/>
        </w:tabs>
        <w:ind w:right="-318"/>
        <w:jc w:val="left"/>
        <w:rPr>
          <w:rFonts w:ascii="Verdana" w:hAnsi="Verdana"/>
          <w:b/>
          <w:sz w:val="18"/>
          <w:szCs w:val="18"/>
          <w:highlight w:val="yellow"/>
        </w:rPr>
      </w:pPr>
      <w:r w:rsidRPr="00DD7621">
        <w:rPr>
          <w:rFonts w:ascii="Verdana" w:hAnsi="Verdana"/>
          <w:b/>
          <w:sz w:val="18"/>
          <w:szCs w:val="18"/>
          <w:highlight w:val="yellow"/>
        </w:rPr>
        <w:br w:type="page"/>
      </w:r>
    </w:p>
    <w:p w14:paraId="330A628D" w14:textId="77777777" w:rsidR="00477B27" w:rsidRPr="00DD7621" w:rsidRDefault="00130F3B" w:rsidP="00477B27">
      <w:pPr>
        <w:tabs>
          <w:tab w:val="left" w:pos="0"/>
        </w:tabs>
        <w:ind w:right="-318"/>
        <w:jc w:val="left"/>
        <w:rPr>
          <w:rFonts w:ascii="Verdana" w:hAnsi="Verdana"/>
          <w:noProof/>
          <w:sz w:val="18"/>
          <w:szCs w:val="18"/>
          <w:highlight w:val="yellow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lastRenderedPageBreak/>
        <w:drawing>
          <wp:inline distT="0" distB="0" distL="0" distR="0" wp14:anchorId="6B6AACE6" wp14:editId="7677E4EB">
            <wp:extent cx="1277620" cy="384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38374" w14:textId="77777777" w:rsidR="00477B27" w:rsidRPr="00DD7621" w:rsidRDefault="00477B27" w:rsidP="00477B27">
      <w:pPr>
        <w:tabs>
          <w:tab w:val="left" w:pos="0"/>
        </w:tabs>
        <w:ind w:right="-318"/>
        <w:jc w:val="left"/>
        <w:rPr>
          <w:rFonts w:ascii="Verdana" w:hAnsi="Verdana"/>
          <w:noProof/>
          <w:sz w:val="18"/>
          <w:szCs w:val="18"/>
          <w:highlight w:val="yellow"/>
        </w:rPr>
      </w:pPr>
    </w:p>
    <w:p w14:paraId="5A86D6E0" w14:textId="77777777" w:rsidR="004F1E12" w:rsidRPr="00DD7621" w:rsidRDefault="002A446D" w:rsidP="004F1E12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Tuesday, 1</w:t>
      </w:r>
      <w:r w:rsidR="004F1E12">
        <w:rPr>
          <w:rFonts w:ascii="Verdana" w:hAnsi="Verdana"/>
          <w:b/>
          <w:sz w:val="18"/>
          <w:szCs w:val="18"/>
        </w:rPr>
        <w:t xml:space="preserve">4 </w:t>
      </w:r>
      <w:r>
        <w:rPr>
          <w:rFonts w:ascii="Verdana" w:hAnsi="Verdana"/>
          <w:b/>
          <w:sz w:val="18"/>
          <w:szCs w:val="18"/>
        </w:rPr>
        <w:t>October</w:t>
      </w:r>
      <w:r w:rsidR="004F1E12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</w:p>
    <w:p w14:paraId="01EE3222" w14:textId="77777777" w:rsidR="00477B27" w:rsidRPr="00DD7621" w:rsidRDefault="00477B27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477B27" w:rsidRPr="00DD7621" w14:paraId="04D560CF" w14:textId="77777777" w:rsidTr="00687B6D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2A060544" w14:textId="01831E02" w:rsidR="00477B27" w:rsidRPr="00DD7621" w:rsidRDefault="00CC0161" w:rsidP="00AE1977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7966" w:type="dxa"/>
            <w:shd w:val="clear" w:color="auto" w:fill="D9D9D9"/>
            <w:vAlign w:val="center"/>
          </w:tcPr>
          <w:p w14:paraId="4404BD0C" w14:textId="77777777" w:rsidR="00477B27" w:rsidRPr="00DD7621" w:rsidRDefault="00477B27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Agenda Item</w:t>
            </w:r>
          </w:p>
        </w:tc>
      </w:tr>
      <w:tr w:rsidR="004A5698" w:rsidRPr="009B3D57" w14:paraId="3A8C061B" w14:textId="77777777" w:rsidTr="005B17B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FAAD0" w14:textId="088FD82D" w:rsidR="004A5698" w:rsidRPr="00DD7621" w:rsidRDefault="004A5698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89738" w14:textId="77777777" w:rsidR="004A5698" w:rsidRPr="00DD7621" w:rsidRDefault="00CE0E07" w:rsidP="005B17B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>Recap of day 1</w:t>
            </w:r>
          </w:p>
          <w:p w14:paraId="464E3F3F" w14:textId="77777777" w:rsidR="00083B96" w:rsidRPr="00DD7621" w:rsidRDefault="00CE0E07" w:rsidP="00083B96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Interactive exercise</w:t>
            </w:r>
          </w:p>
          <w:p w14:paraId="42DD3020" w14:textId="77777777" w:rsidR="004A5698" w:rsidRPr="00DD7621" w:rsidRDefault="004A5698" w:rsidP="00083B96">
            <w:pPr>
              <w:tabs>
                <w:tab w:val="clear" w:pos="720"/>
              </w:tabs>
              <w:spacing w:line="240" w:lineRule="atLeast"/>
              <w:ind w:left="720"/>
              <w:jc w:val="left"/>
              <w:rPr>
                <w:rFonts w:ascii="Verdana" w:eastAsia="DFKai-SB" w:hAnsi="Verdana"/>
                <w:b/>
                <w:color w:val="FF0000"/>
                <w:sz w:val="18"/>
                <w:szCs w:val="18"/>
                <w:lang w:eastAsia="zh-TW"/>
              </w:rPr>
            </w:pPr>
          </w:p>
        </w:tc>
      </w:tr>
      <w:tr w:rsidR="00CE0E07" w:rsidRPr="009B3D57" w14:paraId="3E9DBA53" w14:textId="77777777" w:rsidTr="005B17BD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076B9" w14:textId="77777777" w:rsidR="00CE0E07" w:rsidRPr="00DD7621" w:rsidRDefault="00CE0E07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7655C" w14:textId="77777777" w:rsidR="00CE0E07" w:rsidRPr="00DD7621" w:rsidRDefault="00CE0E07" w:rsidP="005B17B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>Transparency and notification procedures</w:t>
            </w:r>
          </w:p>
          <w:p w14:paraId="0CE83F36" w14:textId="77777777" w:rsidR="00CE0E07" w:rsidRPr="00DD7621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Main provisions of the TBT and SPS Agreements</w:t>
            </w:r>
          </w:p>
          <w:p w14:paraId="44CDA45A" w14:textId="77777777" w:rsidR="00CE0E07" w:rsidRPr="00DD7621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 w:rsidRPr="00DD7621">
              <w:rPr>
                <w:rFonts w:ascii="Verdana" w:hAnsi="Verdana"/>
                <w:iCs/>
                <w:sz w:val="18"/>
                <w:szCs w:val="18"/>
              </w:rPr>
              <w:t>Notification procedures and follow up</w:t>
            </w:r>
          </w:p>
          <w:p w14:paraId="2026F135" w14:textId="77777777" w:rsidR="00CE0E07" w:rsidRPr="00DD7621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 w:rsidRPr="00DD7621">
              <w:rPr>
                <w:rFonts w:ascii="Verdana" w:hAnsi="Verdana"/>
                <w:iCs/>
                <w:sz w:val="18"/>
                <w:szCs w:val="18"/>
              </w:rPr>
              <w:t>Enquiry Points and Notification Authorities</w:t>
            </w:r>
          </w:p>
          <w:p w14:paraId="11002FEF" w14:textId="77777777" w:rsidR="009904DA" w:rsidRPr="00DD7621" w:rsidRDefault="009904DA" w:rsidP="009904DA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4F3BA7B5" w14:textId="77777777" w:rsidR="00CE0E07" w:rsidRPr="00DD7621" w:rsidRDefault="00CE0E07" w:rsidP="005B17B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</w:p>
        </w:tc>
      </w:tr>
      <w:tr w:rsidR="00477B27" w:rsidRPr="00DD7621" w14:paraId="3D930D5F" w14:textId="77777777" w:rsidTr="00687B6D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4401C763" w14:textId="1164F5AA" w:rsidR="00477B27" w:rsidRPr="00DD7621" w:rsidRDefault="00477B27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134AF483" w14:textId="77777777" w:rsidR="00477B27" w:rsidRPr="00DD7621" w:rsidRDefault="00477B27" w:rsidP="00AE197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4A5698" w:rsidRPr="00DD7621" w14:paraId="2078A3BC" w14:textId="77777777" w:rsidTr="005B17BD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4D74CFCD" w14:textId="693140E3" w:rsidR="004A5698" w:rsidRPr="00DD7621" w:rsidRDefault="004A5698" w:rsidP="005B17BD">
            <w:pPr>
              <w:spacing w:line="240" w:lineRule="atLeast"/>
              <w:rPr>
                <w:rFonts w:ascii="Verdana" w:hAnsi="Verdana"/>
                <w:sz w:val="18"/>
                <w:szCs w:val="18"/>
                <w:highlight w:val="yellow"/>
              </w:rPr>
            </w:pPr>
          </w:p>
        </w:tc>
        <w:tc>
          <w:tcPr>
            <w:tcW w:w="7966" w:type="dxa"/>
            <w:shd w:val="clear" w:color="auto" w:fill="auto"/>
          </w:tcPr>
          <w:p w14:paraId="1554C098" w14:textId="77777777" w:rsidR="00DD579D" w:rsidRPr="00DD7621" w:rsidRDefault="00876D80" w:rsidP="00083B96">
            <w:pPr>
              <w:rPr>
                <w:rFonts w:ascii="Verdana" w:eastAsia="DFKai-SB" w:hAnsi="Verdana"/>
                <w:b/>
                <w:i/>
                <w:iCs/>
                <w:sz w:val="18"/>
                <w:szCs w:val="18"/>
              </w:rPr>
            </w:pPr>
            <w:r>
              <w:rPr>
                <w:rFonts w:ascii="Verdana" w:eastAsia="DFKai-SB" w:hAnsi="Verdana"/>
                <w:b/>
                <w:sz w:val="18"/>
                <w:szCs w:val="18"/>
              </w:rPr>
              <w:t xml:space="preserve">Stakeholder engagement: using </w:t>
            </w:r>
            <w:proofErr w:type="spellStart"/>
            <w:r w:rsidR="00CE0E07" w:rsidRPr="00DD7621">
              <w:rPr>
                <w:rFonts w:ascii="Verdana" w:eastAsia="DFKai-SB" w:hAnsi="Verdana"/>
                <w:b/>
                <w:sz w:val="18"/>
                <w:szCs w:val="18"/>
              </w:rPr>
              <w:t>ePing</w:t>
            </w:r>
            <w:proofErr w:type="spellEnd"/>
          </w:p>
          <w:p w14:paraId="6F6D47E1" w14:textId="77777777" w:rsidR="00555D75" w:rsidRDefault="00CE0E07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 w:rsidRPr="00DD7621">
              <w:rPr>
                <w:rFonts w:ascii="Verdana" w:hAnsi="Verdana"/>
                <w:iCs/>
                <w:sz w:val="18"/>
                <w:szCs w:val="18"/>
              </w:rPr>
              <w:t xml:space="preserve">Interactive training on the </w:t>
            </w:r>
            <w:hyperlink r:id="rId11" w:history="1">
              <w:proofErr w:type="spellStart"/>
              <w:r w:rsidRPr="00DD7621">
                <w:rPr>
                  <w:rStyle w:val="Hyperlink"/>
                  <w:rFonts w:ascii="Verdana" w:hAnsi="Verdana"/>
                  <w:iCs/>
                  <w:sz w:val="18"/>
                  <w:szCs w:val="18"/>
                </w:rPr>
                <w:t>ePing</w:t>
              </w:r>
              <w:proofErr w:type="spellEnd"/>
              <w:r w:rsidRPr="00DD7621">
                <w:rPr>
                  <w:rStyle w:val="Hyperlink"/>
                  <w:rFonts w:ascii="Verdana" w:hAnsi="Verdana"/>
                  <w:iCs/>
                  <w:sz w:val="18"/>
                  <w:szCs w:val="18"/>
                </w:rPr>
                <w:t xml:space="preserve"> </w:t>
              </w:r>
              <w:proofErr w:type="spellStart"/>
              <w:r w:rsidRPr="00DD7621">
                <w:rPr>
                  <w:rStyle w:val="Hyperlink"/>
                  <w:rFonts w:ascii="Verdana" w:hAnsi="Verdana"/>
                  <w:iCs/>
                  <w:sz w:val="18"/>
                  <w:szCs w:val="18"/>
                </w:rPr>
                <w:t>SPS&amp;TBT</w:t>
              </w:r>
              <w:proofErr w:type="spellEnd"/>
              <w:r w:rsidRPr="00DD7621">
                <w:rPr>
                  <w:rStyle w:val="Hyperlink"/>
                  <w:rFonts w:ascii="Verdana" w:hAnsi="Verdana"/>
                  <w:iCs/>
                  <w:sz w:val="18"/>
                  <w:szCs w:val="18"/>
                </w:rPr>
                <w:t xml:space="preserve"> Platform</w:t>
              </w:r>
            </w:hyperlink>
          </w:p>
          <w:p w14:paraId="4E6B7993" w14:textId="77777777" w:rsidR="00876D80" w:rsidRPr="00DD7621" w:rsidRDefault="00876D80" w:rsidP="00CE0E07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>Discussion on national coordination and stakeholder engagement on TBT matters</w:t>
            </w:r>
          </w:p>
          <w:p w14:paraId="0C23D98B" w14:textId="77777777" w:rsidR="005D3C18" w:rsidRPr="00DD7621" w:rsidRDefault="005D3C18" w:rsidP="00CE0E07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  <w:p w14:paraId="565D5481" w14:textId="77777777" w:rsidR="00CE0E07" w:rsidRPr="00DD7621" w:rsidRDefault="00CE0E07" w:rsidP="00CE0E07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557FBCBE" w14:textId="77777777" w:rsidR="00CE0E07" w:rsidRPr="00DD7621" w:rsidRDefault="00CE0E07" w:rsidP="00CE0E07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  <w:highlight w:val="yellow"/>
              </w:rPr>
            </w:pPr>
          </w:p>
        </w:tc>
      </w:tr>
      <w:tr w:rsidR="00757E78" w:rsidRPr="00DD7621" w14:paraId="1F5650B0" w14:textId="77777777" w:rsidTr="005B17BD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4F2E2D8D" w14:textId="21934545" w:rsidR="00757E78" w:rsidRPr="00DD7621" w:rsidRDefault="00757E78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3996544A" w14:textId="77777777" w:rsidR="00757E78" w:rsidRDefault="00757E78" w:rsidP="00083B96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>
              <w:rPr>
                <w:rFonts w:ascii="Verdana" w:eastAsia="DFKai-SB" w:hAnsi="Verdana"/>
                <w:b/>
                <w:sz w:val="18"/>
                <w:szCs w:val="18"/>
              </w:rPr>
              <w:t>Coherent use of notification formats</w:t>
            </w:r>
          </w:p>
          <w:p w14:paraId="572C5B18" w14:textId="77777777" w:rsidR="00757E78" w:rsidRPr="005F12BD" w:rsidRDefault="00757E78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Types of notifications and examples of when to use them</w:t>
            </w:r>
          </w:p>
          <w:p w14:paraId="5BAF9B1B" w14:textId="77777777" w:rsidR="00757E78" w:rsidRDefault="00757E78" w:rsidP="00757E78">
            <w:pPr>
              <w:rPr>
                <w:rFonts w:ascii="Verdana" w:eastAsia="DFKai-SB" w:hAnsi="Verdana"/>
                <w:bCs/>
                <w:sz w:val="18"/>
                <w:szCs w:val="18"/>
              </w:rPr>
            </w:pPr>
          </w:p>
          <w:p w14:paraId="7ADE5085" w14:textId="77777777" w:rsidR="00757E78" w:rsidRPr="00DD7621" w:rsidRDefault="00757E78" w:rsidP="00757E78">
            <w:p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persons: WTO</w:t>
            </w:r>
          </w:p>
          <w:p w14:paraId="3DC3E5DE" w14:textId="77777777" w:rsidR="00757E78" w:rsidRPr="00757E78" w:rsidRDefault="00757E78" w:rsidP="00757E78">
            <w:pPr>
              <w:rPr>
                <w:rFonts w:ascii="Verdana" w:eastAsia="DFKai-SB" w:hAnsi="Verdana"/>
                <w:bCs/>
                <w:sz w:val="18"/>
                <w:szCs w:val="18"/>
              </w:rPr>
            </w:pPr>
          </w:p>
        </w:tc>
      </w:tr>
      <w:tr w:rsidR="00CE0E07" w:rsidRPr="00DD7621" w14:paraId="75C27448" w14:textId="77777777" w:rsidTr="00FC3365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4D623E03" w14:textId="29D524C3" w:rsidR="00CE0E07" w:rsidRPr="00DD7621" w:rsidRDefault="00CE0E07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4CF1DD45" w14:textId="77777777" w:rsidR="00CE0E07" w:rsidRPr="00DD7621" w:rsidRDefault="00CE0E07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Noon Prayer Break</w:t>
            </w:r>
          </w:p>
        </w:tc>
      </w:tr>
      <w:tr w:rsidR="00477B27" w:rsidRPr="00BD6693" w14:paraId="5BF4DBA1" w14:textId="77777777" w:rsidTr="009B0D18">
        <w:trPr>
          <w:trHeight w:val="678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3FF3F4A7" w14:textId="70F00542" w:rsidR="00477B27" w:rsidRPr="00DD7621" w:rsidRDefault="00477B27" w:rsidP="00521034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0CFD864F" w14:textId="77777777" w:rsidR="00F50673" w:rsidRPr="00DD7621" w:rsidRDefault="0089252C" w:rsidP="00555D75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International standards and the TBT Agreement</w:t>
            </w:r>
          </w:p>
          <w:p w14:paraId="75163DCB" w14:textId="77777777" w:rsidR="00F505D5" w:rsidRPr="00F505D5" w:rsidRDefault="0089252C" w:rsidP="00F505D5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Cs/>
                <w:sz w:val="18"/>
                <w:szCs w:val="18"/>
              </w:rPr>
            </w:pPr>
            <w:r>
              <w:rPr>
                <w:rFonts w:ascii="Verdana" w:hAnsi="Verdana"/>
                <w:iCs/>
                <w:sz w:val="18"/>
                <w:szCs w:val="18"/>
              </w:rPr>
              <w:t xml:space="preserve">Panel discussion </w:t>
            </w:r>
            <w:r w:rsidR="005F12BD">
              <w:rPr>
                <w:rFonts w:ascii="Verdana" w:hAnsi="Verdana"/>
                <w:iCs/>
                <w:sz w:val="18"/>
                <w:szCs w:val="18"/>
              </w:rPr>
              <w:t>with</w:t>
            </w:r>
            <w:r>
              <w:rPr>
                <w:rFonts w:ascii="Verdana" w:hAnsi="Verdana"/>
                <w:iCs/>
                <w:sz w:val="18"/>
                <w:szCs w:val="18"/>
              </w:rPr>
              <w:t xml:space="preserve"> representatives of standardizing bodies (ASTM, ISO</w:t>
            </w:r>
            <w:r w:rsidR="002A446D">
              <w:rPr>
                <w:rFonts w:ascii="Verdana" w:hAnsi="Verdana"/>
                <w:iCs/>
                <w:sz w:val="18"/>
                <w:szCs w:val="18"/>
              </w:rPr>
              <w:t xml:space="preserve"> tbc</w:t>
            </w:r>
            <w:r>
              <w:rPr>
                <w:rFonts w:ascii="Verdana" w:hAnsi="Verdana"/>
                <w:iCs/>
                <w:sz w:val="18"/>
                <w:szCs w:val="18"/>
              </w:rPr>
              <w:t>)</w:t>
            </w:r>
          </w:p>
          <w:p w14:paraId="714D7E51" w14:textId="77777777" w:rsidR="00083B96" w:rsidRPr="00DD7621" w:rsidRDefault="00083B96" w:rsidP="00555D75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  <w:p w14:paraId="44F3E715" w14:textId="77777777" w:rsidR="00477B27" w:rsidRPr="00BD6693" w:rsidRDefault="00477B27" w:rsidP="00477B27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77B27" w:rsidRPr="00DD7621" w14:paraId="4D0587CC" w14:textId="77777777" w:rsidTr="00687B6D">
        <w:trPr>
          <w:trHeight w:val="3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9AA8DF" w14:textId="4306AC90" w:rsidR="00477B27" w:rsidRPr="00DD7621" w:rsidRDefault="00477B27" w:rsidP="00477B2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574D56BD" w14:textId="77777777" w:rsidR="00477B27" w:rsidRPr="00DD7621" w:rsidRDefault="009904DA" w:rsidP="00477B27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F27B29" w:rsidRPr="00DD7621" w14:paraId="2CB1B9E0" w14:textId="77777777" w:rsidTr="005B17BD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68376F9A" w14:textId="7216E641" w:rsidR="00F27B29" w:rsidRPr="00DD7621" w:rsidRDefault="00F27B29" w:rsidP="005B17BD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31C166A0" w14:textId="77777777" w:rsidR="00876D80" w:rsidRDefault="00876D80" w:rsidP="00876D80">
            <w:pPr>
              <w:spacing w:after="12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Good regulatory practices</w:t>
            </w:r>
          </w:p>
          <w:p w14:paraId="638ACF61" w14:textId="77777777" w:rsidR="00757E78" w:rsidRPr="005F12BD" w:rsidRDefault="00757E78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Good regulatory practices and regulatory impact analysis</w:t>
            </w:r>
          </w:p>
          <w:p w14:paraId="5F42B279" w14:textId="77777777" w:rsidR="00876D80" w:rsidRPr="005F12BD" w:rsidRDefault="00876D80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Group exercise</w:t>
            </w:r>
          </w:p>
          <w:p w14:paraId="1CC5BDED" w14:textId="77777777" w:rsidR="00876D80" w:rsidRDefault="00876D80" w:rsidP="00876D80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14:paraId="6913EB23" w14:textId="77777777" w:rsidR="00876D80" w:rsidRPr="00427671" w:rsidRDefault="00876D80" w:rsidP="00876D80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person(s): WTO</w:t>
            </w:r>
          </w:p>
          <w:p w14:paraId="3C3086D7" w14:textId="77777777" w:rsidR="00553131" w:rsidRPr="00DD7621" w:rsidRDefault="00553131" w:rsidP="005B17BD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934A310" w14:textId="77777777" w:rsidR="00305ED9" w:rsidRPr="00DD7621" w:rsidRDefault="004437C5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  <w:r w:rsidRPr="00DD7621">
        <w:rPr>
          <w:rFonts w:ascii="Verdana" w:hAnsi="Verdana"/>
          <w:b/>
          <w:sz w:val="18"/>
          <w:szCs w:val="18"/>
          <w:highlight w:val="yellow"/>
          <w:u w:val="single"/>
        </w:rPr>
        <w:t xml:space="preserve"> </w:t>
      </w:r>
    </w:p>
    <w:p w14:paraId="33606ABD" w14:textId="77777777" w:rsidR="00BB7E46" w:rsidRPr="00DD7621" w:rsidRDefault="00305ED9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  <w:r w:rsidRPr="00DD7621">
        <w:rPr>
          <w:rFonts w:ascii="Verdana" w:hAnsi="Verdana"/>
          <w:b/>
          <w:sz w:val="18"/>
          <w:szCs w:val="18"/>
          <w:highlight w:val="yellow"/>
          <w:u w:val="single"/>
        </w:rPr>
        <w:br w:type="page"/>
      </w:r>
    </w:p>
    <w:p w14:paraId="14EBAAE8" w14:textId="77777777" w:rsidR="00477B27" w:rsidRPr="00DD7621" w:rsidRDefault="00477B27" w:rsidP="00BB7E46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</w:p>
    <w:p w14:paraId="30083C61" w14:textId="77777777" w:rsidR="00477B27" w:rsidRPr="00DD7621" w:rsidRDefault="00130F3B" w:rsidP="00477B27">
      <w:pPr>
        <w:tabs>
          <w:tab w:val="left" w:pos="0"/>
        </w:tabs>
        <w:ind w:right="-318"/>
        <w:jc w:val="left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val="en-US" w:eastAsia="en-US"/>
        </w:rPr>
        <w:drawing>
          <wp:inline distT="0" distB="0" distL="0" distR="0" wp14:anchorId="709604D4" wp14:editId="464423CA">
            <wp:extent cx="1277620" cy="3841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620" cy="38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1349F" w14:textId="77777777" w:rsidR="00DD7621" w:rsidRDefault="00DD7621" w:rsidP="00726E2A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</w:p>
    <w:p w14:paraId="144C9A5F" w14:textId="77777777" w:rsidR="004F1E12" w:rsidRPr="00DD7621" w:rsidRDefault="002A446D" w:rsidP="004F1E12">
      <w:pPr>
        <w:tabs>
          <w:tab w:val="left" w:pos="0"/>
        </w:tabs>
        <w:ind w:right="-3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Wednesday, 1</w:t>
      </w:r>
      <w:r w:rsidR="004F1E12">
        <w:rPr>
          <w:rFonts w:ascii="Verdana" w:hAnsi="Verdana"/>
          <w:b/>
          <w:sz w:val="18"/>
          <w:szCs w:val="18"/>
        </w:rPr>
        <w:t xml:space="preserve">5 </w:t>
      </w:r>
      <w:r>
        <w:rPr>
          <w:rFonts w:ascii="Verdana" w:hAnsi="Verdana"/>
          <w:b/>
          <w:sz w:val="18"/>
          <w:szCs w:val="18"/>
        </w:rPr>
        <w:t>October</w:t>
      </w:r>
      <w:r w:rsidR="004F1E12">
        <w:rPr>
          <w:rFonts w:ascii="Verdana" w:hAnsi="Verdana"/>
          <w:b/>
          <w:sz w:val="18"/>
          <w:szCs w:val="18"/>
        </w:rPr>
        <w:t xml:space="preserve"> 202</w:t>
      </w:r>
      <w:r>
        <w:rPr>
          <w:rFonts w:ascii="Verdana" w:hAnsi="Verdana"/>
          <w:b/>
          <w:sz w:val="18"/>
          <w:szCs w:val="18"/>
        </w:rPr>
        <w:t>5</w:t>
      </w:r>
    </w:p>
    <w:p w14:paraId="59CAE37C" w14:textId="77777777" w:rsidR="00553131" w:rsidRPr="00DD7621" w:rsidRDefault="00553131" w:rsidP="00553131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</w:p>
    <w:tbl>
      <w:tblPr>
        <w:tblW w:w="9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966"/>
      </w:tblGrid>
      <w:tr w:rsidR="00553131" w:rsidRPr="00DD7621" w14:paraId="792E9198" w14:textId="77777777" w:rsidTr="00FC3365">
        <w:trPr>
          <w:trHeight w:val="323"/>
          <w:jc w:val="center"/>
        </w:trPr>
        <w:tc>
          <w:tcPr>
            <w:tcW w:w="1776" w:type="dxa"/>
            <w:shd w:val="clear" w:color="auto" w:fill="D9D9D9"/>
            <w:vAlign w:val="center"/>
          </w:tcPr>
          <w:p w14:paraId="5785F5FF" w14:textId="1691598C" w:rsidR="00553131" w:rsidRPr="00DD7621" w:rsidRDefault="00CC0161" w:rsidP="00FC3365">
            <w:pPr>
              <w:spacing w:line="240" w:lineRule="atLeast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Time</w:t>
            </w:r>
          </w:p>
        </w:tc>
        <w:tc>
          <w:tcPr>
            <w:tcW w:w="7966" w:type="dxa"/>
            <w:shd w:val="clear" w:color="auto" w:fill="D9D9D9"/>
            <w:vAlign w:val="center"/>
          </w:tcPr>
          <w:p w14:paraId="493B0B55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Agenda Item</w:t>
            </w:r>
          </w:p>
        </w:tc>
      </w:tr>
      <w:tr w:rsidR="00ED7C11" w:rsidRPr="009B3D57" w14:paraId="33D96070" w14:textId="77777777" w:rsidTr="00FC3365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46CA2" w14:textId="38E98CF7" w:rsidR="00ED7C11" w:rsidRPr="00DD7621" w:rsidRDefault="00ED7C11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8326E" w14:textId="77777777" w:rsidR="00ED7C11" w:rsidRPr="00DD7621" w:rsidRDefault="00ED7C11" w:rsidP="00ED7C11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b/>
                <w:sz w:val="18"/>
                <w:szCs w:val="18"/>
              </w:rPr>
              <w:t xml:space="preserve">Recap of day </w:t>
            </w:r>
            <w:r>
              <w:rPr>
                <w:rFonts w:ascii="Verdana" w:eastAsia="DFKai-SB" w:hAnsi="Verdana"/>
                <w:b/>
                <w:sz w:val="18"/>
                <w:szCs w:val="18"/>
              </w:rPr>
              <w:t>2</w:t>
            </w:r>
          </w:p>
          <w:p w14:paraId="6A538CE9" w14:textId="77777777" w:rsidR="00876D80" w:rsidRPr="00DD7621" w:rsidRDefault="00876D80" w:rsidP="00876D80">
            <w:pPr>
              <w:numPr>
                <w:ilvl w:val="0"/>
                <w:numId w:val="2"/>
              </w:numPr>
              <w:tabs>
                <w:tab w:val="clear" w:pos="720"/>
              </w:tabs>
              <w:spacing w:line="240" w:lineRule="atLeast"/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Interactive exercise</w:t>
            </w:r>
          </w:p>
          <w:p w14:paraId="2251B6AA" w14:textId="77777777" w:rsidR="00ED7C11" w:rsidRPr="00ED7C11" w:rsidRDefault="00ED7C11" w:rsidP="00ED7C11">
            <w:pPr>
              <w:tabs>
                <w:tab w:val="clear" w:pos="720"/>
              </w:tabs>
              <w:spacing w:line="240" w:lineRule="atLeast"/>
              <w:ind w:left="720"/>
              <w:jc w:val="lef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553131" w:rsidRPr="009B3D57" w14:paraId="4E0DE6F4" w14:textId="77777777" w:rsidTr="00FC3365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FA0B" w14:textId="77777777" w:rsidR="00553131" w:rsidRPr="00DD7621" w:rsidRDefault="00553131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3D28" w14:textId="77777777" w:rsidR="0043511D" w:rsidRPr="00DD7621" w:rsidRDefault="0043511D" w:rsidP="0043511D">
            <w:pPr>
              <w:spacing w:after="80"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The TBT Committee</w:t>
            </w:r>
          </w:p>
          <w:p w14:paraId="5B4DF41B" w14:textId="77777777" w:rsidR="0043511D" w:rsidRPr="00DD7621" w:rsidRDefault="0043511D" w:rsidP="0043511D">
            <w:pPr>
              <w:numPr>
                <w:ilvl w:val="0"/>
                <w:numId w:val="6"/>
              </w:numPr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Functions and role</w:t>
            </w:r>
          </w:p>
          <w:p w14:paraId="589AA213" w14:textId="77777777" w:rsidR="0043511D" w:rsidRPr="00DD7621" w:rsidRDefault="0043511D" w:rsidP="0043511D">
            <w:pPr>
              <w:numPr>
                <w:ilvl w:val="0"/>
                <w:numId w:val="6"/>
              </w:numPr>
              <w:ind w:left="714" w:hanging="357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Committee agenda items</w:t>
            </w:r>
            <w:r w:rsidR="00876D80">
              <w:rPr>
                <w:rFonts w:ascii="Verdana" w:hAnsi="Verdana"/>
                <w:sz w:val="18"/>
                <w:szCs w:val="18"/>
              </w:rPr>
              <w:t xml:space="preserve"> (e.g. Tenth Triennial Review, conformity assessment guidelines)</w:t>
            </w:r>
          </w:p>
          <w:p w14:paraId="3F488CD1" w14:textId="77777777" w:rsidR="00876D80" w:rsidRDefault="0043511D" w:rsidP="00876D80">
            <w:pPr>
              <w:numPr>
                <w:ilvl w:val="0"/>
                <w:numId w:val="6"/>
              </w:numPr>
              <w:tabs>
                <w:tab w:val="clear" w:pos="720"/>
              </w:tabs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Specific trade concerns</w:t>
            </w:r>
          </w:p>
          <w:p w14:paraId="5D4F0691" w14:textId="77777777" w:rsidR="00876D80" w:rsidRDefault="00876D80" w:rsidP="00876D80">
            <w:pPr>
              <w:numPr>
                <w:ilvl w:val="0"/>
                <w:numId w:val="6"/>
              </w:numPr>
              <w:tabs>
                <w:tab w:val="clear" w:pos="720"/>
              </w:tabs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Topical</w:t>
            </w:r>
            <w:r w:rsidRPr="00876D80">
              <w:rPr>
                <w:rFonts w:ascii="Verdana" w:hAnsi="Verdana"/>
                <w:sz w:val="18"/>
                <w:szCs w:val="18"/>
              </w:rPr>
              <w:t xml:space="preserve"> issues</w:t>
            </w:r>
            <w:r w:rsidR="005F12BD">
              <w:rPr>
                <w:rFonts w:ascii="Verdana" w:hAnsi="Verdana"/>
                <w:sz w:val="18"/>
                <w:szCs w:val="18"/>
              </w:rPr>
              <w:t xml:space="preserve"> e.g.</w:t>
            </w:r>
            <w:r w:rsidRPr="00876D80">
              <w:rPr>
                <w:rFonts w:ascii="Verdana" w:hAnsi="Verdana"/>
                <w:sz w:val="18"/>
                <w:szCs w:val="18"/>
              </w:rPr>
              <w:t xml:space="preserve"> Climate Change, Digital trade</w:t>
            </w:r>
            <w:r w:rsidR="005F12BD">
              <w:rPr>
                <w:rFonts w:ascii="Verdana" w:hAnsi="Verdana"/>
                <w:sz w:val="18"/>
                <w:szCs w:val="18"/>
              </w:rPr>
              <w:t>,</w:t>
            </w:r>
            <w:r w:rsidR="005F12BD" w:rsidRPr="00876D80">
              <w:rPr>
                <w:rFonts w:ascii="Verdana" w:hAnsi="Verdana"/>
                <w:sz w:val="18"/>
                <w:szCs w:val="18"/>
              </w:rPr>
              <w:t xml:space="preserve"> COVID-19,</w:t>
            </w:r>
          </w:p>
          <w:p w14:paraId="3BBBBDF2" w14:textId="77777777" w:rsidR="00876D80" w:rsidRPr="008012D8" w:rsidRDefault="008012D8" w:rsidP="00876D80">
            <w:pPr>
              <w:numPr>
                <w:ilvl w:val="0"/>
                <w:numId w:val="6"/>
              </w:numPr>
              <w:tabs>
                <w:tab w:val="clear" w:pos="720"/>
              </w:tabs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Use of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eAgenda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to prepare for TBT Committee meetings</w:t>
            </w:r>
          </w:p>
          <w:p w14:paraId="2C72BB84" w14:textId="77777777" w:rsidR="0043511D" w:rsidRPr="00DD7621" w:rsidRDefault="0043511D" w:rsidP="0043511D">
            <w:pPr>
              <w:tabs>
                <w:tab w:val="clear" w:pos="720"/>
              </w:tabs>
              <w:jc w:val="left"/>
              <w:rPr>
                <w:rFonts w:ascii="Verdana" w:hAnsi="Verdana"/>
                <w:sz w:val="18"/>
                <w:szCs w:val="18"/>
              </w:rPr>
            </w:pPr>
          </w:p>
          <w:p w14:paraId="48907F2F" w14:textId="77777777" w:rsidR="0043511D" w:rsidRPr="00DD7621" w:rsidRDefault="0043511D" w:rsidP="0043511D">
            <w:pPr>
              <w:rPr>
                <w:rFonts w:ascii="Verdana" w:eastAsia="DFKai-SB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i/>
                <w:sz w:val="18"/>
                <w:szCs w:val="18"/>
              </w:rPr>
              <w:t>Resource person(s): WTO</w:t>
            </w:r>
          </w:p>
          <w:p w14:paraId="6A6C0BCF" w14:textId="77777777" w:rsidR="00553131" w:rsidRPr="00DD7621" w:rsidRDefault="00553131" w:rsidP="0043511D">
            <w:pPr>
              <w:spacing w:line="240" w:lineRule="atLeast"/>
              <w:rPr>
                <w:rFonts w:ascii="Verdana" w:eastAsia="DFKai-SB" w:hAnsi="Verdana"/>
                <w:b/>
                <w:sz w:val="18"/>
                <w:szCs w:val="18"/>
              </w:rPr>
            </w:pPr>
          </w:p>
        </w:tc>
      </w:tr>
      <w:tr w:rsidR="00553131" w:rsidRPr="00DD7621" w14:paraId="34A1A9ED" w14:textId="77777777" w:rsidTr="00FC3365">
        <w:trPr>
          <w:trHeight w:val="350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066207EB" w14:textId="72D1B449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79D67DB6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8800E3" w:rsidRPr="009B3D57" w14:paraId="348068EE" w14:textId="77777777" w:rsidTr="00FC3365">
        <w:trPr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B7D9" w14:textId="71FE40DD" w:rsidR="008800E3" w:rsidRPr="00DD7621" w:rsidRDefault="008800E3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9D5FF" w14:textId="77777777" w:rsidR="00876D80" w:rsidRPr="008012D8" w:rsidRDefault="00DD7621" w:rsidP="008012D8">
            <w:pPr>
              <w:tabs>
                <w:tab w:val="left" w:pos="2700"/>
                <w:tab w:val="left" w:pos="3600"/>
              </w:tabs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bCs/>
                <w:sz w:val="18"/>
                <w:szCs w:val="18"/>
              </w:rPr>
              <w:t xml:space="preserve">The TBT Committee – </w:t>
            </w:r>
            <w:r w:rsidR="008012D8">
              <w:rPr>
                <w:rFonts w:ascii="Verdana" w:hAnsi="Verdana"/>
                <w:b/>
                <w:bCs/>
                <w:sz w:val="18"/>
                <w:szCs w:val="18"/>
              </w:rPr>
              <w:t>practical exercise on s</w:t>
            </w:r>
            <w:r w:rsidR="00876D80" w:rsidRPr="00DD7621">
              <w:rPr>
                <w:rFonts w:ascii="Verdana" w:hAnsi="Verdana"/>
                <w:b/>
                <w:sz w:val="18"/>
                <w:szCs w:val="18"/>
              </w:rPr>
              <w:t>pecific trade concern</w:t>
            </w:r>
            <w:r w:rsidR="008012D8">
              <w:rPr>
                <w:rFonts w:ascii="Verdana" w:hAnsi="Verdana"/>
                <w:b/>
                <w:sz w:val="18"/>
                <w:szCs w:val="18"/>
              </w:rPr>
              <w:t>s</w:t>
            </w:r>
          </w:p>
          <w:p w14:paraId="07B3937F" w14:textId="77777777" w:rsidR="00876D80" w:rsidRPr="005F12BD" w:rsidRDefault="00876D80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Based on a case study of a specific trade concern, participants will work in groups to prepare statements</w:t>
            </w:r>
          </w:p>
          <w:p w14:paraId="0F2E2C5B" w14:textId="77777777" w:rsidR="00876D80" w:rsidRPr="005F12BD" w:rsidRDefault="00876D80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Simulated TBT Committee meeting</w:t>
            </w:r>
          </w:p>
          <w:p w14:paraId="796861E4" w14:textId="77777777" w:rsidR="008800E3" w:rsidRPr="00DD7621" w:rsidRDefault="008800E3" w:rsidP="008012D8">
            <w:pPr>
              <w:rPr>
                <w:rFonts w:ascii="Verdana" w:eastAsia="DFKai-SB" w:hAnsi="Verdana"/>
                <w:b/>
                <w:color w:val="FF0000"/>
                <w:sz w:val="18"/>
                <w:szCs w:val="18"/>
                <w:lang w:eastAsia="zh-TW"/>
              </w:rPr>
            </w:pPr>
          </w:p>
        </w:tc>
      </w:tr>
      <w:tr w:rsidR="00553131" w:rsidRPr="00DD7621" w14:paraId="6267B014" w14:textId="77777777" w:rsidTr="00FC3365">
        <w:trPr>
          <w:trHeight w:val="395"/>
          <w:jc w:val="center"/>
        </w:trPr>
        <w:tc>
          <w:tcPr>
            <w:tcW w:w="1776" w:type="dxa"/>
            <w:shd w:val="clear" w:color="auto" w:fill="F2F2F2"/>
            <w:vAlign w:val="center"/>
          </w:tcPr>
          <w:p w14:paraId="3D464B1A" w14:textId="420B514D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F2F2F2"/>
            <w:vAlign w:val="center"/>
          </w:tcPr>
          <w:p w14:paraId="4CBBF9B7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Noon Prayer Break</w:t>
            </w:r>
          </w:p>
        </w:tc>
      </w:tr>
      <w:tr w:rsidR="00553131" w:rsidRPr="00DD7621" w14:paraId="5CCB23B1" w14:textId="77777777" w:rsidTr="00FC3365">
        <w:trPr>
          <w:trHeight w:val="678"/>
          <w:jc w:val="center"/>
        </w:trPr>
        <w:tc>
          <w:tcPr>
            <w:tcW w:w="1776" w:type="dxa"/>
            <w:tcBorders>
              <w:bottom w:val="single" w:sz="4" w:space="0" w:color="auto"/>
            </w:tcBorders>
            <w:shd w:val="clear" w:color="auto" w:fill="auto"/>
          </w:tcPr>
          <w:p w14:paraId="3EDADDDC" w14:textId="473AC9EB" w:rsidR="00553131" w:rsidRPr="00DD7621" w:rsidRDefault="00553131" w:rsidP="00FC3365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6D7E1EA8" w14:textId="77777777" w:rsidR="00757E78" w:rsidRDefault="00757E78" w:rsidP="008012D8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757E78">
              <w:rPr>
                <w:rFonts w:ascii="Verdana" w:hAnsi="Verdana"/>
                <w:b/>
                <w:sz w:val="18"/>
                <w:szCs w:val="18"/>
              </w:rPr>
              <w:t>Discussion on contemporary TBT challenges: national and regional perspectives</w:t>
            </w:r>
          </w:p>
          <w:p w14:paraId="1A6AF5CA" w14:textId="77777777" w:rsidR="00757E78" w:rsidRPr="005F12BD" w:rsidRDefault="00757E78" w:rsidP="005F12BD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5F12BD">
              <w:rPr>
                <w:rFonts w:ascii="Verdana" w:hAnsi="Verdana"/>
                <w:sz w:val="18"/>
                <w:szCs w:val="18"/>
              </w:rPr>
              <w:t>Panel discussion, including representatives of international and regional standardizing bodies</w:t>
            </w:r>
          </w:p>
          <w:p w14:paraId="14640972" w14:textId="77777777" w:rsidR="008012D8" w:rsidRPr="008012D8" w:rsidRDefault="008012D8" w:rsidP="00757E78">
            <w:pPr>
              <w:spacing w:line="240" w:lineRule="atLeast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553131" w:rsidRPr="00DD7621" w14:paraId="2BA9CC0F" w14:textId="77777777" w:rsidTr="00FC3365">
        <w:trPr>
          <w:trHeight w:val="3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252FDD" w14:textId="35611922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5AA2713" w14:textId="77777777" w:rsidR="00553131" w:rsidRPr="00DD7621" w:rsidRDefault="00553131" w:rsidP="00FC3365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Coffee break</w:t>
            </w:r>
          </w:p>
        </w:tc>
      </w:tr>
      <w:tr w:rsidR="008012D8" w:rsidRPr="00DD7621" w14:paraId="70C1EA53" w14:textId="77777777" w:rsidTr="00FC3365">
        <w:trPr>
          <w:trHeight w:val="832"/>
          <w:jc w:val="center"/>
        </w:trPr>
        <w:tc>
          <w:tcPr>
            <w:tcW w:w="1776" w:type="dxa"/>
            <w:shd w:val="clear" w:color="auto" w:fill="auto"/>
          </w:tcPr>
          <w:p w14:paraId="2C063238" w14:textId="690E023E" w:rsidR="008012D8" w:rsidRPr="00DD7621" w:rsidRDefault="008012D8" w:rsidP="008012D8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shd w:val="clear" w:color="auto" w:fill="auto"/>
          </w:tcPr>
          <w:p w14:paraId="04C14EDC" w14:textId="77777777" w:rsidR="008012D8" w:rsidRPr="00DD7621" w:rsidRDefault="008012D8" w:rsidP="008012D8">
            <w:pPr>
              <w:spacing w:after="40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hAnsi="Verdana"/>
                <w:b/>
                <w:sz w:val="18"/>
                <w:szCs w:val="18"/>
              </w:rPr>
              <w:t>Closing session</w:t>
            </w:r>
          </w:p>
          <w:p w14:paraId="06FB1076" w14:textId="77777777" w:rsidR="008012D8" w:rsidRPr="00DD7621" w:rsidRDefault="008012D8" w:rsidP="008012D8">
            <w:pPr>
              <w:numPr>
                <w:ilvl w:val="0"/>
                <w:numId w:val="8"/>
              </w:numPr>
              <w:tabs>
                <w:tab w:val="clear" w:pos="720"/>
              </w:tabs>
              <w:spacing w:before="120"/>
              <w:ind w:left="714" w:hanging="357"/>
              <w:jc w:val="left"/>
              <w:rPr>
                <w:rFonts w:ascii="Verdana" w:hAnsi="Verdana"/>
                <w:sz w:val="18"/>
                <w:szCs w:val="18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 xml:space="preserve">Summary and final Q&amp;A/Debates (30 min) </w:t>
            </w:r>
          </w:p>
          <w:p w14:paraId="68B33DBB" w14:textId="77777777" w:rsidR="008012D8" w:rsidRPr="00DD7621" w:rsidRDefault="008012D8" w:rsidP="008012D8">
            <w:pPr>
              <w:numPr>
                <w:ilvl w:val="0"/>
                <w:numId w:val="8"/>
              </w:numPr>
              <w:jc w:val="left"/>
              <w:rPr>
                <w:rFonts w:ascii="Verdana" w:eastAsia="DFKai-SB" w:hAnsi="Verdana"/>
                <w:b/>
                <w:sz w:val="18"/>
                <w:szCs w:val="18"/>
                <w:lang w:eastAsia="zh-TW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Evaluation (15 min)</w:t>
            </w:r>
          </w:p>
          <w:p w14:paraId="3F5417FC" w14:textId="77777777" w:rsidR="008012D8" w:rsidRPr="00DD7621" w:rsidRDefault="008012D8" w:rsidP="008012D8">
            <w:pPr>
              <w:numPr>
                <w:ilvl w:val="0"/>
                <w:numId w:val="8"/>
              </w:numPr>
              <w:jc w:val="left"/>
              <w:rPr>
                <w:rFonts w:ascii="Verdana" w:eastAsia="DFKai-SB" w:hAnsi="Verdana"/>
                <w:b/>
                <w:sz w:val="18"/>
                <w:szCs w:val="18"/>
                <w:lang w:eastAsia="zh-TW"/>
              </w:rPr>
            </w:pPr>
            <w:r w:rsidRPr="00DD7621">
              <w:rPr>
                <w:rFonts w:ascii="Verdana" w:hAnsi="Verdana"/>
                <w:sz w:val="18"/>
                <w:szCs w:val="18"/>
              </w:rPr>
              <w:t>Closing Remarks (15 min):</w:t>
            </w:r>
          </w:p>
          <w:p w14:paraId="1828EB5A" w14:textId="77777777" w:rsidR="008012D8" w:rsidRPr="00BF7DF6" w:rsidRDefault="008012D8" w:rsidP="008012D8">
            <w:pPr>
              <w:numPr>
                <w:ilvl w:val="1"/>
                <w:numId w:val="8"/>
              </w:numPr>
              <w:ind w:left="1434" w:hanging="357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sz w:val="18"/>
                <w:szCs w:val="18"/>
                <w:lang w:eastAsia="zh-TW"/>
              </w:rPr>
              <w:t xml:space="preserve">Representative </w:t>
            </w:r>
            <w:r w:rsidR="002A446D">
              <w:rPr>
                <w:rFonts w:ascii="Verdana" w:eastAsia="DFKai-SB" w:hAnsi="Verdana"/>
                <w:sz w:val="18"/>
                <w:szCs w:val="18"/>
                <w:lang w:eastAsia="zh-TW"/>
              </w:rPr>
              <w:t>Malaysia</w:t>
            </w:r>
          </w:p>
          <w:p w14:paraId="74D99623" w14:textId="77777777" w:rsidR="008012D8" w:rsidRPr="00BF7DF6" w:rsidRDefault="008012D8" w:rsidP="008012D8">
            <w:pPr>
              <w:numPr>
                <w:ilvl w:val="1"/>
                <w:numId w:val="8"/>
              </w:numPr>
              <w:ind w:left="1434" w:hanging="357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DD7621">
              <w:rPr>
                <w:rFonts w:ascii="Verdana" w:eastAsia="DFKai-SB" w:hAnsi="Verdana"/>
                <w:sz w:val="18"/>
                <w:szCs w:val="18"/>
                <w:lang w:eastAsia="zh-TW"/>
              </w:rPr>
              <w:t xml:space="preserve">WTO Representatives: </w:t>
            </w:r>
            <w:r w:rsidRPr="00DD7621">
              <w:rPr>
                <w:rFonts w:ascii="Verdana" w:eastAsia="DFKai-SB" w:hAnsi="Verdana"/>
                <w:i/>
                <w:iCs/>
                <w:sz w:val="18"/>
                <w:szCs w:val="18"/>
                <w:lang w:eastAsia="zh-TW"/>
              </w:rPr>
              <w:t>WTO</w:t>
            </w:r>
          </w:p>
          <w:p w14:paraId="5A61B0A1" w14:textId="77777777" w:rsidR="008012D8" w:rsidRPr="00DD7621" w:rsidRDefault="008012D8" w:rsidP="008012D8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C0161" w:rsidRPr="00DD7621" w14:paraId="1EA6632F" w14:textId="77777777" w:rsidTr="0076159E">
        <w:trPr>
          <w:trHeight w:val="395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E1469A" w14:textId="0E207499" w:rsidR="00CC0161" w:rsidRPr="00DD7621" w:rsidRDefault="00CC0161" w:rsidP="0076159E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966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05E59C2" w14:textId="28F65B7C" w:rsidR="00CC0161" w:rsidRPr="00DD7621" w:rsidRDefault="00CC0161" w:rsidP="0076159E">
            <w:pPr>
              <w:spacing w:line="240" w:lineRule="atLeast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C0161" w:rsidRPr="00DD7621" w14:paraId="5EE5F391" w14:textId="77777777" w:rsidTr="00CC0161">
        <w:trPr>
          <w:trHeight w:val="832"/>
          <w:jc w:val="center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1614F" w14:textId="5978FD02" w:rsidR="00CC0161" w:rsidRPr="00DD7621" w:rsidRDefault="00CC0161" w:rsidP="0076159E">
            <w:pPr>
              <w:spacing w:line="240" w:lineRule="atLeas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F0F07" w14:textId="62E4BD36" w:rsidR="00CC0161" w:rsidRPr="00DD7621" w:rsidRDefault="00CC0161" w:rsidP="0076159E">
            <w:pPr>
              <w:spacing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Roundtable selected issues – WTO and senior Malaysian officials</w:t>
            </w:r>
          </w:p>
          <w:p w14:paraId="2C233CF3" w14:textId="77777777" w:rsidR="00CC0161" w:rsidRPr="00DD7621" w:rsidRDefault="00CC0161" w:rsidP="00CC0161">
            <w:pPr>
              <w:ind w:left="1434"/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A476A30" w14:textId="77777777" w:rsidR="00553131" w:rsidRPr="00DD7621" w:rsidRDefault="00553131" w:rsidP="00553131">
      <w:pPr>
        <w:jc w:val="center"/>
        <w:rPr>
          <w:rFonts w:ascii="Verdana" w:hAnsi="Verdana"/>
          <w:b/>
          <w:sz w:val="18"/>
          <w:szCs w:val="18"/>
          <w:highlight w:val="yellow"/>
          <w:u w:val="single"/>
        </w:rPr>
      </w:pPr>
      <w:r w:rsidRPr="00DD7621">
        <w:rPr>
          <w:rFonts w:ascii="Verdana" w:hAnsi="Verdana"/>
          <w:b/>
          <w:sz w:val="18"/>
          <w:szCs w:val="18"/>
          <w:highlight w:val="yellow"/>
          <w:u w:val="single"/>
        </w:rPr>
        <w:t xml:space="preserve"> </w:t>
      </w:r>
    </w:p>
    <w:p w14:paraId="00C18CFB" w14:textId="77777777" w:rsidR="00477B27" w:rsidRPr="00DD7621" w:rsidRDefault="00477B27" w:rsidP="00477B27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14:paraId="1C4A2EFC" w14:textId="77777777" w:rsidR="00726E2A" w:rsidRPr="00DD7621" w:rsidRDefault="00726E2A">
      <w:pPr>
        <w:rPr>
          <w:rFonts w:ascii="Verdana" w:hAnsi="Verdana"/>
          <w:sz w:val="18"/>
          <w:szCs w:val="18"/>
        </w:rPr>
      </w:pPr>
    </w:p>
    <w:p w14:paraId="64F93D0E" w14:textId="77777777" w:rsidR="00726E2A" w:rsidRPr="00DD7621" w:rsidRDefault="00726E2A">
      <w:pPr>
        <w:rPr>
          <w:rFonts w:ascii="Verdana" w:hAnsi="Verdana"/>
          <w:sz w:val="18"/>
          <w:szCs w:val="18"/>
        </w:rPr>
      </w:pPr>
    </w:p>
    <w:p w14:paraId="48A840AD" w14:textId="77777777" w:rsidR="00726E2A" w:rsidRPr="00DD7621" w:rsidRDefault="00726E2A">
      <w:pPr>
        <w:rPr>
          <w:rFonts w:ascii="Verdana" w:hAnsi="Verdana"/>
          <w:sz w:val="18"/>
          <w:szCs w:val="18"/>
        </w:rPr>
      </w:pPr>
    </w:p>
    <w:p w14:paraId="79C6154B" w14:textId="77777777" w:rsidR="00DD7621" w:rsidRDefault="00DD7621" w:rsidP="008012D8">
      <w:pPr>
        <w:rPr>
          <w:rFonts w:ascii="Verdana" w:hAnsi="Verdana"/>
          <w:sz w:val="18"/>
          <w:szCs w:val="18"/>
        </w:rPr>
      </w:pPr>
    </w:p>
    <w:sectPr w:rsidR="00DD7621" w:rsidSect="00527B7B">
      <w:footerReference w:type="default" r:id="rId12"/>
      <w:pgSz w:w="11906" w:h="16838" w:code="9"/>
      <w:pgMar w:top="720" w:right="1440" w:bottom="1440" w:left="1440" w:header="720" w:footer="1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01F57" w14:textId="77777777" w:rsidR="006677A5" w:rsidRDefault="006677A5" w:rsidP="00BA03EB">
      <w:r>
        <w:separator/>
      </w:r>
    </w:p>
  </w:endnote>
  <w:endnote w:type="continuationSeparator" w:id="0">
    <w:p w14:paraId="7599CAC1" w14:textId="77777777" w:rsidR="006677A5" w:rsidRDefault="006677A5" w:rsidP="00BA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07D4" w14:textId="77777777" w:rsidR="00377408" w:rsidRPr="002166E5" w:rsidRDefault="00377408">
    <w:pPr>
      <w:pStyle w:val="Footer"/>
      <w:jc w:val="center"/>
      <w:rPr>
        <w:rFonts w:ascii="Verdana" w:hAnsi="Verdana"/>
        <w:sz w:val="18"/>
        <w:szCs w:val="18"/>
      </w:rPr>
    </w:pPr>
    <w:r w:rsidRPr="002166E5">
      <w:rPr>
        <w:rFonts w:ascii="Verdana" w:hAnsi="Verdana"/>
        <w:sz w:val="18"/>
        <w:szCs w:val="18"/>
      </w:rPr>
      <w:fldChar w:fldCharType="begin"/>
    </w:r>
    <w:r w:rsidRPr="002166E5">
      <w:rPr>
        <w:rFonts w:ascii="Verdana" w:hAnsi="Verdana"/>
        <w:sz w:val="18"/>
        <w:szCs w:val="18"/>
      </w:rPr>
      <w:instrText xml:space="preserve"> PAGE   \* MERGEFORMAT </w:instrText>
    </w:r>
    <w:r w:rsidRPr="002166E5">
      <w:rPr>
        <w:rFonts w:ascii="Verdana" w:hAnsi="Verdana"/>
        <w:sz w:val="18"/>
        <w:szCs w:val="18"/>
      </w:rPr>
      <w:fldChar w:fldCharType="separate"/>
    </w:r>
    <w:r w:rsidR="009F0BA2">
      <w:rPr>
        <w:rFonts w:ascii="Verdana" w:hAnsi="Verdana"/>
        <w:noProof/>
        <w:sz w:val="18"/>
        <w:szCs w:val="18"/>
      </w:rPr>
      <w:t>4</w:t>
    </w:r>
    <w:r w:rsidRPr="002166E5">
      <w:rPr>
        <w:rFonts w:ascii="Verdana" w:hAnsi="Verdana"/>
        <w:noProof/>
        <w:sz w:val="18"/>
        <w:szCs w:val="18"/>
      </w:rPr>
      <w:fldChar w:fldCharType="end"/>
    </w:r>
  </w:p>
  <w:p w14:paraId="3FB32D60" w14:textId="77777777" w:rsidR="00377408" w:rsidRPr="00B04018" w:rsidRDefault="00377408" w:rsidP="00527B7B">
    <w:pPr>
      <w:pStyle w:val="Header"/>
      <w:jc w:val="center"/>
      <w:rPr>
        <w:rFonts w:ascii="Verdana" w:hAnsi="Verdan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464FB" w14:textId="77777777" w:rsidR="006677A5" w:rsidRDefault="006677A5" w:rsidP="00BA03EB">
      <w:r>
        <w:separator/>
      </w:r>
    </w:p>
  </w:footnote>
  <w:footnote w:type="continuationSeparator" w:id="0">
    <w:p w14:paraId="0FA8422A" w14:textId="77777777" w:rsidR="006677A5" w:rsidRDefault="006677A5" w:rsidP="00BA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8FE814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28696187" o:spid="_x0000_i1025" type="#_x0000_t75" style="width:69.7pt;height:69.7pt;visibility:visible;mso-wrap-style:square">
            <v:imagedata r:id="rId1" o:title=""/>
          </v:shape>
        </w:pict>
      </mc:Choice>
      <mc:Fallback>
        <w:drawing>
          <wp:inline distT="0" distB="0" distL="0" distR="0" wp14:anchorId="0C52B163">
            <wp:extent cx="885190" cy="885190"/>
            <wp:effectExtent l="0" t="0" r="0" b="0"/>
            <wp:docPr id="828696187" name="Picture 82869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41DF2"/>
    <w:multiLevelType w:val="hybridMultilevel"/>
    <w:tmpl w:val="FB885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2F87"/>
    <w:multiLevelType w:val="hybridMultilevel"/>
    <w:tmpl w:val="90FEF112"/>
    <w:lvl w:ilvl="0" w:tplc="47B8B80E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21630"/>
    <w:multiLevelType w:val="hybridMultilevel"/>
    <w:tmpl w:val="BCD61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D35E8"/>
    <w:multiLevelType w:val="hybridMultilevel"/>
    <w:tmpl w:val="BC86EBAA"/>
    <w:lvl w:ilvl="0" w:tplc="780A8B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24F47"/>
    <w:multiLevelType w:val="hybridMultilevel"/>
    <w:tmpl w:val="195EA2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6D0B"/>
    <w:multiLevelType w:val="hybridMultilevel"/>
    <w:tmpl w:val="39C47A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384481"/>
    <w:multiLevelType w:val="hybridMultilevel"/>
    <w:tmpl w:val="538EEE48"/>
    <w:lvl w:ilvl="0" w:tplc="81A871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37B7D"/>
    <w:multiLevelType w:val="hybridMultilevel"/>
    <w:tmpl w:val="60C25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900D8"/>
    <w:multiLevelType w:val="multilevel"/>
    <w:tmpl w:val="262827C4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pStyle w:val="BodyText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pStyle w:val="BodyText2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pStyle w:val="BodyText3"/>
      <w:lvlText w:val="(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pStyle w:val="BodyText4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9" w15:restartNumberingAfterBreak="0">
    <w:nsid w:val="38391754"/>
    <w:multiLevelType w:val="hybridMultilevel"/>
    <w:tmpl w:val="5FFE2B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D51C5"/>
    <w:multiLevelType w:val="hybridMultilevel"/>
    <w:tmpl w:val="093CBEE8"/>
    <w:lvl w:ilvl="0" w:tplc="577CB3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B0B30"/>
    <w:multiLevelType w:val="hybridMultilevel"/>
    <w:tmpl w:val="BAFAB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408FC"/>
    <w:multiLevelType w:val="hybridMultilevel"/>
    <w:tmpl w:val="9CD634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A3A57"/>
    <w:multiLevelType w:val="hybridMultilevel"/>
    <w:tmpl w:val="DA208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B0458"/>
    <w:multiLevelType w:val="hybridMultilevel"/>
    <w:tmpl w:val="9E8A86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D1AA8"/>
    <w:multiLevelType w:val="hybridMultilevel"/>
    <w:tmpl w:val="0AE8BB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246725"/>
    <w:multiLevelType w:val="hybridMultilevel"/>
    <w:tmpl w:val="979850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460827">
    <w:abstractNumId w:val="8"/>
  </w:num>
  <w:num w:numId="2" w16cid:durableId="1788311063">
    <w:abstractNumId w:val="12"/>
  </w:num>
  <w:num w:numId="3" w16cid:durableId="22291720">
    <w:abstractNumId w:val="5"/>
  </w:num>
  <w:num w:numId="4" w16cid:durableId="369842236">
    <w:abstractNumId w:val="16"/>
  </w:num>
  <w:num w:numId="5" w16cid:durableId="1094209312">
    <w:abstractNumId w:val="9"/>
  </w:num>
  <w:num w:numId="6" w16cid:durableId="1868987550">
    <w:abstractNumId w:val="10"/>
  </w:num>
  <w:num w:numId="7" w16cid:durableId="656882158">
    <w:abstractNumId w:val="3"/>
  </w:num>
  <w:num w:numId="8" w16cid:durableId="2136940748">
    <w:abstractNumId w:val="6"/>
  </w:num>
  <w:num w:numId="9" w16cid:durableId="1285693930">
    <w:abstractNumId w:val="4"/>
  </w:num>
  <w:num w:numId="10" w16cid:durableId="1622762399">
    <w:abstractNumId w:val="15"/>
  </w:num>
  <w:num w:numId="11" w16cid:durableId="1275283155">
    <w:abstractNumId w:val="13"/>
  </w:num>
  <w:num w:numId="12" w16cid:durableId="270237368">
    <w:abstractNumId w:val="1"/>
  </w:num>
  <w:num w:numId="13" w16cid:durableId="1867253253">
    <w:abstractNumId w:val="7"/>
  </w:num>
  <w:num w:numId="14" w16cid:durableId="1457211687">
    <w:abstractNumId w:val="2"/>
  </w:num>
  <w:num w:numId="15" w16cid:durableId="1792553263">
    <w:abstractNumId w:val="11"/>
  </w:num>
  <w:num w:numId="16" w16cid:durableId="321617353">
    <w:abstractNumId w:val="14"/>
  </w:num>
  <w:num w:numId="17" w16cid:durableId="880676974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7DA"/>
    <w:rsid w:val="00005E73"/>
    <w:rsid w:val="000103BA"/>
    <w:rsid w:val="00010953"/>
    <w:rsid w:val="00011465"/>
    <w:rsid w:val="0001241E"/>
    <w:rsid w:val="00014C5C"/>
    <w:rsid w:val="000168AA"/>
    <w:rsid w:val="00021165"/>
    <w:rsid w:val="00022130"/>
    <w:rsid w:val="00025D1F"/>
    <w:rsid w:val="0002705F"/>
    <w:rsid w:val="00031ABA"/>
    <w:rsid w:val="00035FA2"/>
    <w:rsid w:val="00037F7A"/>
    <w:rsid w:val="0004277C"/>
    <w:rsid w:val="0004592E"/>
    <w:rsid w:val="00056DD6"/>
    <w:rsid w:val="00060385"/>
    <w:rsid w:val="00067BBC"/>
    <w:rsid w:val="0007260B"/>
    <w:rsid w:val="00075051"/>
    <w:rsid w:val="0008161A"/>
    <w:rsid w:val="00082522"/>
    <w:rsid w:val="00083B96"/>
    <w:rsid w:val="00083FEC"/>
    <w:rsid w:val="0008454E"/>
    <w:rsid w:val="00090507"/>
    <w:rsid w:val="000906C6"/>
    <w:rsid w:val="00092F49"/>
    <w:rsid w:val="000941FD"/>
    <w:rsid w:val="00096F3A"/>
    <w:rsid w:val="000A2533"/>
    <w:rsid w:val="000A3221"/>
    <w:rsid w:val="000A50B6"/>
    <w:rsid w:val="000B10A2"/>
    <w:rsid w:val="000B28F8"/>
    <w:rsid w:val="000B37DA"/>
    <w:rsid w:val="000B491A"/>
    <w:rsid w:val="000C4A0C"/>
    <w:rsid w:val="000C5BB2"/>
    <w:rsid w:val="000C702B"/>
    <w:rsid w:val="000E25EA"/>
    <w:rsid w:val="000E4946"/>
    <w:rsid w:val="000F3583"/>
    <w:rsid w:val="000F4F93"/>
    <w:rsid w:val="000F53BD"/>
    <w:rsid w:val="00104EDC"/>
    <w:rsid w:val="001100FB"/>
    <w:rsid w:val="00111B6E"/>
    <w:rsid w:val="00115AE1"/>
    <w:rsid w:val="0012150B"/>
    <w:rsid w:val="00121DB7"/>
    <w:rsid w:val="00130A5C"/>
    <w:rsid w:val="00130F3B"/>
    <w:rsid w:val="00135485"/>
    <w:rsid w:val="00140690"/>
    <w:rsid w:val="00141F3E"/>
    <w:rsid w:val="0014395F"/>
    <w:rsid w:val="00144AEC"/>
    <w:rsid w:val="0015165F"/>
    <w:rsid w:val="001520A3"/>
    <w:rsid w:val="001521FC"/>
    <w:rsid w:val="001524D9"/>
    <w:rsid w:val="00156507"/>
    <w:rsid w:val="00160482"/>
    <w:rsid w:val="001637DE"/>
    <w:rsid w:val="00165057"/>
    <w:rsid w:val="00176634"/>
    <w:rsid w:val="00183CA5"/>
    <w:rsid w:val="00183D0D"/>
    <w:rsid w:val="00184C29"/>
    <w:rsid w:val="001850CB"/>
    <w:rsid w:val="001852FF"/>
    <w:rsid w:val="0018615D"/>
    <w:rsid w:val="001903DE"/>
    <w:rsid w:val="001942C0"/>
    <w:rsid w:val="0019447C"/>
    <w:rsid w:val="001A22C8"/>
    <w:rsid w:val="001A39F1"/>
    <w:rsid w:val="001A3ED1"/>
    <w:rsid w:val="001A5D90"/>
    <w:rsid w:val="001B0C1E"/>
    <w:rsid w:val="001B1B04"/>
    <w:rsid w:val="001B242E"/>
    <w:rsid w:val="001B6983"/>
    <w:rsid w:val="001C1E91"/>
    <w:rsid w:val="001C1FB3"/>
    <w:rsid w:val="001C3D2C"/>
    <w:rsid w:val="001C6614"/>
    <w:rsid w:val="001C7D7F"/>
    <w:rsid w:val="001D0223"/>
    <w:rsid w:val="001D4696"/>
    <w:rsid w:val="001E18CD"/>
    <w:rsid w:val="001F2346"/>
    <w:rsid w:val="001F384D"/>
    <w:rsid w:val="001F7C57"/>
    <w:rsid w:val="00200B8E"/>
    <w:rsid w:val="0020238E"/>
    <w:rsid w:val="00210D09"/>
    <w:rsid w:val="002166E5"/>
    <w:rsid w:val="00222065"/>
    <w:rsid w:val="00223799"/>
    <w:rsid w:val="00224BB6"/>
    <w:rsid w:val="0022509B"/>
    <w:rsid w:val="00230033"/>
    <w:rsid w:val="00233625"/>
    <w:rsid w:val="002347BF"/>
    <w:rsid w:val="00234D6A"/>
    <w:rsid w:val="00240298"/>
    <w:rsid w:val="0024173B"/>
    <w:rsid w:val="00241993"/>
    <w:rsid w:val="00244910"/>
    <w:rsid w:val="00251340"/>
    <w:rsid w:val="00253425"/>
    <w:rsid w:val="0025422B"/>
    <w:rsid w:val="00254C9C"/>
    <w:rsid w:val="00256CF8"/>
    <w:rsid w:val="00262A58"/>
    <w:rsid w:val="002630EC"/>
    <w:rsid w:val="00264ABF"/>
    <w:rsid w:val="00264AF1"/>
    <w:rsid w:val="0027057B"/>
    <w:rsid w:val="00274C0E"/>
    <w:rsid w:val="00281631"/>
    <w:rsid w:val="0029504A"/>
    <w:rsid w:val="00296AB3"/>
    <w:rsid w:val="00296B82"/>
    <w:rsid w:val="002A4307"/>
    <w:rsid w:val="002A446D"/>
    <w:rsid w:val="002A45DF"/>
    <w:rsid w:val="002A772B"/>
    <w:rsid w:val="002B0E14"/>
    <w:rsid w:val="002B5BAF"/>
    <w:rsid w:val="002B68BA"/>
    <w:rsid w:val="002D0310"/>
    <w:rsid w:val="002D791C"/>
    <w:rsid w:val="002D7B54"/>
    <w:rsid w:val="002E10D9"/>
    <w:rsid w:val="002E3DB3"/>
    <w:rsid w:val="002E5734"/>
    <w:rsid w:val="002F35CE"/>
    <w:rsid w:val="002F5802"/>
    <w:rsid w:val="002F5C04"/>
    <w:rsid w:val="002F5C10"/>
    <w:rsid w:val="003055B8"/>
    <w:rsid w:val="00305ED9"/>
    <w:rsid w:val="00314C33"/>
    <w:rsid w:val="003152A5"/>
    <w:rsid w:val="00315570"/>
    <w:rsid w:val="00322577"/>
    <w:rsid w:val="00324431"/>
    <w:rsid w:val="003312C0"/>
    <w:rsid w:val="003319AA"/>
    <w:rsid w:val="00331B3E"/>
    <w:rsid w:val="00341235"/>
    <w:rsid w:val="00347744"/>
    <w:rsid w:val="0036736F"/>
    <w:rsid w:val="00367FFA"/>
    <w:rsid w:val="00370BC9"/>
    <w:rsid w:val="00370C2A"/>
    <w:rsid w:val="00373C1D"/>
    <w:rsid w:val="003772A6"/>
    <w:rsid w:val="00377408"/>
    <w:rsid w:val="003809C2"/>
    <w:rsid w:val="003872B5"/>
    <w:rsid w:val="00390974"/>
    <w:rsid w:val="00392A5D"/>
    <w:rsid w:val="00393343"/>
    <w:rsid w:val="00393E59"/>
    <w:rsid w:val="00395988"/>
    <w:rsid w:val="00395C7E"/>
    <w:rsid w:val="00397993"/>
    <w:rsid w:val="003A08AF"/>
    <w:rsid w:val="003A3D59"/>
    <w:rsid w:val="003B6C44"/>
    <w:rsid w:val="003D48D6"/>
    <w:rsid w:val="003E44FE"/>
    <w:rsid w:val="003F09A1"/>
    <w:rsid w:val="003F6374"/>
    <w:rsid w:val="00400BE5"/>
    <w:rsid w:val="00402338"/>
    <w:rsid w:val="00402F16"/>
    <w:rsid w:val="004035DE"/>
    <w:rsid w:val="00406113"/>
    <w:rsid w:val="004078BB"/>
    <w:rsid w:val="004149F4"/>
    <w:rsid w:val="00416FB7"/>
    <w:rsid w:val="00424239"/>
    <w:rsid w:val="00426568"/>
    <w:rsid w:val="00427671"/>
    <w:rsid w:val="00433A27"/>
    <w:rsid w:val="0043511D"/>
    <w:rsid w:val="004437C5"/>
    <w:rsid w:val="00443F1D"/>
    <w:rsid w:val="0044595F"/>
    <w:rsid w:val="0044689A"/>
    <w:rsid w:val="00454CF2"/>
    <w:rsid w:val="0045621E"/>
    <w:rsid w:val="0045737A"/>
    <w:rsid w:val="00457F9F"/>
    <w:rsid w:val="00475C76"/>
    <w:rsid w:val="00477B27"/>
    <w:rsid w:val="00484C8C"/>
    <w:rsid w:val="00492FD1"/>
    <w:rsid w:val="0049706B"/>
    <w:rsid w:val="004A42A7"/>
    <w:rsid w:val="004A5698"/>
    <w:rsid w:val="004B5431"/>
    <w:rsid w:val="004B5F6C"/>
    <w:rsid w:val="004C05A1"/>
    <w:rsid w:val="004C1BE2"/>
    <w:rsid w:val="004D4DB1"/>
    <w:rsid w:val="004D5735"/>
    <w:rsid w:val="004E7A2E"/>
    <w:rsid w:val="004F0CCC"/>
    <w:rsid w:val="004F133E"/>
    <w:rsid w:val="004F1E12"/>
    <w:rsid w:val="004F3F96"/>
    <w:rsid w:val="004F675D"/>
    <w:rsid w:val="00500AEF"/>
    <w:rsid w:val="005039D5"/>
    <w:rsid w:val="0050427F"/>
    <w:rsid w:val="0050775A"/>
    <w:rsid w:val="00512BE3"/>
    <w:rsid w:val="00515928"/>
    <w:rsid w:val="00517E90"/>
    <w:rsid w:val="00521034"/>
    <w:rsid w:val="00522869"/>
    <w:rsid w:val="005246DC"/>
    <w:rsid w:val="00527B7B"/>
    <w:rsid w:val="005366B6"/>
    <w:rsid w:val="00536D21"/>
    <w:rsid w:val="005378E6"/>
    <w:rsid w:val="00540D46"/>
    <w:rsid w:val="00546312"/>
    <w:rsid w:val="00546747"/>
    <w:rsid w:val="005518C5"/>
    <w:rsid w:val="005529B1"/>
    <w:rsid w:val="00553131"/>
    <w:rsid w:val="00554628"/>
    <w:rsid w:val="00555613"/>
    <w:rsid w:val="00555D75"/>
    <w:rsid w:val="00560D41"/>
    <w:rsid w:val="00563B9D"/>
    <w:rsid w:val="00564757"/>
    <w:rsid w:val="00565749"/>
    <w:rsid w:val="005825AF"/>
    <w:rsid w:val="00582DF3"/>
    <w:rsid w:val="0058631A"/>
    <w:rsid w:val="0059450E"/>
    <w:rsid w:val="005B13AF"/>
    <w:rsid w:val="005B17BD"/>
    <w:rsid w:val="005B2479"/>
    <w:rsid w:val="005B67FC"/>
    <w:rsid w:val="005C129A"/>
    <w:rsid w:val="005C1D2A"/>
    <w:rsid w:val="005C1F9B"/>
    <w:rsid w:val="005C791F"/>
    <w:rsid w:val="005C7B04"/>
    <w:rsid w:val="005D2FA2"/>
    <w:rsid w:val="005D3C18"/>
    <w:rsid w:val="005D7020"/>
    <w:rsid w:val="005F098B"/>
    <w:rsid w:val="005F12BD"/>
    <w:rsid w:val="005F3A20"/>
    <w:rsid w:val="005F4244"/>
    <w:rsid w:val="005F4EF6"/>
    <w:rsid w:val="005F4F74"/>
    <w:rsid w:val="00602D68"/>
    <w:rsid w:val="006053EF"/>
    <w:rsid w:val="006055E3"/>
    <w:rsid w:val="006063E6"/>
    <w:rsid w:val="00616890"/>
    <w:rsid w:val="0064021C"/>
    <w:rsid w:val="0064042B"/>
    <w:rsid w:val="006417DB"/>
    <w:rsid w:val="006428D1"/>
    <w:rsid w:val="006468CE"/>
    <w:rsid w:val="00650266"/>
    <w:rsid w:val="006505DD"/>
    <w:rsid w:val="006523DD"/>
    <w:rsid w:val="00653AEF"/>
    <w:rsid w:val="0065754D"/>
    <w:rsid w:val="00661DD8"/>
    <w:rsid w:val="00663EAE"/>
    <w:rsid w:val="00665A1D"/>
    <w:rsid w:val="006677A5"/>
    <w:rsid w:val="00670F33"/>
    <w:rsid w:val="00673BFD"/>
    <w:rsid w:val="00674253"/>
    <w:rsid w:val="0067647B"/>
    <w:rsid w:val="00676637"/>
    <w:rsid w:val="006766EA"/>
    <w:rsid w:val="00683D22"/>
    <w:rsid w:val="00687B6D"/>
    <w:rsid w:val="0069033F"/>
    <w:rsid w:val="00697017"/>
    <w:rsid w:val="006A4A93"/>
    <w:rsid w:val="006A507B"/>
    <w:rsid w:val="006A6E7B"/>
    <w:rsid w:val="006B5EEB"/>
    <w:rsid w:val="006C1A92"/>
    <w:rsid w:val="006C4C72"/>
    <w:rsid w:val="006C554F"/>
    <w:rsid w:val="006C5E5B"/>
    <w:rsid w:val="006D0BF7"/>
    <w:rsid w:val="006D1D3B"/>
    <w:rsid w:val="006D6FA9"/>
    <w:rsid w:val="006E12CF"/>
    <w:rsid w:val="006E6789"/>
    <w:rsid w:val="006E7AD9"/>
    <w:rsid w:val="006F60C6"/>
    <w:rsid w:val="006F6EAD"/>
    <w:rsid w:val="006F7AA3"/>
    <w:rsid w:val="0070778E"/>
    <w:rsid w:val="0071263D"/>
    <w:rsid w:val="0071309E"/>
    <w:rsid w:val="00714359"/>
    <w:rsid w:val="00724D2E"/>
    <w:rsid w:val="00725851"/>
    <w:rsid w:val="00726E2A"/>
    <w:rsid w:val="0072719F"/>
    <w:rsid w:val="00731A7A"/>
    <w:rsid w:val="0074588F"/>
    <w:rsid w:val="00745BCC"/>
    <w:rsid w:val="007514A5"/>
    <w:rsid w:val="007521DD"/>
    <w:rsid w:val="00752806"/>
    <w:rsid w:val="00752AC1"/>
    <w:rsid w:val="007548CC"/>
    <w:rsid w:val="00757C9E"/>
    <w:rsid w:val="00757E78"/>
    <w:rsid w:val="00757EA2"/>
    <w:rsid w:val="00760246"/>
    <w:rsid w:val="00761AFA"/>
    <w:rsid w:val="00772D2C"/>
    <w:rsid w:val="00773A77"/>
    <w:rsid w:val="00773DEA"/>
    <w:rsid w:val="007742AF"/>
    <w:rsid w:val="00775AFC"/>
    <w:rsid w:val="00776AA6"/>
    <w:rsid w:val="007806F3"/>
    <w:rsid w:val="00781086"/>
    <w:rsid w:val="00782D24"/>
    <w:rsid w:val="00786DB3"/>
    <w:rsid w:val="00791B95"/>
    <w:rsid w:val="00793641"/>
    <w:rsid w:val="00793BCF"/>
    <w:rsid w:val="00795A23"/>
    <w:rsid w:val="00795C3B"/>
    <w:rsid w:val="007965CE"/>
    <w:rsid w:val="007A09E6"/>
    <w:rsid w:val="007A1E7D"/>
    <w:rsid w:val="007A52D3"/>
    <w:rsid w:val="007A5F28"/>
    <w:rsid w:val="007A613D"/>
    <w:rsid w:val="007B0481"/>
    <w:rsid w:val="007D3C70"/>
    <w:rsid w:val="008012D8"/>
    <w:rsid w:val="00804655"/>
    <w:rsid w:val="008213E1"/>
    <w:rsid w:val="00825846"/>
    <w:rsid w:val="00825CF2"/>
    <w:rsid w:val="008262E5"/>
    <w:rsid w:val="00827216"/>
    <w:rsid w:val="00827430"/>
    <w:rsid w:val="00827920"/>
    <w:rsid w:val="00832E05"/>
    <w:rsid w:val="00834532"/>
    <w:rsid w:val="00834E5D"/>
    <w:rsid w:val="008370DE"/>
    <w:rsid w:val="008409C8"/>
    <w:rsid w:val="00842191"/>
    <w:rsid w:val="00844ABC"/>
    <w:rsid w:val="00852921"/>
    <w:rsid w:val="00853442"/>
    <w:rsid w:val="00854645"/>
    <w:rsid w:val="00860A95"/>
    <w:rsid w:val="00863531"/>
    <w:rsid w:val="008647B0"/>
    <w:rsid w:val="008737A6"/>
    <w:rsid w:val="00876D80"/>
    <w:rsid w:val="008800E3"/>
    <w:rsid w:val="00880C2C"/>
    <w:rsid w:val="00880F74"/>
    <w:rsid w:val="008849B9"/>
    <w:rsid w:val="00884E03"/>
    <w:rsid w:val="00887900"/>
    <w:rsid w:val="00887E1B"/>
    <w:rsid w:val="008905B7"/>
    <w:rsid w:val="00890D12"/>
    <w:rsid w:val="00890F2D"/>
    <w:rsid w:val="0089119E"/>
    <w:rsid w:val="00891798"/>
    <w:rsid w:val="008918DF"/>
    <w:rsid w:val="0089252C"/>
    <w:rsid w:val="00893C65"/>
    <w:rsid w:val="008A0B5D"/>
    <w:rsid w:val="008A283D"/>
    <w:rsid w:val="008B1919"/>
    <w:rsid w:val="008B4A5A"/>
    <w:rsid w:val="008C3051"/>
    <w:rsid w:val="008C3569"/>
    <w:rsid w:val="008D060C"/>
    <w:rsid w:val="008D525A"/>
    <w:rsid w:val="008E3DDA"/>
    <w:rsid w:val="008E4EEF"/>
    <w:rsid w:val="008F3026"/>
    <w:rsid w:val="008F30AF"/>
    <w:rsid w:val="00900842"/>
    <w:rsid w:val="00920A5C"/>
    <w:rsid w:val="009216D7"/>
    <w:rsid w:val="0092194C"/>
    <w:rsid w:val="0092412C"/>
    <w:rsid w:val="009257F2"/>
    <w:rsid w:val="00926E7A"/>
    <w:rsid w:val="00934EB0"/>
    <w:rsid w:val="00934F70"/>
    <w:rsid w:val="00935B5A"/>
    <w:rsid w:val="00936F02"/>
    <w:rsid w:val="0094198D"/>
    <w:rsid w:val="00944F70"/>
    <w:rsid w:val="0094783A"/>
    <w:rsid w:val="00950C7C"/>
    <w:rsid w:val="00953D90"/>
    <w:rsid w:val="00963843"/>
    <w:rsid w:val="009662AF"/>
    <w:rsid w:val="00970154"/>
    <w:rsid w:val="00972496"/>
    <w:rsid w:val="009738BE"/>
    <w:rsid w:val="0098533E"/>
    <w:rsid w:val="0099023F"/>
    <w:rsid w:val="009904DA"/>
    <w:rsid w:val="00996975"/>
    <w:rsid w:val="009A0029"/>
    <w:rsid w:val="009A0408"/>
    <w:rsid w:val="009A22BB"/>
    <w:rsid w:val="009A2310"/>
    <w:rsid w:val="009A7D11"/>
    <w:rsid w:val="009B0D18"/>
    <w:rsid w:val="009B22B6"/>
    <w:rsid w:val="009B3220"/>
    <w:rsid w:val="009B3D57"/>
    <w:rsid w:val="009B4891"/>
    <w:rsid w:val="009B611E"/>
    <w:rsid w:val="009C133E"/>
    <w:rsid w:val="009C64D0"/>
    <w:rsid w:val="009D037D"/>
    <w:rsid w:val="009F0BA2"/>
    <w:rsid w:val="009F5483"/>
    <w:rsid w:val="00A01663"/>
    <w:rsid w:val="00A10822"/>
    <w:rsid w:val="00A167D3"/>
    <w:rsid w:val="00A16A90"/>
    <w:rsid w:val="00A2105C"/>
    <w:rsid w:val="00A2545F"/>
    <w:rsid w:val="00A27768"/>
    <w:rsid w:val="00A30BEA"/>
    <w:rsid w:val="00A328BF"/>
    <w:rsid w:val="00A3355F"/>
    <w:rsid w:val="00A336E5"/>
    <w:rsid w:val="00A37BEF"/>
    <w:rsid w:val="00A525D1"/>
    <w:rsid w:val="00A529D2"/>
    <w:rsid w:val="00A64D09"/>
    <w:rsid w:val="00A65AF9"/>
    <w:rsid w:val="00A71D08"/>
    <w:rsid w:val="00A721CF"/>
    <w:rsid w:val="00A77AD9"/>
    <w:rsid w:val="00A83B12"/>
    <w:rsid w:val="00A93640"/>
    <w:rsid w:val="00A96DE3"/>
    <w:rsid w:val="00AA0A62"/>
    <w:rsid w:val="00AA11BE"/>
    <w:rsid w:val="00AA17DF"/>
    <w:rsid w:val="00AA226C"/>
    <w:rsid w:val="00AA34D2"/>
    <w:rsid w:val="00AB5160"/>
    <w:rsid w:val="00AB5C86"/>
    <w:rsid w:val="00AB6EDB"/>
    <w:rsid w:val="00AB7256"/>
    <w:rsid w:val="00AC20C7"/>
    <w:rsid w:val="00AC3728"/>
    <w:rsid w:val="00AC5EBC"/>
    <w:rsid w:val="00AD12BB"/>
    <w:rsid w:val="00AD2AFB"/>
    <w:rsid w:val="00AE1977"/>
    <w:rsid w:val="00AE2051"/>
    <w:rsid w:val="00AE2F91"/>
    <w:rsid w:val="00AE38BA"/>
    <w:rsid w:val="00AE46F7"/>
    <w:rsid w:val="00AE79DA"/>
    <w:rsid w:val="00AF0311"/>
    <w:rsid w:val="00AF491F"/>
    <w:rsid w:val="00B039D6"/>
    <w:rsid w:val="00B04018"/>
    <w:rsid w:val="00B0742C"/>
    <w:rsid w:val="00B20949"/>
    <w:rsid w:val="00B31114"/>
    <w:rsid w:val="00B362CE"/>
    <w:rsid w:val="00B41F16"/>
    <w:rsid w:val="00B44573"/>
    <w:rsid w:val="00B4670B"/>
    <w:rsid w:val="00B537E4"/>
    <w:rsid w:val="00B60218"/>
    <w:rsid w:val="00B627BE"/>
    <w:rsid w:val="00B67493"/>
    <w:rsid w:val="00B676A7"/>
    <w:rsid w:val="00B715E7"/>
    <w:rsid w:val="00B80395"/>
    <w:rsid w:val="00B80DFE"/>
    <w:rsid w:val="00B8301C"/>
    <w:rsid w:val="00B84255"/>
    <w:rsid w:val="00B862C2"/>
    <w:rsid w:val="00BA03EB"/>
    <w:rsid w:val="00BA099E"/>
    <w:rsid w:val="00BB3E26"/>
    <w:rsid w:val="00BB7040"/>
    <w:rsid w:val="00BB7E46"/>
    <w:rsid w:val="00BC0FAB"/>
    <w:rsid w:val="00BC2330"/>
    <w:rsid w:val="00BC66AD"/>
    <w:rsid w:val="00BC6DBB"/>
    <w:rsid w:val="00BD0DE6"/>
    <w:rsid w:val="00BD4D9B"/>
    <w:rsid w:val="00BD5426"/>
    <w:rsid w:val="00BD5F97"/>
    <w:rsid w:val="00BD6693"/>
    <w:rsid w:val="00BE6FF6"/>
    <w:rsid w:val="00BF7DF6"/>
    <w:rsid w:val="00C013CE"/>
    <w:rsid w:val="00C01474"/>
    <w:rsid w:val="00C0365B"/>
    <w:rsid w:val="00C06896"/>
    <w:rsid w:val="00C116DD"/>
    <w:rsid w:val="00C23767"/>
    <w:rsid w:val="00C238D0"/>
    <w:rsid w:val="00C23D50"/>
    <w:rsid w:val="00C25725"/>
    <w:rsid w:val="00C25B1C"/>
    <w:rsid w:val="00C26269"/>
    <w:rsid w:val="00C41FC6"/>
    <w:rsid w:val="00C46178"/>
    <w:rsid w:val="00C52D0F"/>
    <w:rsid w:val="00C55B29"/>
    <w:rsid w:val="00C5637B"/>
    <w:rsid w:val="00C5796F"/>
    <w:rsid w:val="00C6097A"/>
    <w:rsid w:val="00C617A1"/>
    <w:rsid w:val="00C62734"/>
    <w:rsid w:val="00C72369"/>
    <w:rsid w:val="00C84D06"/>
    <w:rsid w:val="00C917E6"/>
    <w:rsid w:val="00C927A5"/>
    <w:rsid w:val="00C942B8"/>
    <w:rsid w:val="00C95817"/>
    <w:rsid w:val="00CA311C"/>
    <w:rsid w:val="00CA36B4"/>
    <w:rsid w:val="00CA5EC6"/>
    <w:rsid w:val="00CA6F78"/>
    <w:rsid w:val="00CB013E"/>
    <w:rsid w:val="00CB1E60"/>
    <w:rsid w:val="00CB26CF"/>
    <w:rsid w:val="00CB5561"/>
    <w:rsid w:val="00CC0161"/>
    <w:rsid w:val="00CC0DDA"/>
    <w:rsid w:val="00CC35FB"/>
    <w:rsid w:val="00CC49A0"/>
    <w:rsid w:val="00CC7E81"/>
    <w:rsid w:val="00CD2037"/>
    <w:rsid w:val="00CE0A20"/>
    <w:rsid w:val="00CE0E07"/>
    <w:rsid w:val="00CF03B0"/>
    <w:rsid w:val="00CF1A82"/>
    <w:rsid w:val="00CF472C"/>
    <w:rsid w:val="00CF7883"/>
    <w:rsid w:val="00D01CA4"/>
    <w:rsid w:val="00D044F5"/>
    <w:rsid w:val="00D05E15"/>
    <w:rsid w:val="00D072EE"/>
    <w:rsid w:val="00D07A2C"/>
    <w:rsid w:val="00D07CF7"/>
    <w:rsid w:val="00D13D9B"/>
    <w:rsid w:val="00D165D5"/>
    <w:rsid w:val="00D16E80"/>
    <w:rsid w:val="00D20050"/>
    <w:rsid w:val="00D2230B"/>
    <w:rsid w:val="00D23DE6"/>
    <w:rsid w:val="00D258FD"/>
    <w:rsid w:val="00D271B9"/>
    <w:rsid w:val="00D27BEA"/>
    <w:rsid w:val="00D324C7"/>
    <w:rsid w:val="00D333EA"/>
    <w:rsid w:val="00D36265"/>
    <w:rsid w:val="00D400D1"/>
    <w:rsid w:val="00D46B89"/>
    <w:rsid w:val="00D53AB0"/>
    <w:rsid w:val="00D61231"/>
    <w:rsid w:val="00D627E5"/>
    <w:rsid w:val="00D62985"/>
    <w:rsid w:val="00D635AD"/>
    <w:rsid w:val="00D657C9"/>
    <w:rsid w:val="00D764C9"/>
    <w:rsid w:val="00D82D0A"/>
    <w:rsid w:val="00D8444F"/>
    <w:rsid w:val="00D853B2"/>
    <w:rsid w:val="00D8598C"/>
    <w:rsid w:val="00D85F6A"/>
    <w:rsid w:val="00D87940"/>
    <w:rsid w:val="00D91F4C"/>
    <w:rsid w:val="00D921CC"/>
    <w:rsid w:val="00DA245E"/>
    <w:rsid w:val="00DA2E0F"/>
    <w:rsid w:val="00DA419A"/>
    <w:rsid w:val="00DA6D0D"/>
    <w:rsid w:val="00DB06AA"/>
    <w:rsid w:val="00DB0750"/>
    <w:rsid w:val="00DB314D"/>
    <w:rsid w:val="00DC11D9"/>
    <w:rsid w:val="00DC3631"/>
    <w:rsid w:val="00DC4C0F"/>
    <w:rsid w:val="00DC5E42"/>
    <w:rsid w:val="00DD4863"/>
    <w:rsid w:val="00DD579D"/>
    <w:rsid w:val="00DD66A9"/>
    <w:rsid w:val="00DD7621"/>
    <w:rsid w:val="00DE2B3F"/>
    <w:rsid w:val="00DF2B66"/>
    <w:rsid w:val="00DF7BEB"/>
    <w:rsid w:val="00E00748"/>
    <w:rsid w:val="00E0280D"/>
    <w:rsid w:val="00E04835"/>
    <w:rsid w:val="00E04BAA"/>
    <w:rsid w:val="00E073C7"/>
    <w:rsid w:val="00E12CC9"/>
    <w:rsid w:val="00E2707C"/>
    <w:rsid w:val="00E32EA3"/>
    <w:rsid w:val="00E34223"/>
    <w:rsid w:val="00E35FEC"/>
    <w:rsid w:val="00E36C51"/>
    <w:rsid w:val="00E40788"/>
    <w:rsid w:val="00E4124F"/>
    <w:rsid w:val="00E41382"/>
    <w:rsid w:val="00E44BE9"/>
    <w:rsid w:val="00E57609"/>
    <w:rsid w:val="00E609F5"/>
    <w:rsid w:val="00E613DA"/>
    <w:rsid w:val="00E61F24"/>
    <w:rsid w:val="00E62125"/>
    <w:rsid w:val="00E72BED"/>
    <w:rsid w:val="00E81B73"/>
    <w:rsid w:val="00E85F69"/>
    <w:rsid w:val="00E91450"/>
    <w:rsid w:val="00E92361"/>
    <w:rsid w:val="00E93210"/>
    <w:rsid w:val="00EA35F7"/>
    <w:rsid w:val="00EB04FB"/>
    <w:rsid w:val="00EB7275"/>
    <w:rsid w:val="00EC5C3E"/>
    <w:rsid w:val="00EC6366"/>
    <w:rsid w:val="00EC7395"/>
    <w:rsid w:val="00EC78C2"/>
    <w:rsid w:val="00ED3CF1"/>
    <w:rsid w:val="00ED73EC"/>
    <w:rsid w:val="00ED74E9"/>
    <w:rsid w:val="00ED7713"/>
    <w:rsid w:val="00ED7C11"/>
    <w:rsid w:val="00EE199C"/>
    <w:rsid w:val="00EE495D"/>
    <w:rsid w:val="00EE51D0"/>
    <w:rsid w:val="00EE7736"/>
    <w:rsid w:val="00F02A67"/>
    <w:rsid w:val="00F06822"/>
    <w:rsid w:val="00F14B72"/>
    <w:rsid w:val="00F2013D"/>
    <w:rsid w:val="00F21304"/>
    <w:rsid w:val="00F21370"/>
    <w:rsid w:val="00F22E59"/>
    <w:rsid w:val="00F27B29"/>
    <w:rsid w:val="00F27F05"/>
    <w:rsid w:val="00F324F0"/>
    <w:rsid w:val="00F33FFB"/>
    <w:rsid w:val="00F343E2"/>
    <w:rsid w:val="00F34829"/>
    <w:rsid w:val="00F41BE8"/>
    <w:rsid w:val="00F41F89"/>
    <w:rsid w:val="00F505D5"/>
    <w:rsid w:val="00F50673"/>
    <w:rsid w:val="00F67C31"/>
    <w:rsid w:val="00F706A5"/>
    <w:rsid w:val="00F762DD"/>
    <w:rsid w:val="00F812E9"/>
    <w:rsid w:val="00F9260D"/>
    <w:rsid w:val="00F96CA6"/>
    <w:rsid w:val="00F976C7"/>
    <w:rsid w:val="00FA03AF"/>
    <w:rsid w:val="00FB0ACD"/>
    <w:rsid w:val="00FB1F57"/>
    <w:rsid w:val="00FB44E5"/>
    <w:rsid w:val="00FB6ACD"/>
    <w:rsid w:val="00FC3365"/>
    <w:rsid w:val="00FC3743"/>
    <w:rsid w:val="00FD3B8F"/>
    <w:rsid w:val="00FD7486"/>
    <w:rsid w:val="00FE2513"/>
    <w:rsid w:val="00FE3375"/>
    <w:rsid w:val="00FE3DF0"/>
    <w:rsid w:val="00FE3F2E"/>
    <w:rsid w:val="00FE6222"/>
    <w:rsid w:val="00FF03EB"/>
    <w:rsid w:val="00FF1746"/>
    <w:rsid w:val="00FF480F"/>
    <w:rsid w:val="00FF5D9B"/>
    <w:rsid w:val="00FF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FD821D6"/>
  <w15:chartTrackingRefBased/>
  <w15:docId w15:val="{928492A4-035F-4FAF-BDEC-DA282E244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6" w:unhideWhenUsed="1"/>
    <w:lsdException w:name="toc 2" w:semiHidden="1" w:uiPriority="6" w:unhideWhenUsed="1"/>
    <w:lsdException w:name="toc 3" w:semiHidden="1" w:uiPriority="6" w:unhideWhenUsed="1"/>
    <w:lsdException w:name="toc 4" w:semiHidden="1" w:uiPriority="6" w:unhideWhenUsed="1"/>
    <w:lsdException w:name="toc 5" w:semiHidden="1" w:uiPriority="6" w:unhideWhenUsed="1"/>
    <w:lsdException w:name="toc 6" w:semiHidden="1" w:uiPriority="6" w:unhideWhenUsed="1"/>
    <w:lsdException w:name="toc 7" w:semiHidden="1" w:uiPriority="6" w:unhideWhenUsed="1"/>
    <w:lsdException w:name="toc 8" w:semiHidden="1" w:uiPriority="6" w:unhideWhenUsed="1"/>
    <w:lsdException w:name="toc 9" w:semiHidden="1" w:uiPriority="6" w:unhideWhenUsed="1"/>
    <w:lsdException w:name="Normal Indent" w:semiHidden="1" w:unhideWhenUsed="1"/>
    <w:lsdException w:name="footnote text" w:semiHidden="1" w:uiPriority="1" w:unhideWhenUsed="1"/>
    <w:lsdException w:name="annotation text" w:semiHidden="1" w:unhideWhenUsed="1"/>
    <w:lsdException w:name="header" w:semiHidden="1" w:uiPriority="3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479"/>
    <w:pPr>
      <w:tabs>
        <w:tab w:val="left" w:pos="720"/>
      </w:tabs>
      <w:jc w:val="both"/>
    </w:pPr>
    <w:rPr>
      <w:rFonts w:eastAsia="Times New Roman"/>
      <w:sz w:val="22"/>
    </w:rPr>
  </w:style>
  <w:style w:type="paragraph" w:styleId="Heading1">
    <w:name w:val="heading 1"/>
    <w:basedOn w:val="Normal"/>
    <w:next w:val="Heading2"/>
    <w:link w:val="Heading1Char"/>
    <w:qFormat/>
    <w:rsid w:val="0092194C"/>
    <w:pPr>
      <w:keepNext/>
      <w:keepLines/>
      <w:numPr>
        <w:numId w:val="1"/>
      </w:numPr>
      <w:spacing w:after="240"/>
      <w:outlineLvl w:val="0"/>
    </w:pPr>
    <w:rPr>
      <w:b/>
      <w:caps/>
      <w:kern w:val="32"/>
    </w:rPr>
  </w:style>
  <w:style w:type="paragraph" w:styleId="Heading2">
    <w:name w:val="heading 2"/>
    <w:basedOn w:val="Normal"/>
    <w:next w:val="Heading3"/>
    <w:link w:val="Heading2Char"/>
    <w:qFormat/>
    <w:rsid w:val="0092194C"/>
    <w:pPr>
      <w:keepNext/>
      <w:keepLines/>
      <w:numPr>
        <w:ilvl w:val="1"/>
        <w:numId w:val="1"/>
      </w:numPr>
      <w:spacing w:after="240"/>
      <w:outlineLvl w:val="1"/>
    </w:pPr>
    <w:rPr>
      <w:smallCaps/>
    </w:rPr>
  </w:style>
  <w:style w:type="paragraph" w:styleId="Heading3">
    <w:name w:val="heading 3"/>
    <w:basedOn w:val="Normal"/>
    <w:next w:val="Heading4"/>
    <w:link w:val="Heading3Char"/>
    <w:qFormat/>
    <w:rsid w:val="0092194C"/>
    <w:pPr>
      <w:keepNext/>
      <w:keepLines/>
      <w:numPr>
        <w:ilvl w:val="2"/>
        <w:numId w:val="1"/>
      </w:numPr>
      <w:spacing w:after="240"/>
      <w:outlineLvl w:val="2"/>
    </w:pPr>
    <w:rPr>
      <w:b/>
    </w:rPr>
  </w:style>
  <w:style w:type="paragraph" w:styleId="Heading4">
    <w:name w:val="heading 4"/>
    <w:basedOn w:val="Normal"/>
    <w:next w:val="Heading5"/>
    <w:link w:val="Heading4Char"/>
    <w:qFormat/>
    <w:rsid w:val="0092194C"/>
    <w:pPr>
      <w:keepNext/>
      <w:keepLines/>
      <w:numPr>
        <w:ilvl w:val="3"/>
        <w:numId w:val="1"/>
      </w:numPr>
      <w:spacing w:after="240"/>
      <w:outlineLvl w:val="3"/>
    </w:pPr>
  </w:style>
  <w:style w:type="paragraph" w:styleId="Heading5">
    <w:name w:val="heading 5"/>
    <w:basedOn w:val="Normal"/>
    <w:next w:val="BodyText"/>
    <w:link w:val="Heading5Char"/>
    <w:qFormat/>
    <w:rsid w:val="0092194C"/>
    <w:pPr>
      <w:keepNext/>
      <w:keepLines/>
      <w:numPr>
        <w:ilvl w:val="4"/>
        <w:numId w:val="1"/>
      </w:numPr>
      <w:spacing w:after="240"/>
      <w:outlineLvl w:val="4"/>
    </w:pPr>
    <w:rPr>
      <w:i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92194C"/>
    <w:pPr>
      <w:spacing w:after="240"/>
      <w:outlineLvl w:val="5"/>
    </w:pPr>
  </w:style>
  <w:style w:type="paragraph" w:styleId="Heading7">
    <w:name w:val="heading 7"/>
    <w:basedOn w:val="Normal"/>
    <w:next w:val="Normal"/>
    <w:link w:val="Heading7Char"/>
    <w:uiPriority w:val="2"/>
    <w:semiHidden/>
    <w:qFormat/>
    <w:rsid w:val="0092194C"/>
    <w:pPr>
      <w:spacing w:after="240"/>
      <w:outlineLvl w:val="6"/>
    </w:pPr>
  </w:style>
  <w:style w:type="paragraph" w:styleId="Heading8">
    <w:name w:val="heading 8"/>
    <w:basedOn w:val="Normal"/>
    <w:next w:val="Normal"/>
    <w:link w:val="Heading8Char"/>
    <w:uiPriority w:val="2"/>
    <w:semiHidden/>
    <w:unhideWhenUsed/>
    <w:rsid w:val="0092194C"/>
    <w:pPr>
      <w:keepNext/>
      <w:keepLines/>
      <w:spacing w:before="200"/>
      <w:outlineLvl w:val="7"/>
    </w:pPr>
    <w:rPr>
      <w:color w:val="404040"/>
    </w:rPr>
  </w:style>
  <w:style w:type="paragraph" w:styleId="Heading9">
    <w:name w:val="heading 9"/>
    <w:basedOn w:val="Normal"/>
    <w:next w:val="Normal"/>
    <w:link w:val="Heading9Char"/>
    <w:uiPriority w:val="2"/>
    <w:semiHidden/>
    <w:unhideWhenUsed/>
    <w:qFormat/>
    <w:rsid w:val="0092194C"/>
    <w:pPr>
      <w:keepNext/>
      <w:keepLines/>
      <w:spacing w:before="200"/>
      <w:outlineLvl w:val="8"/>
    </w:pPr>
    <w:rPr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2194C"/>
    <w:pPr>
      <w:numPr>
        <w:ilvl w:val="5"/>
        <w:numId w:val="1"/>
      </w:numPr>
      <w:spacing w:after="240"/>
    </w:pPr>
  </w:style>
  <w:style w:type="character" w:customStyle="1" w:styleId="BodyTextChar">
    <w:name w:val="Body Text Char"/>
    <w:link w:val="BodyText"/>
    <w:rsid w:val="0092194C"/>
    <w:rPr>
      <w:rFonts w:eastAsia="Times New Roman"/>
      <w:sz w:val="22"/>
      <w:lang w:val="en-GB" w:eastAsia="en-GB"/>
    </w:rPr>
  </w:style>
  <w:style w:type="paragraph" w:styleId="BodyText2">
    <w:name w:val="Body Text 2"/>
    <w:basedOn w:val="Normal"/>
    <w:link w:val="BodyText2Char"/>
    <w:rsid w:val="0092194C"/>
    <w:pPr>
      <w:numPr>
        <w:ilvl w:val="6"/>
        <w:numId w:val="1"/>
      </w:numPr>
      <w:tabs>
        <w:tab w:val="clear" w:pos="720"/>
      </w:tabs>
      <w:spacing w:after="240"/>
    </w:pPr>
  </w:style>
  <w:style w:type="character" w:customStyle="1" w:styleId="BodyText2Char">
    <w:name w:val="Body Text 2 Char"/>
    <w:link w:val="BodyText2"/>
    <w:rsid w:val="0092194C"/>
    <w:rPr>
      <w:rFonts w:eastAsia="Times New Roman"/>
      <w:sz w:val="22"/>
      <w:lang w:val="en-GB" w:eastAsia="en-GB"/>
    </w:rPr>
  </w:style>
  <w:style w:type="paragraph" w:styleId="BodyText3">
    <w:name w:val="Body Text 3"/>
    <w:basedOn w:val="Normal"/>
    <w:link w:val="BodyText3Char"/>
    <w:rsid w:val="0092194C"/>
    <w:pPr>
      <w:numPr>
        <w:ilvl w:val="7"/>
        <w:numId w:val="1"/>
      </w:numPr>
      <w:tabs>
        <w:tab w:val="clear" w:pos="720"/>
      </w:tabs>
      <w:spacing w:after="240"/>
    </w:pPr>
  </w:style>
  <w:style w:type="character" w:customStyle="1" w:styleId="BodyText3Char">
    <w:name w:val="Body Text 3 Char"/>
    <w:link w:val="BodyText3"/>
    <w:rsid w:val="0092194C"/>
    <w:rPr>
      <w:rFonts w:eastAsia="Times New Roman"/>
      <w:sz w:val="22"/>
      <w:lang w:val="en-GB" w:eastAsia="en-GB"/>
    </w:rPr>
  </w:style>
  <w:style w:type="paragraph" w:customStyle="1" w:styleId="BodyText4">
    <w:name w:val="Body Text 4"/>
    <w:basedOn w:val="Normal"/>
    <w:link w:val="BodyText4Char"/>
    <w:rsid w:val="0092194C"/>
    <w:pPr>
      <w:numPr>
        <w:ilvl w:val="8"/>
        <w:numId w:val="1"/>
      </w:numPr>
      <w:tabs>
        <w:tab w:val="clear" w:pos="720"/>
      </w:tabs>
      <w:spacing w:after="240"/>
    </w:pPr>
  </w:style>
  <w:style w:type="character" w:customStyle="1" w:styleId="BodyText4Char">
    <w:name w:val="Body Text 4 Char"/>
    <w:link w:val="BodyText4"/>
    <w:rsid w:val="0092194C"/>
    <w:rPr>
      <w:rFonts w:eastAsia="Times New Roman"/>
      <w:sz w:val="22"/>
      <w:lang w:val="en-GB" w:eastAsia="en-GB"/>
    </w:rPr>
  </w:style>
  <w:style w:type="paragraph" w:styleId="Footer">
    <w:name w:val="footer"/>
    <w:basedOn w:val="Normal"/>
    <w:link w:val="FooterChar"/>
    <w:uiPriority w:val="99"/>
    <w:rsid w:val="0092194C"/>
    <w:pPr>
      <w:tabs>
        <w:tab w:val="center" w:pos="4513"/>
        <w:tab w:val="right" w:pos="9027"/>
      </w:tabs>
    </w:pPr>
  </w:style>
  <w:style w:type="character" w:customStyle="1" w:styleId="FooterChar">
    <w:name w:val="Footer Char"/>
    <w:link w:val="Footer"/>
    <w:uiPriority w:val="99"/>
    <w:rsid w:val="0092194C"/>
    <w:rPr>
      <w:rFonts w:eastAsia="Calibri" w:cs="Times New Roman"/>
    </w:rPr>
  </w:style>
  <w:style w:type="paragraph" w:customStyle="1" w:styleId="FootnoteQuotation">
    <w:name w:val="Footnote Quotation"/>
    <w:basedOn w:val="Normal"/>
    <w:uiPriority w:val="1"/>
    <w:rsid w:val="0092194C"/>
    <w:pPr>
      <w:ind w:left="720" w:right="720"/>
    </w:pPr>
    <w:rPr>
      <w:sz w:val="20"/>
    </w:rPr>
  </w:style>
  <w:style w:type="character" w:styleId="FootnoteReference">
    <w:name w:val="footnote reference"/>
    <w:uiPriority w:val="1"/>
    <w:rsid w:val="0092194C"/>
    <w:rPr>
      <w:vertAlign w:val="superscript"/>
    </w:rPr>
  </w:style>
  <w:style w:type="paragraph" w:styleId="FootnoteText">
    <w:name w:val="footnote text"/>
    <w:basedOn w:val="Normal"/>
    <w:link w:val="FootnoteTextChar"/>
    <w:uiPriority w:val="1"/>
    <w:rsid w:val="0092194C"/>
    <w:pPr>
      <w:ind w:firstLine="720"/>
    </w:pPr>
    <w:rPr>
      <w:sz w:val="20"/>
    </w:rPr>
  </w:style>
  <w:style w:type="character" w:customStyle="1" w:styleId="FootnoteTextChar">
    <w:name w:val="Footnote Text Char"/>
    <w:link w:val="FootnoteText"/>
    <w:uiPriority w:val="1"/>
    <w:rsid w:val="0092194C"/>
    <w:rPr>
      <w:rFonts w:eastAsia="Calibri" w:cs="Times New Roman"/>
      <w:sz w:val="20"/>
    </w:rPr>
  </w:style>
  <w:style w:type="paragraph" w:styleId="Header">
    <w:name w:val="header"/>
    <w:basedOn w:val="Normal"/>
    <w:link w:val="HeaderChar"/>
    <w:uiPriority w:val="3"/>
    <w:rsid w:val="0092194C"/>
    <w:pPr>
      <w:tabs>
        <w:tab w:val="center" w:pos="4513"/>
        <w:tab w:val="right" w:pos="9027"/>
      </w:tabs>
      <w:jc w:val="left"/>
    </w:pPr>
  </w:style>
  <w:style w:type="character" w:customStyle="1" w:styleId="HeaderChar">
    <w:name w:val="Header Char"/>
    <w:link w:val="Header"/>
    <w:uiPriority w:val="2"/>
    <w:rsid w:val="0092194C"/>
    <w:rPr>
      <w:rFonts w:eastAsia="Calibri" w:cs="Times New Roman"/>
    </w:rPr>
  </w:style>
  <w:style w:type="character" w:customStyle="1" w:styleId="Heading1Char">
    <w:name w:val="Heading 1 Char"/>
    <w:link w:val="Heading1"/>
    <w:rsid w:val="0092194C"/>
    <w:rPr>
      <w:rFonts w:eastAsia="Times New Roman"/>
      <w:b/>
      <w:caps/>
      <w:kern w:val="32"/>
      <w:sz w:val="22"/>
      <w:lang w:val="en-GB" w:eastAsia="en-GB"/>
    </w:rPr>
  </w:style>
  <w:style w:type="character" w:customStyle="1" w:styleId="Heading2Char">
    <w:name w:val="Heading 2 Char"/>
    <w:link w:val="Heading2"/>
    <w:rsid w:val="0092194C"/>
    <w:rPr>
      <w:rFonts w:eastAsia="Times New Roman"/>
      <w:smallCaps/>
      <w:sz w:val="22"/>
      <w:lang w:val="en-GB" w:eastAsia="en-GB"/>
    </w:rPr>
  </w:style>
  <w:style w:type="character" w:customStyle="1" w:styleId="Heading3Char">
    <w:name w:val="Heading 3 Char"/>
    <w:link w:val="Heading3"/>
    <w:rsid w:val="0092194C"/>
    <w:rPr>
      <w:rFonts w:eastAsia="Times New Roman"/>
      <w:b/>
      <w:sz w:val="22"/>
      <w:lang w:val="en-GB" w:eastAsia="en-GB"/>
    </w:rPr>
  </w:style>
  <w:style w:type="character" w:customStyle="1" w:styleId="Heading4Char">
    <w:name w:val="Heading 4 Char"/>
    <w:link w:val="Heading4"/>
    <w:rsid w:val="0092194C"/>
    <w:rPr>
      <w:rFonts w:eastAsia="Times New Roman"/>
      <w:sz w:val="22"/>
      <w:lang w:val="en-GB" w:eastAsia="en-GB"/>
    </w:rPr>
  </w:style>
  <w:style w:type="character" w:customStyle="1" w:styleId="Heading5Char">
    <w:name w:val="Heading 5 Char"/>
    <w:link w:val="Heading5"/>
    <w:rsid w:val="0092194C"/>
    <w:rPr>
      <w:rFonts w:eastAsia="Times New Roman"/>
      <w:i/>
      <w:sz w:val="22"/>
      <w:lang w:val="en-GB" w:eastAsia="en-GB"/>
    </w:rPr>
  </w:style>
  <w:style w:type="character" w:customStyle="1" w:styleId="Heading6Char">
    <w:name w:val="Heading 6 Char"/>
    <w:link w:val="Heading6"/>
    <w:uiPriority w:val="2"/>
    <w:semiHidden/>
    <w:rsid w:val="0092194C"/>
    <w:rPr>
      <w:rFonts w:eastAsia="Calibri" w:cs="Times New Roman"/>
    </w:rPr>
  </w:style>
  <w:style w:type="character" w:customStyle="1" w:styleId="Heading7Char">
    <w:name w:val="Heading 7 Char"/>
    <w:link w:val="Heading7"/>
    <w:uiPriority w:val="2"/>
    <w:semiHidden/>
    <w:rsid w:val="0092194C"/>
    <w:rPr>
      <w:rFonts w:eastAsia="Calibri" w:cs="Times New Roman"/>
    </w:rPr>
  </w:style>
  <w:style w:type="character" w:customStyle="1" w:styleId="Heading8Char">
    <w:name w:val="Heading 8 Char"/>
    <w:link w:val="Heading8"/>
    <w:uiPriority w:val="2"/>
    <w:semiHidden/>
    <w:rsid w:val="0092194C"/>
    <w:rPr>
      <w:rFonts w:eastAsia="Times New Roman" w:cs="Times New Roman"/>
      <w:color w:val="404040"/>
    </w:rPr>
  </w:style>
  <w:style w:type="character" w:customStyle="1" w:styleId="Heading9Char">
    <w:name w:val="Heading 9 Char"/>
    <w:link w:val="Heading9"/>
    <w:uiPriority w:val="2"/>
    <w:semiHidden/>
    <w:rsid w:val="0092194C"/>
    <w:rPr>
      <w:rFonts w:eastAsia="Times New Roman" w:cs="Times New Roman"/>
      <w:iCs/>
      <w:color w:val="404040"/>
      <w:szCs w:val="20"/>
    </w:rPr>
  </w:style>
  <w:style w:type="paragraph" w:customStyle="1" w:styleId="Quotation">
    <w:name w:val="Quotation"/>
    <w:basedOn w:val="Normal"/>
    <w:uiPriority w:val="4"/>
    <w:rsid w:val="0092194C"/>
    <w:pPr>
      <w:spacing w:after="240"/>
      <w:ind w:left="720" w:right="720"/>
    </w:pPr>
  </w:style>
  <w:style w:type="paragraph" w:customStyle="1" w:styleId="QuotationDouble">
    <w:name w:val="Quotation Double"/>
    <w:basedOn w:val="Normal"/>
    <w:uiPriority w:val="4"/>
    <w:rsid w:val="0092194C"/>
    <w:pPr>
      <w:spacing w:after="240"/>
      <w:ind w:left="1440" w:right="1440"/>
    </w:pPr>
  </w:style>
  <w:style w:type="paragraph" w:styleId="Subtitle">
    <w:name w:val="Subtitle"/>
    <w:basedOn w:val="Normal"/>
    <w:link w:val="SubtitleChar"/>
    <w:uiPriority w:val="5"/>
    <w:qFormat/>
    <w:rsid w:val="0092194C"/>
    <w:pPr>
      <w:jc w:val="center"/>
      <w:outlineLvl w:val="1"/>
    </w:pPr>
  </w:style>
  <w:style w:type="character" w:customStyle="1" w:styleId="SubtitleChar">
    <w:name w:val="Subtitle Char"/>
    <w:link w:val="Subtitle"/>
    <w:uiPriority w:val="5"/>
    <w:rsid w:val="0092194C"/>
    <w:rPr>
      <w:rFonts w:eastAsia="Calibri" w:cs="Times New Roman"/>
    </w:rPr>
  </w:style>
  <w:style w:type="paragraph" w:styleId="Title">
    <w:name w:val="Title"/>
    <w:basedOn w:val="Normal"/>
    <w:link w:val="TitleChar"/>
    <w:qFormat/>
    <w:rsid w:val="0092194C"/>
    <w:pPr>
      <w:jc w:val="center"/>
    </w:pPr>
    <w:rPr>
      <w:b/>
      <w:caps/>
      <w:kern w:val="28"/>
    </w:rPr>
  </w:style>
  <w:style w:type="character" w:customStyle="1" w:styleId="TitleChar">
    <w:name w:val="Title Char"/>
    <w:link w:val="Title"/>
    <w:uiPriority w:val="5"/>
    <w:rsid w:val="0092194C"/>
    <w:rPr>
      <w:rFonts w:eastAsia="Calibri" w:cs="Times New Roman"/>
      <w:b/>
      <w:caps/>
      <w:kern w:val="28"/>
    </w:rPr>
  </w:style>
  <w:style w:type="paragraph" w:customStyle="1" w:styleId="Title2">
    <w:name w:val="Title 2"/>
    <w:basedOn w:val="Normal"/>
    <w:uiPriority w:val="5"/>
    <w:rsid w:val="0092194C"/>
    <w:pPr>
      <w:jc w:val="center"/>
    </w:pPr>
    <w:rPr>
      <w:u w:val="single"/>
    </w:rPr>
  </w:style>
  <w:style w:type="paragraph" w:customStyle="1" w:styleId="Title3">
    <w:name w:val="Title 3"/>
    <w:basedOn w:val="Normal"/>
    <w:uiPriority w:val="5"/>
    <w:rsid w:val="0092194C"/>
    <w:pPr>
      <w:jc w:val="center"/>
    </w:pPr>
    <w:rPr>
      <w:i/>
    </w:rPr>
  </w:style>
  <w:style w:type="paragraph" w:customStyle="1" w:styleId="TitleCountry">
    <w:name w:val="Title Country"/>
    <w:basedOn w:val="Normal"/>
    <w:uiPriority w:val="5"/>
    <w:rsid w:val="0092194C"/>
    <w:pPr>
      <w:jc w:val="center"/>
    </w:pPr>
    <w:rPr>
      <w:caps/>
    </w:rPr>
  </w:style>
  <w:style w:type="paragraph" w:styleId="TOC1">
    <w:name w:val="toc 1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  <w:caps/>
    </w:rPr>
  </w:style>
  <w:style w:type="paragraph" w:styleId="TOC2">
    <w:name w:val="toc 2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b/>
    </w:rPr>
  </w:style>
  <w:style w:type="paragraph" w:styleId="TOC4">
    <w:name w:val="toc 4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</w:style>
  <w:style w:type="paragraph" w:styleId="TOC5">
    <w:name w:val="toc 5"/>
    <w:basedOn w:val="Normal"/>
    <w:next w:val="Normal"/>
    <w:autoRedefine/>
    <w:uiPriority w:val="6"/>
    <w:rsid w:val="0092194C"/>
    <w:pPr>
      <w:tabs>
        <w:tab w:val="right" w:leader="dot" w:pos="9072"/>
      </w:tabs>
      <w:spacing w:before="60" w:after="60"/>
      <w:ind w:left="720" w:right="720" w:hanging="720"/>
      <w:jc w:val="left"/>
    </w:pPr>
    <w:rPr>
      <w:i/>
    </w:rPr>
  </w:style>
  <w:style w:type="paragraph" w:styleId="TOC6">
    <w:name w:val="toc 6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720" w:right="720"/>
      <w:jc w:val="left"/>
    </w:pPr>
  </w:style>
  <w:style w:type="paragraph" w:styleId="TOC7">
    <w:name w:val="toc 7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100" w:right="720"/>
      <w:jc w:val="left"/>
    </w:pPr>
  </w:style>
  <w:style w:type="paragraph" w:styleId="TOC8">
    <w:name w:val="toc 8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321" w:right="720"/>
      <w:jc w:val="left"/>
    </w:pPr>
  </w:style>
  <w:style w:type="paragraph" w:styleId="TOC9">
    <w:name w:val="toc 9"/>
    <w:basedOn w:val="Normal"/>
    <w:next w:val="Normal"/>
    <w:autoRedefine/>
    <w:uiPriority w:val="6"/>
    <w:semiHidden/>
    <w:rsid w:val="0092194C"/>
    <w:pPr>
      <w:tabs>
        <w:tab w:val="right" w:leader="dot" w:pos="9072"/>
      </w:tabs>
      <w:spacing w:before="60" w:after="60"/>
      <w:ind w:left="1542" w:right="720"/>
      <w:jc w:val="left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2D"/>
    <w:pPr>
      <w:tabs>
        <w:tab w:val="clear" w:pos="720"/>
      </w:tabs>
      <w:ind w:left="220" w:hanging="220"/>
    </w:pPr>
  </w:style>
  <w:style w:type="paragraph" w:styleId="IndexHeading">
    <w:name w:val="index heading"/>
    <w:basedOn w:val="Normal"/>
    <w:next w:val="Index1"/>
    <w:semiHidden/>
    <w:rsid w:val="00890F2D"/>
    <w:rPr>
      <w:lang w:eastAsia="en-US"/>
    </w:rPr>
  </w:style>
  <w:style w:type="character" w:styleId="Hyperlink">
    <w:name w:val="Hyperlink"/>
    <w:uiPriority w:val="99"/>
    <w:unhideWhenUsed/>
    <w:rsid w:val="00060385"/>
    <w:rPr>
      <w:color w:val="0000FF"/>
      <w:u w:val="single"/>
    </w:rPr>
  </w:style>
  <w:style w:type="table" w:styleId="TableElegant">
    <w:name w:val="Table Elegant"/>
    <w:basedOn w:val="TableNormal"/>
    <w:rsid w:val="0019447C"/>
    <w:pPr>
      <w:tabs>
        <w:tab w:val="left" w:pos="720"/>
      </w:tabs>
      <w:jc w:val="both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579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796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817"/>
    <w:pPr>
      <w:tabs>
        <w:tab w:val="clear" w:pos="720"/>
      </w:tabs>
      <w:ind w:left="720"/>
      <w:jc w:val="left"/>
    </w:pPr>
    <w:rPr>
      <w:rFonts w:ascii="Calibri" w:eastAsia="Calibri" w:hAnsi="Calibri" w:cs="Calibri"/>
      <w:szCs w:val="22"/>
    </w:rPr>
  </w:style>
  <w:style w:type="table" w:styleId="TableGrid">
    <w:name w:val="Table Grid"/>
    <w:basedOn w:val="TableNormal"/>
    <w:uiPriority w:val="59"/>
    <w:rsid w:val="00527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BB7E46"/>
    <w:rPr>
      <w:color w:val="808080"/>
      <w:shd w:val="clear" w:color="auto" w:fill="E6E6E6"/>
    </w:rPr>
  </w:style>
  <w:style w:type="character" w:styleId="CommentReference">
    <w:name w:val="annotation reference"/>
    <w:uiPriority w:val="99"/>
    <w:semiHidden/>
    <w:unhideWhenUsed/>
    <w:rsid w:val="00BB7E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7E46"/>
    <w:rPr>
      <w:rFonts w:eastAsia="PMingLiU"/>
      <w:sz w:val="20"/>
      <w:lang w:eastAsia="en-US"/>
    </w:rPr>
  </w:style>
  <w:style w:type="character" w:customStyle="1" w:styleId="CommentTextChar">
    <w:name w:val="Comment Text Char"/>
    <w:link w:val="CommentText"/>
    <w:uiPriority w:val="99"/>
    <w:rsid w:val="00BB7E46"/>
    <w:rPr>
      <w:rFonts w:eastAsia="PMingLiU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05F"/>
    <w:rPr>
      <w:rFonts w:eastAsia="Times New Roman"/>
      <w:b/>
      <w:bCs/>
      <w:lang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02705F"/>
    <w:rPr>
      <w:rFonts w:eastAsia="Times New Roman"/>
      <w:b/>
      <w:bCs/>
      <w:lang w:val="en-GB" w:eastAsia="en-GB"/>
    </w:rPr>
  </w:style>
  <w:style w:type="paragraph" w:styleId="Revision">
    <w:name w:val="Revision"/>
    <w:hidden/>
    <w:uiPriority w:val="99"/>
    <w:semiHidden/>
    <w:rsid w:val="0002705F"/>
    <w:rPr>
      <w:rFonts w:eastAsia="Times New Roman"/>
      <w:sz w:val="22"/>
    </w:rPr>
  </w:style>
  <w:style w:type="character" w:styleId="FollowedHyperlink">
    <w:name w:val="FollowedHyperlink"/>
    <w:uiPriority w:val="99"/>
    <w:semiHidden/>
    <w:unhideWhenUsed/>
    <w:rsid w:val="00F27B29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ing.wto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auro.locks@wto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oe.lim@wto.org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98E5-5C09-4AF9-BC29-4AE042979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WTO</Company>
  <LinksUpToDate>false</LinksUpToDate>
  <CharactersWithSpaces>3933</CharactersWithSpaces>
  <SharedDoc>false</SharedDoc>
  <HLinks>
    <vt:vector size="18" baseType="variant">
      <vt:variant>
        <vt:i4>2490427</vt:i4>
      </vt:variant>
      <vt:variant>
        <vt:i4>6</vt:i4>
      </vt:variant>
      <vt:variant>
        <vt:i4>0</vt:i4>
      </vt:variant>
      <vt:variant>
        <vt:i4>5</vt:i4>
      </vt:variant>
      <vt:variant>
        <vt:lpwstr>https://eping.wto.org/</vt:lpwstr>
      </vt:variant>
      <vt:variant>
        <vt:lpwstr/>
      </vt:variant>
      <vt:variant>
        <vt:i4>8323079</vt:i4>
      </vt:variant>
      <vt:variant>
        <vt:i4>3</vt:i4>
      </vt:variant>
      <vt:variant>
        <vt:i4>0</vt:i4>
      </vt:variant>
      <vt:variant>
        <vt:i4>5</vt:i4>
      </vt:variant>
      <vt:variant>
        <vt:lpwstr>mailto:devin.mcdaniels@wto.org</vt:lpwstr>
      </vt:variant>
      <vt:variant>
        <vt:lpwstr/>
      </vt:variant>
      <vt:variant>
        <vt:i4>7864347</vt:i4>
      </vt:variant>
      <vt:variant>
        <vt:i4>0</vt:i4>
      </vt:variant>
      <vt:variant>
        <vt:i4>0</vt:i4>
      </vt:variant>
      <vt:variant>
        <vt:i4>5</vt:i4>
      </vt:variant>
      <vt:variant>
        <vt:lpwstr>mailto:lauro.locks@wto.org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Alcala, Rolando</dc:creator>
  <cp:keywords/>
  <cp:lastModifiedBy>Locks, Lauro</cp:lastModifiedBy>
  <cp:revision>4</cp:revision>
  <cp:lastPrinted>2023-03-27T05:33:00Z</cp:lastPrinted>
  <dcterms:created xsi:type="dcterms:W3CDTF">2025-03-28T16:06:00Z</dcterms:created>
  <dcterms:modified xsi:type="dcterms:W3CDTF">2025-03-28T16:19:00Z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31a97856-e3d7-4461-ab94-5276e7786a16</vt:lpwstr>
  </property>
</Properties>
</file>