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06A57" w:rsidRPr="00C70FA8" w:rsidRDefault="00CC73B4" w:rsidP="00F0460B">
      <w:pPr>
        <w:tabs>
          <w:tab w:val="left" w:pos="220"/>
        </w:tabs>
        <w:ind w:left="-284" w:firstLine="270"/>
        <w:jc w:val="left"/>
        <w:rPr>
          <w:rFonts w:ascii="Arial" w:hAnsi="Arial" w:cs="Arial"/>
          <w:b/>
          <w:noProof/>
          <w:sz w:val="20"/>
          <w:lang w:eastAsia="ko-KR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-107315</wp:posOffset>
                </wp:positionV>
                <wp:extent cx="1269365" cy="1367790"/>
                <wp:effectExtent l="0" t="0" r="6985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912" w:rsidRDefault="00951912" w:rsidP="001448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057275" cy="1276350"/>
                                  <wp:effectExtent l="19050" t="0" r="9525" b="0"/>
                                  <wp:docPr id="2" name="Picture 2" descr="LOGO quadri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quadri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.05pt;margin-top:-8.45pt;width:99.95pt;height:10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" stroked="f">
                <v:textbox style="mso-fit-shape-to-text:t">
                  <w:txbxContent>
                    <w:p w:rsidR="00951912" w:rsidRDefault="00951912" w:rsidP="0014484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57275" cy="1276350"/>
                            <wp:effectExtent l="19050" t="0" r="9525" b="0"/>
                            <wp:docPr id="2" name="Picture 2" descr="LOGO quadri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quadri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6A57" w:rsidRPr="00C70FA8" w:rsidRDefault="00106A57" w:rsidP="00F0460B">
      <w:pPr>
        <w:tabs>
          <w:tab w:val="left" w:pos="220"/>
        </w:tabs>
        <w:ind w:left="-284" w:firstLine="270"/>
        <w:jc w:val="left"/>
        <w:rPr>
          <w:rFonts w:ascii="Arial" w:hAnsi="Arial" w:cs="Arial"/>
          <w:b/>
          <w:noProof/>
          <w:sz w:val="20"/>
          <w:lang w:eastAsia="ko-KR"/>
        </w:rPr>
      </w:pPr>
    </w:p>
    <w:p w:rsidR="00106A57" w:rsidRPr="00C70FA8" w:rsidRDefault="00106A57" w:rsidP="00F0460B">
      <w:pPr>
        <w:tabs>
          <w:tab w:val="left" w:pos="220"/>
        </w:tabs>
        <w:ind w:left="-284" w:firstLine="270"/>
        <w:jc w:val="left"/>
        <w:rPr>
          <w:rFonts w:ascii="Arial" w:hAnsi="Arial" w:cs="Arial"/>
          <w:b/>
          <w:noProof/>
          <w:sz w:val="20"/>
          <w:lang w:eastAsia="ko-KR"/>
        </w:rPr>
      </w:pPr>
    </w:p>
    <w:p w:rsidR="00106A57" w:rsidRPr="00C70FA8" w:rsidRDefault="00106A57" w:rsidP="00F0460B">
      <w:pPr>
        <w:tabs>
          <w:tab w:val="left" w:pos="220"/>
        </w:tabs>
        <w:ind w:left="-284" w:firstLine="270"/>
        <w:jc w:val="left"/>
        <w:rPr>
          <w:rFonts w:ascii="Arial" w:hAnsi="Arial" w:cs="Arial"/>
          <w:b/>
          <w:noProof/>
          <w:sz w:val="20"/>
          <w:lang w:eastAsia="ko-KR"/>
        </w:rPr>
      </w:pPr>
    </w:p>
    <w:p w:rsidR="00106A57" w:rsidRPr="00C70FA8" w:rsidRDefault="00106A57" w:rsidP="00F0460B">
      <w:pPr>
        <w:tabs>
          <w:tab w:val="left" w:pos="220"/>
        </w:tabs>
        <w:ind w:left="-284" w:firstLine="270"/>
        <w:jc w:val="left"/>
        <w:rPr>
          <w:rFonts w:ascii="Arial" w:hAnsi="Arial" w:cs="Arial"/>
          <w:b/>
          <w:noProof/>
          <w:sz w:val="20"/>
          <w:lang w:eastAsia="ko-KR"/>
        </w:rPr>
      </w:pPr>
    </w:p>
    <w:p w:rsidR="00106A57" w:rsidRPr="00C70FA8" w:rsidRDefault="00106A57" w:rsidP="00F0460B">
      <w:pPr>
        <w:tabs>
          <w:tab w:val="left" w:pos="220"/>
        </w:tabs>
        <w:ind w:left="-284" w:firstLine="270"/>
        <w:jc w:val="left"/>
        <w:rPr>
          <w:rFonts w:ascii="Arial" w:hAnsi="Arial" w:cs="Arial"/>
          <w:b/>
          <w:noProof/>
          <w:sz w:val="20"/>
          <w:lang w:eastAsia="ko-KR"/>
        </w:rPr>
      </w:pPr>
    </w:p>
    <w:p w:rsidR="00106A57" w:rsidRPr="00C70FA8" w:rsidRDefault="00106A57" w:rsidP="00F0460B">
      <w:pPr>
        <w:tabs>
          <w:tab w:val="left" w:pos="220"/>
        </w:tabs>
        <w:ind w:left="-284" w:firstLine="270"/>
        <w:jc w:val="left"/>
        <w:rPr>
          <w:rFonts w:ascii="Arial" w:hAnsi="Arial" w:cs="Arial"/>
          <w:b/>
          <w:noProof/>
          <w:sz w:val="20"/>
          <w:lang w:eastAsia="ko-KR"/>
        </w:rPr>
      </w:pPr>
    </w:p>
    <w:p w:rsidR="00971B21" w:rsidRPr="00C70FA8" w:rsidRDefault="00971B21" w:rsidP="00F0460B">
      <w:pPr>
        <w:tabs>
          <w:tab w:val="left" w:pos="220"/>
        </w:tabs>
        <w:ind w:left="-284" w:firstLine="270"/>
        <w:jc w:val="left"/>
        <w:rPr>
          <w:rFonts w:ascii="Arial" w:hAnsi="Arial" w:cs="Arial"/>
          <w:b/>
          <w:noProof/>
          <w:sz w:val="20"/>
          <w:lang w:eastAsia="ko-KR"/>
        </w:rPr>
      </w:pPr>
    </w:p>
    <w:p w:rsidR="00EE1E31" w:rsidRPr="00C70FA8" w:rsidRDefault="00EE1E31" w:rsidP="00F0460B">
      <w:pPr>
        <w:tabs>
          <w:tab w:val="left" w:pos="220"/>
        </w:tabs>
        <w:ind w:left="-284" w:firstLine="270"/>
        <w:rPr>
          <w:rFonts w:ascii="Arial" w:hAnsi="Arial" w:cs="Arial"/>
          <w:b/>
          <w:noProof/>
          <w:sz w:val="20"/>
          <w:lang w:eastAsia="ko-KR"/>
        </w:rPr>
      </w:pPr>
    </w:p>
    <w:p w:rsidR="008D29A3" w:rsidRPr="00C70FA8" w:rsidRDefault="008D29A3" w:rsidP="00F0460B">
      <w:pPr>
        <w:tabs>
          <w:tab w:val="left" w:pos="220"/>
        </w:tabs>
        <w:ind w:left="-284" w:firstLine="270"/>
        <w:rPr>
          <w:rFonts w:ascii="Arial" w:hAnsi="Arial" w:cs="Arial"/>
          <w:b/>
          <w:noProof/>
          <w:sz w:val="20"/>
          <w:lang w:eastAsia="ko-KR"/>
        </w:rPr>
      </w:pPr>
    </w:p>
    <w:p w:rsidR="001D211A" w:rsidRDefault="001D211A" w:rsidP="000D2D24">
      <w:pPr>
        <w:tabs>
          <w:tab w:val="left" w:pos="220"/>
        </w:tabs>
        <w:ind w:left="-284" w:firstLine="270"/>
        <w:jc w:val="center"/>
        <w:rPr>
          <w:rFonts w:ascii="Arial" w:hAnsi="Arial" w:cs="Arial"/>
          <w:b/>
          <w:noProof/>
          <w:sz w:val="20"/>
          <w:lang w:eastAsia="ko-KR"/>
        </w:rPr>
      </w:pPr>
    </w:p>
    <w:p w:rsidR="00870E80" w:rsidRPr="00415971" w:rsidRDefault="00870E80" w:rsidP="000D2D24">
      <w:pPr>
        <w:tabs>
          <w:tab w:val="left" w:pos="220"/>
        </w:tabs>
        <w:ind w:left="-284" w:firstLine="270"/>
        <w:jc w:val="center"/>
        <w:rPr>
          <w:rFonts w:ascii="Arial" w:hAnsi="Arial" w:cs="Arial"/>
          <w:b/>
          <w:noProof/>
          <w:sz w:val="20"/>
          <w:lang w:eastAsia="ko-KR"/>
        </w:rPr>
      </w:pPr>
    </w:p>
    <w:p w:rsidR="00047CB5" w:rsidRPr="00415971" w:rsidRDefault="00E9655B" w:rsidP="00395ABD">
      <w:pPr>
        <w:tabs>
          <w:tab w:val="left" w:pos="220"/>
        </w:tabs>
        <w:ind w:left="-284" w:firstLine="270"/>
        <w:jc w:val="center"/>
        <w:rPr>
          <w:rFonts w:ascii="Arial" w:hAnsi="Arial" w:cs="Arial"/>
          <w:b/>
          <w:sz w:val="20"/>
          <w:u w:val="single"/>
        </w:rPr>
      </w:pPr>
      <w:r w:rsidRPr="00415971">
        <w:rPr>
          <w:rFonts w:ascii="Arial" w:hAnsi="Arial" w:cs="Arial"/>
          <w:b/>
          <w:noProof/>
          <w:sz w:val="20"/>
          <w:u w:val="single"/>
          <w:lang w:eastAsia="ko-KR"/>
        </w:rPr>
        <w:t xml:space="preserve">WTO </w:t>
      </w:r>
      <w:r w:rsidR="00395ABD">
        <w:rPr>
          <w:rFonts w:ascii="Arial" w:hAnsi="Arial" w:cs="Arial"/>
          <w:b/>
          <w:noProof/>
          <w:sz w:val="20"/>
          <w:u w:val="single"/>
          <w:lang w:eastAsia="ko-KR"/>
        </w:rPr>
        <w:t>National Seminar on the General Agreement on Trade in Services</w:t>
      </w:r>
    </w:p>
    <w:p w:rsidR="00666C1E" w:rsidRPr="00415971" w:rsidRDefault="00666C1E" w:rsidP="000D2D24">
      <w:pPr>
        <w:tabs>
          <w:tab w:val="left" w:pos="220"/>
        </w:tabs>
        <w:ind w:left="-284" w:firstLine="270"/>
        <w:jc w:val="center"/>
        <w:rPr>
          <w:rFonts w:ascii="Arial" w:hAnsi="Arial" w:cs="Arial"/>
          <w:b/>
          <w:sz w:val="20"/>
          <w:u w:val="single"/>
        </w:rPr>
      </w:pPr>
    </w:p>
    <w:p w:rsidR="00E9655B" w:rsidRPr="00415971" w:rsidRDefault="00395ABD" w:rsidP="000D2D24">
      <w:pPr>
        <w:tabs>
          <w:tab w:val="left" w:pos="220"/>
        </w:tabs>
        <w:ind w:left="-284" w:firstLine="270"/>
        <w:jc w:val="center"/>
        <w:rPr>
          <w:rFonts w:ascii="Arial" w:hAnsi="Arial" w:cs="Arial"/>
          <w:b/>
          <w:noProof/>
          <w:sz w:val="20"/>
          <w:u w:val="single"/>
          <w:lang w:eastAsia="ko-KR"/>
        </w:rPr>
      </w:pPr>
      <w:r>
        <w:rPr>
          <w:rFonts w:ascii="Arial" w:hAnsi="Arial" w:cs="Arial"/>
          <w:b/>
          <w:noProof/>
          <w:sz w:val="20"/>
          <w:u w:val="single"/>
          <w:lang w:eastAsia="ko-KR"/>
        </w:rPr>
        <w:t>Mauritius</w:t>
      </w:r>
      <w:r w:rsidR="005E5E66" w:rsidRPr="00415971">
        <w:rPr>
          <w:rFonts w:ascii="Arial" w:hAnsi="Arial" w:cs="Arial"/>
          <w:b/>
          <w:noProof/>
          <w:sz w:val="20"/>
          <w:u w:val="single"/>
          <w:lang w:eastAsia="ko-KR"/>
        </w:rPr>
        <w:t>,</w:t>
      </w:r>
      <w:r w:rsidR="00E9655B" w:rsidRPr="00415971">
        <w:rPr>
          <w:rFonts w:ascii="Arial" w:hAnsi="Arial" w:cs="Arial"/>
          <w:b/>
          <w:noProof/>
          <w:sz w:val="20"/>
          <w:u w:val="single"/>
          <w:lang w:eastAsia="ko-KR"/>
        </w:rPr>
        <w:t xml:space="preserve"> </w:t>
      </w:r>
      <w:r w:rsidR="000F106A">
        <w:rPr>
          <w:rFonts w:ascii="Arial" w:hAnsi="Arial" w:cs="Arial"/>
          <w:b/>
          <w:noProof/>
          <w:sz w:val="20"/>
          <w:u w:val="single"/>
          <w:lang w:eastAsia="ko-KR"/>
        </w:rPr>
        <w:t>29 - 31</w:t>
      </w:r>
      <w:r>
        <w:rPr>
          <w:rFonts w:ascii="Arial" w:hAnsi="Arial" w:cs="Arial"/>
          <w:b/>
          <w:noProof/>
          <w:sz w:val="20"/>
          <w:u w:val="single"/>
          <w:lang w:eastAsia="ko-KR"/>
        </w:rPr>
        <w:t xml:space="preserve"> January </w:t>
      </w:r>
      <w:r w:rsidR="005E5E66" w:rsidRPr="00415971">
        <w:rPr>
          <w:rFonts w:ascii="Arial" w:hAnsi="Arial" w:cs="Arial"/>
          <w:b/>
          <w:noProof/>
          <w:sz w:val="20"/>
          <w:u w:val="single"/>
          <w:lang w:eastAsia="ko-KR"/>
        </w:rPr>
        <w:t xml:space="preserve"> </w:t>
      </w:r>
      <w:r>
        <w:rPr>
          <w:rFonts w:ascii="Arial" w:hAnsi="Arial" w:cs="Arial"/>
          <w:b/>
          <w:noProof/>
          <w:sz w:val="20"/>
          <w:u w:val="single"/>
          <w:lang w:eastAsia="ko-KR"/>
        </w:rPr>
        <w:t>2019</w:t>
      </w:r>
    </w:p>
    <w:p w:rsidR="00E55E10" w:rsidRPr="00415971" w:rsidRDefault="00E55E10" w:rsidP="003939A9">
      <w:pPr>
        <w:jc w:val="center"/>
        <w:rPr>
          <w:rFonts w:ascii="Arial" w:hAnsi="Arial" w:cs="Arial"/>
          <w:sz w:val="20"/>
        </w:rPr>
      </w:pPr>
    </w:p>
    <w:p w:rsidR="007C6D7B" w:rsidRPr="00415971" w:rsidRDefault="007C6D7B" w:rsidP="00B270DB">
      <w:pPr>
        <w:jc w:val="center"/>
        <w:rPr>
          <w:rFonts w:ascii="Arial" w:hAnsi="Arial" w:cs="Arial"/>
          <w:b/>
          <w:sz w:val="20"/>
        </w:rPr>
      </w:pPr>
    </w:p>
    <w:p w:rsidR="00FE023A" w:rsidRPr="00415971" w:rsidRDefault="00FE023A" w:rsidP="00FE023A">
      <w:pPr>
        <w:rPr>
          <w:rFonts w:ascii="Arial" w:hAnsi="Arial" w:cs="Arial"/>
          <w:b/>
          <w:sz w:val="20"/>
        </w:rPr>
      </w:pPr>
    </w:p>
    <w:p w:rsidR="00870E80" w:rsidRPr="00415971" w:rsidRDefault="00870E80" w:rsidP="00FE023A">
      <w:pPr>
        <w:rPr>
          <w:rFonts w:ascii="Arial" w:hAnsi="Arial" w:cs="Arial"/>
          <w:b/>
          <w:sz w:val="20"/>
        </w:rPr>
      </w:pPr>
    </w:p>
    <w:p w:rsidR="00FE023A" w:rsidRPr="00FE023A" w:rsidRDefault="00FE023A" w:rsidP="00FE023A">
      <w:pPr>
        <w:jc w:val="left"/>
        <w:rPr>
          <w:rFonts w:ascii="Arial" w:hAnsi="Arial" w:cs="Arial"/>
          <w:b/>
          <w:sz w:val="20"/>
        </w:rPr>
      </w:pPr>
      <w:r w:rsidRPr="00FE023A">
        <w:rPr>
          <w:rFonts w:ascii="Arial" w:hAnsi="Arial" w:cs="Arial"/>
          <w:b/>
          <w:sz w:val="20"/>
        </w:rPr>
        <w:t>Objective(s</w:t>
      </w:r>
      <w:r w:rsidR="00395ABD">
        <w:rPr>
          <w:rFonts w:ascii="Arial" w:hAnsi="Arial" w:cs="Arial"/>
          <w:b/>
          <w:sz w:val="20"/>
        </w:rPr>
        <w:t>)</w:t>
      </w:r>
    </w:p>
    <w:p w:rsidR="00FE023A" w:rsidRPr="00FE023A" w:rsidRDefault="00FE023A" w:rsidP="00FE023A">
      <w:pPr>
        <w:rPr>
          <w:rFonts w:ascii="Arial" w:hAnsi="Arial" w:cs="Arial"/>
          <w:b/>
          <w:sz w:val="20"/>
        </w:rPr>
      </w:pPr>
    </w:p>
    <w:p w:rsidR="00636251" w:rsidRDefault="00636251" w:rsidP="00636251">
      <w:pPr>
        <w:tabs>
          <w:tab w:val="left" w:pos="1276"/>
          <w:tab w:val="left" w:pos="2410"/>
        </w:tabs>
        <w:ind w:left="1320" w:hanging="1320"/>
        <w:rPr>
          <w:rFonts w:ascii="Arial" w:hAnsi="Arial" w:cs="Arial"/>
          <w:b/>
          <w:sz w:val="20"/>
        </w:rPr>
      </w:pPr>
      <w:r w:rsidRPr="00A9425F">
        <w:rPr>
          <w:rFonts w:ascii="Arial" w:hAnsi="Arial" w:cs="Arial"/>
          <w:b/>
          <w:sz w:val="20"/>
        </w:rPr>
        <w:t xml:space="preserve">Objective 1: </w:t>
      </w:r>
      <w:r w:rsidRPr="00A9425F">
        <w:rPr>
          <w:rFonts w:ascii="Arial" w:hAnsi="Arial" w:cs="Arial"/>
          <w:b/>
          <w:sz w:val="20"/>
        </w:rPr>
        <w:tab/>
      </w:r>
      <w:r w:rsidR="00B270DB" w:rsidRPr="00B7548A">
        <w:rPr>
          <w:rFonts w:ascii="Arial" w:hAnsi="Arial" w:cs="Arial"/>
          <w:sz w:val="20"/>
        </w:rPr>
        <w:t>Improved understanding of core GATS obligations and application to specific sectors and modes;</w:t>
      </w:r>
    </w:p>
    <w:p w:rsidR="00D2486A" w:rsidRPr="00A9425F" w:rsidRDefault="00D2486A" w:rsidP="00636251">
      <w:pPr>
        <w:tabs>
          <w:tab w:val="left" w:pos="1276"/>
          <w:tab w:val="left" w:pos="2410"/>
        </w:tabs>
        <w:ind w:left="1320" w:hanging="1320"/>
        <w:rPr>
          <w:rFonts w:ascii="Arial" w:hAnsi="Arial" w:cs="Arial"/>
          <w:b/>
          <w:sz w:val="20"/>
        </w:rPr>
      </w:pPr>
    </w:p>
    <w:p w:rsidR="00636251" w:rsidRDefault="00636251" w:rsidP="00636251">
      <w:pPr>
        <w:tabs>
          <w:tab w:val="left" w:pos="1276"/>
          <w:tab w:val="left" w:pos="2410"/>
        </w:tabs>
        <w:ind w:left="1275" w:hanging="1275"/>
        <w:rPr>
          <w:rFonts w:ascii="Arial" w:hAnsi="Arial" w:cs="Arial"/>
          <w:b/>
          <w:sz w:val="20"/>
        </w:rPr>
      </w:pPr>
      <w:r w:rsidRPr="00A9425F">
        <w:rPr>
          <w:rFonts w:ascii="Arial" w:hAnsi="Arial" w:cs="Arial"/>
          <w:b/>
          <w:sz w:val="20"/>
        </w:rPr>
        <w:t xml:space="preserve">Objective 2: </w:t>
      </w:r>
      <w:r w:rsidRPr="00A9425F">
        <w:rPr>
          <w:rFonts w:ascii="Arial" w:hAnsi="Arial" w:cs="Arial"/>
          <w:b/>
          <w:sz w:val="20"/>
        </w:rPr>
        <w:tab/>
      </w:r>
      <w:r w:rsidR="00B270DB" w:rsidRPr="00B7548A">
        <w:rPr>
          <w:rFonts w:ascii="Arial" w:hAnsi="Arial" w:cs="Arial"/>
          <w:sz w:val="20"/>
        </w:rPr>
        <w:t xml:space="preserve">Improved understanding of how to interpret and draft schedules </w:t>
      </w:r>
      <w:r w:rsidR="00B270DB">
        <w:rPr>
          <w:rFonts w:ascii="Arial" w:hAnsi="Arial" w:cs="Arial"/>
          <w:sz w:val="20"/>
        </w:rPr>
        <w:t xml:space="preserve">of </w:t>
      </w:r>
      <w:r w:rsidR="00B270DB" w:rsidRPr="00B7548A">
        <w:rPr>
          <w:rFonts w:ascii="Arial" w:hAnsi="Arial" w:cs="Arial"/>
          <w:sz w:val="20"/>
        </w:rPr>
        <w:t>specific commitments;</w:t>
      </w:r>
    </w:p>
    <w:p w:rsidR="00D2486A" w:rsidRPr="00A9425F" w:rsidRDefault="00D2486A" w:rsidP="00636251">
      <w:pPr>
        <w:tabs>
          <w:tab w:val="left" w:pos="1276"/>
          <w:tab w:val="left" w:pos="2410"/>
        </w:tabs>
        <w:ind w:left="1275" w:hanging="1275"/>
        <w:rPr>
          <w:rFonts w:ascii="Arial" w:hAnsi="Arial" w:cs="Arial"/>
          <w:b/>
          <w:sz w:val="20"/>
        </w:rPr>
      </w:pPr>
    </w:p>
    <w:p w:rsidR="00AE79A9" w:rsidRPr="00AE79A9" w:rsidRDefault="00AE79A9" w:rsidP="00B270DB">
      <w:pPr>
        <w:tabs>
          <w:tab w:val="left" w:pos="1276"/>
          <w:tab w:val="left" w:pos="2410"/>
        </w:tabs>
        <w:ind w:left="1275" w:hanging="1275"/>
        <w:rPr>
          <w:rFonts w:ascii="Arial" w:hAnsi="Arial" w:cs="Arial"/>
          <w:sz w:val="20"/>
        </w:rPr>
      </w:pPr>
      <w:r w:rsidRPr="00AE79A9">
        <w:rPr>
          <w:rFonts w:ascii="Arial" w:hAnsi="Arial" w:cs="Arial"/>
          <w:b/>
          <w:sz w:val="20"/>
        </w:rPr>
        <w:t xml:space="preserve">Objective </w:t>
      </w:r>
      <w:r>
        <w:rPr>
          <w:rFonts w:ascii="Arial" w:hAnsi="Arial" w:cs="Arial"/>
          <w:b/>
          <w:sz w:val="20"/>
        </w:rPr>
        <w:t>3</w:t>
      </w:r>
      <w:r w:rsidRPr="00AE79A9">
        <w:rPr>
          <w:rFonts w:ascii="Arial" w:hAnsi="Arial" w:cs="Arial"/>
          <w:b/>
          <w:sz w:val="20"/>
        </w:rPr>
        <w:t xml:space="preserve">: </w:t>
      </w:r>
      <w:r w:rsidRPr="00AE79A9">
        <w:rPr>
          <w:rFonts w:ascii="Arial" w:hAnsi="Arial" w:cs="Arial"/>
          <w:sz w:val="20"/>
        </w:rPr>
        <w:t xml:space="preserve">Deepen participants' understanding of </w:t>
      </w:r>
      <w:r>
        <w:rPr>
          <w:rFonts w:ascii="Arial" w:hAnsi="Arial" w:cs="Arial"/>
          <w:sz w:val="20"/>
        </w:rPr>
        <w:t>other k</w:t>
      </w:r>
      <w:r w:rsidRPr="00AE79A9">
        <w:rPr>
          <w:rFonts w:ascii="Arial" w:hAnsi="Arial" w:cs="Arial"/>
          <w:sz w:val="20"/>
        </w:rPr>
        <w:t>ey issues</w:t>
      </w:r>
      <w:r>
        <w:rPr>
          <w:rFonts w:ascii="Arial" w:hAnsi="Arial" w:cs="Arial"/>
          <w:sz w:val="20"/>
        </w:rPr>
        <w:t xml:space="preserve"> relating to trade in services: relationship between RTAs and GATS, mode 4, domestic regulation, and available tools to analyse trade in services</w:t>
      </w:r>
    </w:p>
    <w:p w:rsidR="00B270DB" w:rsidRDefault="00B270DB" w:rsidP="00636251">
      <w:pPr>
        <w:tabs>
          <w:tab w:val="left" w:pos="1276"/>
          <w:tab w:val="left" w:pos="2410"/>
        </w:tabs>
        <w:rPr>
          <w:rFonts w:ascii="Arial" w:hAnsi="Arial" w:cs="Arial"/>
          <w:b/>
          <w:sz w:val="20"/>
        </w:rPr>
      </w:pPr>
    </w:p>
    <w:p w:rsidR="004D7335" w:rsidRPr="00A9425F" w:rsidRDefault="004D7335" w:rsidP="00636251">
      <w:pPr>
        <w:tabs>
          <w:tab w:val="left" w:pos="1276"/>
          <w:tab w:val="left" w:pos="2410"/>
        </w:tabs>
        <w:rPr>
          <w:rFonts w:ascii="Arial" w:hAnsi="Arial" w:cs="Arial"/>
          <w:b/>
          <w:sz w:val="20"/>
        </w:rPr>
      </w:pPr>
    </w:p>
    <w:p w:rsidR="00636251" w:rsidRDefault="00636251">
      <w:pPr>
        <w:tabs>
          <w:tab w:val="clear" w:pos="720"/>
        </w:tabs>
        <w:jc w:val="left"/>
        <w:rPr>
          <w:rFonts w:ascii="Arial" w:hAnsi="Arial" w:cs="Arial"/>
          <w:b/>
          <w:sz w:val="20"/>
        </w:rPr>
      </w:pPr>
    </w:p>
    <w:p w:rsidR="00FE023A" w:rsidRPr="00FE023A" w:rsidRDefault="00AF145A" w:rsidP="00FE023A">
      <w:pPr>
        <w:jc w:val="center"/>
        <w:rPr>
          <w:rFonts w:ascii="Arial" w:hAnsi="Arial" w:cs="Arial"/>
          <w:b/>
          <w:caps/>
          <w:sz w:val="20"/>
          <w:u w:val="single"/>
        </w:rPr>
      </w:pPr>
      <w:r>
        <w:rPr>
          <w:rFonts w:ascii="Arial" w:hAnsi="Arial" w:cs="Arial"/>
          <w:b/>
          <w:caps/>
          <w:sz w:val="20"/>
          <w:u w:val="single"/>
        </w:rPr>
        <w:t>Draft</w:t>
      </w:r>
      <w:r w:rsidR="00FE023A" w:rsidRPr="00FE023A">
        <w:rPr>
          <w:rFonts w:ascii="Arial" w:hAnsi="Arial" w:cs="Arial"/>
          <w:b/>
          <w:caps/>
          <w:sz w:val="20"/>
          <w:u w:val="single"/>
        </w:rPr>
        <w:t xml:space="preserve"> Programme</w:t>
      </w:r>
    </w:p>
    <w:p w:rsidR="00FE023A" w:rsidRPr="00FE023A" w:rsidRDefault="00FE023A" w:rsidP="00FE023A">
      <w:pPr>
        <w:jc w:val="left"/>
        <w:rPr>
          <w:rFonts w:ascii="Arial" w:hAnsi="Arial" w:cs="Arial"/>
          <w:b/>
          <w:sz w:val="20"/>
        </w:rPr>
      </w:pPr>
    </w:p>
    <w:p w:rsidR="00636251" w:rsidRPr="00A9425F" w:rsidRDefault="00395ABD" w:rsidP="00636251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Day 1</w:t>
      </w:r>
    </w:p>
    <w:p w:rsidR="00FE023A" w:rsidRPr="00FE023A" w:rsidRDefault="00FE023A" w:rsidP="00FE023A">
      <w:pPr>
        <w:jc w:val="left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395ABD" w:rsidRPr="00FE023A" w:rsidTr="00395ABD">
        <w:tc>
          <w:tcPr>
            <w:tcW w:w="1526" w:type="dxa"/>
            <w:shd w:val="clear" w:color="auto" w:fill="auto"/>
            <w:vAlign w:val="center"/>
          </w:tcPr>
          <w:p w:rsidR="00395ABD" w:rsidRPr="00FE023A" w:rsidRDefault="00395ABD" w:rsidP="00FE02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023A">
              <w:rPr>
                <w:rFonts w:ascii="Arial" w:hAnsi="Arial" w:cs="Arial"/>
                <w:b/>
                <w:sz w:val="20"/>
              </w:rPr>
              <w:t>Session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95ABD" w:rsidRPr="00FE023A" w:rsidRDefault="00395ABD" w:rsidP="00FE023A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FE023A">
              <w:rPr>
                <w:rFonts w:ascii="Arial" w:hAnsi="Arial" w:cs="Arial"/>
                <w:b/>
                <w:noProof/>
                <w:sz w:val="20"/>
              </w:rPr>
              <w:t>Outline</w:t>
            </w:r>
          </w:p>
        </w:tc>
      </w:tr>
      <w:tr w:rsidR="00395ABD" w:rsidRPr="00FE023A" w:rsidTr="00395ABD">
        <w:tc>
          <w:tcPr>
            <w:tcW w:w="1526" w:type="dxa"/>
            <w:shd w:val="clear" w:color="auto" w:fill="auto"/>
            <w:vAlign w:val="center"/>
          </w:tcPr>
          <w:p w:rsidR="00395ABD" w:rsidRPr="00FE023A" w:rsidRDefault="00395ABD" w:rsidP="00395A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8:30 – 9:00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95ABD" w:rsidRPr="00FE023A" w:rsidRDefault="00395ABD" w:rsidP="00395ABD">
            <w:pPr>
              <w:jc w:val="left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Introductory remarks, Before quizz</w:t>
            </w:r>
          </w:p>
        </w:tc>
      </w:tr>
      <w:tr w:rsidR="00395ABD" w:rsidRPr="00FE023A" w:rsidTr="00395ABD">
        <w:tc>
          <w:tcPr>
            <w:tcW w:w="1526" w:type="dxa"/>
            <w:shd w:val="clear" w:color="auto" w:fill="auto"/>
          </w:tcPr>
          <w:p w:rsidR="00395ABD" w:rsidRDefault="00395ABD" w:rsidP="00FE023A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FE023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FE023A">
              <w:rPr>
                <w:rFonts w:ascii="Arial" w:hAnsi="Arial" w:cs="Arial"/>
                <w:sz w:val="20"/>
              </w:rPr>
              <w:t xml:space="preserve">0 - </w:t>
            </w:r>
            <w:r>
              <w:rPr>
                <w:rFonts w:ascii="Arial" w:hAnsi="Arial" w:cs="Arial"/>
                <w:sz w:val="20"/>
              </w:rPr>
              <w:t>10</w:t>
            </w:r>
            <w:r w:rsidRPr="00FE023A">
              <w:rPr>
                <w:rFonts w:ascii="Arial" w:hAnsi="Arial" w:cs="Arial"/>
                <w:sz w:val="20"/>
              </w:rPr>
              <w:t>:</w:t>
            </w:r>
            <w:r w:rsidR="008845AA">
              <w:rPr>
                <w:rFonts w:ascii="Arial" w:hAnsi="Arial" w:cs="Arial"/>
                <w:sz w:val="20"/>
              </w:rPr>
              <w:t>00</w:t>
            </w:r>
          </w:p>
          <w:p w:rsidR="00395ABD" w:rsidRPr="00FE023A" w:rsidRDefault="00395ABD" w:rsidP="00FE023A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95ABD" w:rsidRPr="00B7548A" w:rsidRDefault="00395ABD" w:rsidP="00395ABD">
            <w:pPr>
              <w:rPr>
                <w:rFonts w:ascii="Arial" w:eastAsia="Batang" w:hAnsi="Arial" w:cs="Arial"/>
                <w:b/>
                <w:noProof/>
                <w:sz w:val="20"/>
              </w:rPr>
            </w:pPr>
            <w:r w:rsidRPr="00B7548A">
              <w:rPr>
                <w:rFonts w:ascii="Arial" w:eastAsia="Batang" w:hAnsi="Arial" w:cs="Arial"/>
                <w:b/>
                <w:noProof/>
                <w:sz w:val="20"/>
              </w:rPr>
              <w:t>Trade in Services – An introduction</w:t>
            </w:r>
            <w:r>
              <w:rPr>
                <w:rFonts w:ascii="Arial" w:eastAsia="Batang" w:hAnsi="Arial" w:cs="Arial"/>
                <w:b/>
                <w:noProof/>
                <w:sz w:val="20"/>
              </w:rPr>
              <w:t xml:space="preserve"> to WTO, services and GATS</w:t>
            </w:r>
            <w:r w:rsidR="008845AA">
              <w:rPr>
                <w:rFonts w:ascii="Arial" w:eastAsia="Batang" w:hAnsi="Arial" w:cs="Arial"/>
                <w:b/>
                <w:noProof/>
                <w:sz w:val="20"/>
              </w:rPr>
              <w:t>, including its structure and obligations</w:t>
            </w:r>
          </w:p>
          <w:p w:rsidR="00395ABD" w:rsidRPr="00FE023A" w:rsidRDefault="00395ABD" w:rsidP="008845AA">
            <w:pPr>
              <w:jc w:val="left"/>
              <w:rPr>
                <w:rFonts w:ascii="Arial" w:hAnsi="Arial" w:cs="Arial"/>
                <w:noProof/>
                <w:sz w:val="20"/>
              </w:rPr>
            </w:pPr>
            <w:r w:rsidRPr="00B7548A">
              <w:rPr>
                <w:rFonts w:ascii="Arial" w:eastAsia="Batang" w:hAnsi="Arial" w:cs="Arial"/>
                <w:noProof/>
                <w:sz w:val="20"/>
              </w:rPr>
              <w:t xml:space="preserve">This session will introduce participants to </w:t>
            </w:r>
            <w:r>
              <w:rPr>
                <w:rFonts w:ascii="Arial" w:eastAsia="Batang" w:hAnsi="Arial" w:cs="Arial"/>
                <w:noProof/>
                <w:sz w:val="20"/>
              </w:rPr>
              <w:t xml:space="preserve">the WTO and </w:t>
            </w:r>
            <w:r w:rsidRPr="00B7548A">
              <w:rPr>
                <w:rFonts w:ascii="Arial" w:eastAsia="Batang" w:hAnsi="Arial" w:cs="Arial"/>
                <w:noProof/>
                <w:sz w:val="20"/>
              </w:rPr>
              <w:t xml:space="preserve">the notion of trade in services. They will </w:t>
            </w:r>
            <w:r>
              <w:rPr>
                <w:rFonts w:ascii="Arial" w:eastAsia="Batang" w:hAnsi="Arial" w:cs="Arial"/>
                <w:noProof/>
                <w:sz w:val="20"/>
              </w:rPr>
              <w:t xml:space="preserve">briefly </w:t>
            </w:r>
            <w:r w:rsidRPr="00B7548A">
              <w:rPr>
                <w:rFonts w:ascii="Arial" w:eastAsia="Batang" w:hAnsi="Arial" w:cs="Arial"/>
                <w:noProof/>
                <w:sz w:val="20"/>
              </w:rPr>
              <w:t xml:space="preserve">look at the role of services in economic development in general and explore how services are traded. </w:t>
            </w:r>
            <w:r w:rsidR="008845AA">
              <w:rPr>
                <w:rFonts w:ascii="Arial" w:eastAsia="Batang" w:hAnsi="Arial" w:cs="Arial"/>
                <w:noProof/>
                <w:sz w:val="20"/>
              </w:rPr>
              <w:t xml:space="preserve">The presentation will </w:t>
            </w:r>
            <w:r w:rsidR="008845AA" w:rsidRPr="00B7548A">
              <w:rPr>
                <w:rFonts w:ascii="Arial" w:eastAsia="Batang" w:hAnsi="Arial" w:cs="Arial"/>
                <w:noProof/>
                <w:sz w:val="20"/>
              </w:rPr>
              <w:t>focus and discuss in depth the scope of the GATS,present its ma</w:t>
            </w:r>
            <w:r w:rsidR="008845AA">
              <w:rPr>
                <w:rFonts w:ascii="Arial" w:eastAsia="Batang" w:hAnsi="Arial" w:cs="Arial"/>
                <w:noProof/>
                <w:sz w:val="20"/>
              </w:rPr>
              <w:t xml:space="preserve">in obligations and disciplines (modes of supply, market access, national treatment, . We will </w:t>
            </w:r>
            <w:r w:rsidR="008845AA" w:rsidRPr="00B7548A">
              <w:rPr>
                <w:rFonts w:ascii="Arial" w:eastAsia="Batang" w:hAnsi="Arial" w:cs="Arial"/>
                <w:noProof/>
                <w:sz w:val="20"/>
              </w:rPr>
              <w:t>look at how legally binding commitments are undertaken for trad</w:t>
            </w:r>
            <w:r w:rsidR="008845AA">
              <w:rPr>
                <w:rFonts w:ascii="Arial" w:eastAsia="Batang" w:hAnsi="Arial" w:cs="Arial"/>
                <w:noProof/>
                <w:sz w:val="20"/>
              </w:rPr>
              <w:t>e in services liberalization.</w:t>
            </w:r>
          </w:p>
        </w:tc>
      </w:tr>
      <w:tr w:rsidR="00395ABD" w:rsidRPr="00FE023A" w:rsidTr="00395ABD">
        <w:tc>
          <w:tcPr>
            <w:tcW w:w="1526" w:type="dxa"/>
            <w:shd w:val="clear" w:color="auto" w:fill="auto"/>
          </w:tcPr>
          <w:p w:rsidR="00395ABD" w:rsidRPr="00FE023A" w:rsidRDefault="00395ABD" w:rsidP="00FE023A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i/>
                <w:sz w:val="20"/>
              </w:rPr>
            </w:pPr>
            <w:r w:rsidRPr="00FE023A">
              <w:rPr>
                <w:rFonts w:ascii="Arial" w:hAnsi="Arial" w:cs="Arial"/>
                <w:i/>
                <w:sz w:val="20"/>
              </w:rPr>
              <w:t>1</w:t>
            </w:r>
            <w:r>
              <w:rPr>
                <w:rFonts w:ascii="Arial" w:hAnsi="Arial" w:cs="Arial"/>
                <w:i/>
                <w:sz w:val="20"/>
              </w:rPr>
              <w:t>0</w:t>
            </w:r>
            <w:r w:rsidRPr="00FE023A">
              <w:rPr>
                <w:rFonts w:ascii="Arial" w:hAnsi="Arial" w:cs="Arial"/>
                <w:i/>
                <w:sz w:val="20"/>
              </w:rPr>
              <w:t>:</w:t>
            </w:r>
            <w:r w:rsidR="008845AA">
              <w:rPr>
                <w:rFonts w:ascii="Arial" w:hAnsi="Arial" w:cs="Arial"/>
                <w:i/>
                <w:sz w:val="20"/>
              </w:rPr>
              <w:t>0</w:t>
            </w:r>
            <w:r w:rsidRPr="00FE023A">
              <w:rPr>
                <w:rFonts w:ascii="Arial" w:hAnsi="Arial" w:cs="Arial"/>
                <w:i/>
                <w:sz w:val="20"/>
              </w:rPr>
              <w:t>0 - 1</w:t>
            </w:r>
            <w:r>
              <w:rPr>
                <w:rFonts w:ascii="Arial" w:hAnsi="Arial" w:cs="Arial"/>
                <w:i/>
                <w:sz w:val="20"/>
              </w:rPr>
              <w:t>0</w:t>
            </w:r>
            <w:r w:rsidRPr="00FE023A">
              <w:rPr>
                <w:rFonts w:ascii="Arial" w:hAnsi="Arial" w:cs="Arial"/>
                <w:i/>
                <w:sz w:val="20"/>
              </w:rPr>
              <w:t>:</w:t>
            </w:r>
            <w:r w:rsidR="008845AA">
              <w:rPr>
                <w:rFonts w:ascii="Arial" w:hAnsi="Arial" w:cs="Arial"/>
                <w:i/>
                <w:sz w:val="20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395ABD" w:rsidRPr="00FE023A" w:rsidRDefault="00395ABD" w:rsidP="00FE023A">
            <w:pPr>
              <w:jc w:val="left"/>
              <w:rPr>
                <w:rFonts w:ascii="Arial" w:hAnsi="Arial" w:cs="Arial"/>
                <w:i/>
                <w:noProof/>
                <w:sz w:val="20"/>
              </w:rPr>
            </w:pPr>
            <w:r w:rsidRPr="00FE023A">
              <w:rPr>
                <w:rFonts w:ascii="Arial" w:hAnsi="Arial" w:cs="Arial"/>
                <w:i/>
                <w:noProof/>
                <w:sz w:val="20"/>
              </w:rPr>
              <w:t>Coffee break</w:t>
            </w:r>
          </w:p>
        </w:tc>
      </w:tr>
      <w:tr w:rsidR="008845AA" w:rsidRPr="00FE023A" w:rsidTr="00395ABD">
        <w:tc>
          <w:tcPr>
            <w:tcW w:w="1526" w:type="dxa"/>
            <w:shd w:val="clear" w:color="auto" w:fill="auto"/>
          </w:tcPr>
          <w:p w:rsidR="008845AA" w:rsidRDefault="008845AA" w:rsidP="008845AA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FE023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15</w:t>
            </w:r>
            <w:r w:rsidRPr="00FE023A"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>11</w:t>
            </w:r>
            <w:r w:rsidRPr="00FE023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00</w:t>
            </w:r>
          </w:p>
          <w:p w:rsidR="008845AA" w:rsidRPr="00FE023A" w:rsidRDefault="008845AA" w:rsidP="008845AA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8845AA" w:rsidRPr="008845AA" w:rsidRDefault="008845AA" w:rsidP="008845AA">
            <w:pPr>
              <w:rPr>
                <w:rFonts w:ascii="Arial" w:eastAsia="Batang" w:hAnsi="Arial" w:cs="Arial"/>
                <w:b/>
                <w:noProof/>
                <w:sz w:val="20"/>
              </w:rPr>
            </w:pPr>
            <w:r w:rsidRPr="00B7548A">
              <w:rPr>
                <w:rFonts w:ascii="Arial" w:eastAsia="Batang" w:hAnsi="Arial" w:cs="Arial"/>
                <w:b/>
                <w:noProof/>
                <w:sz w:val="20"/>
              </w:rPr>
              <w:t>Trade in Services – An introduction</w:t>
            </w:r>
            <w:r>
              <w:rPr>
                <w:rFonts w:ascii="Arial" w:eastAsia="Batang" w:hAnsi="Arial" w:cs="Arial"/>
                <w:b/>
                <w:noProof/>
                <w:sz w:val="20"/>
              </w:rPr>
              <w:t xml:space="preserve"> to WTO, services and GATS, including its structure and obligations (continued)</w:t>
            </w:r>
          </w:p>
        </w:tc>
      </w:tr>
      <w:tr w:rsidR="008845AA" w:rsidRPr="00FE023A" w:rsidTr="00395ABD">
        <w:tc>
          <w:tcPr>
            <w:tcW w:w="1526" w:type="dxa"/>
            <w:shd w:val="clear" w:color="auto" w:fill="auto"/>
          </w:tcPr>
          <w:p w:rsidR="008845AA" w:rsidRPr="008845AA" w:rsidRDefault="008845AA" w:rsidP="008845AA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8845AA">
              <w:rPr>
                <w:rFonts w:ascii="Arial" w:hAnsi="Arial" w:cs="Arial"/>
                <w:sz w:val="20"/>
              </w:rPr>
              <w:t>11:00 – 12:00</w:t>
            </w:r>
          </w:p>
        </w:tc>
        <w:tc>
          <w:tcPr>
            <w:tcW w:w="7938" w:type="dxa"/>
            <w:shd w:val="clear" w:color="auto" w:fill="auto"/>
          </w:tcPr>
          <w:p w:rsidR="008845AA" w:rsidRDefault="008845AA" w:rsidP="008845AA">
            <w:pPr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473478">
              <w:rPr>
                <w:rFonts w:ascii="Arial" w:hAnsi="Arial" w:cs="Arial"/>
                <w:b/>
                <w:noProof/>
                <w:sz w:val="20"/>
              </w:rPr>
              <w:t>Scheduling of services commitments: What, how, when?</w:t>
            </w:r>
          </w:p>
          <w:p w:rsidR="008845AA" w:rsidRDefault="008845AA" w:rsidP="008845AA">
            <w:pPr>
              <w:jc w:val="left"/>
              <w:rPr>
                <w:rFonts w:ascii="Arial" w:eastAsia="Batang" w:hAnsi="Arial" w:cs="Arial"/>
                <w:noProof/>
                <w:sz w:val="20"/>
              </w:rPr>
            </w:pPr>
            <w:r w:rsidRPr="00B7548A">
              <w:rPr>
                <w:rFonts w:ascii="Arial" w:eastAsia="Batang" w:hAnsi="Arial" w:cs="Arial"/>
                <w:noProof/>
                <w:sz w:val="20"/>
              </w:rPr>
              <w:t>The presentation will take a detailed look at GATS services schedules, and, if applicable, MFN exemptions.</w:t>
            </w:r>
            <w:r>
              <w:rPr>
                <w:rFonts w:ascii="Arial" w:eastAsia="Batang" w:hAnsi="Arial" w:cs="Arial"/>
                <w:noProof/>
                <w:sz w:val="20"/>
              </w:rPr>
              <w:t xml:space="preserve"> It will </w:t>
            </w:r>
            <w:r w:rsidRPr="00340866">
              <w:rPr>
                <w:rFonts w:ascii="Arial" w:eastAsia="Batang" w:hAnsi="Arial" w:cs="Arial"/>
                <w:noProof/>
                <w:sz w:val="20"/>
              </w:rPr>
              <w:t>look at how services sectors are selected for liberalization and how legally binding commitments are undertaken for trade in services liberalization.</w:t>
            </w:r>
          </w:p>
          <w:p w:rsidR="008845AA" w:rsidRDefault="008845AA" w:rsidP="008845AA">
            <w:pPr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szCs w:val="22"/>
                <w:lang w:eastAsia="en-GB"/>
              </w:rPr>
            </w:pPr>
            <w:r w:rsidRPr="007C2287">
              <w:rPr>
                <w:rFonts w:ascii="Arial" w:eastAsia="Calibri" w:hAnsi="Arial" w:cs="Arial"/>
                <w:sz w:val="20"/>
                <w:szCs w:val="22"/>
                <w:lang w:eastAsia="en-GB"/>
              </w:rPr>
              <w:t>Scheduling guidelines and techniques</w:t>
            </w:r>
          </w:p>
          <w:p w:rsidR="008845AA" w:rsidRPr="007C2287" w:rsidRDefault="008845AA" w:rsidP="008845AA">
            <w:pPr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GB"/>
              </w:rPr>
              <w:t>Classifications: W120, CPC, etc.</w:t>
            </w:r>
          </w:p>
          <w:p w:rsidR="008845AA" w:rsidRPr="007C2287" w:rsidRDefault="008845AA" w:rsidP="008845AA">
            <w:pPr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szCs w:val="22"/>
                <w:lang w:eastAsia="en-GB"/>
              </w:rPr>
            </w:pPr>
            <w:r w:rsidRPr="007C2287">
              <w:rPr>
                <w:rFonts w:ascii="Arial" w:eastAsia="Calibri" w:hAnsi="Arial" w:cs="Arial"/>
                <w:sz w:val="20"/>
                <w:szCs w:val="22"/>
                <w:lang w:eastAsia="en-GB"/>
              </w:rPr>
              <w:t>Practical illustration of scheduling with examples</w:t>
            </w:r>
          </w:p>
          <w:p w:rsidR="008845AA" w:rsidRDefault="008845AA" w:rsidP="008845AA">
            <w:pPr>
              <w:ind w:left="742" w:hanging="742"/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GB"/>
              </w:rPr>
              <w:tab/>
            </w:r>
            <w:r w:rsidRPr="007C2287">
              <w:rPr>
                <w:rFonts w:ascii="Arial" w:eastAsia="Calibri" w:hAnsi="Arial" w:cs="Arial"/>
                <w:sz w:val="20"/>
                <w:szCs w:val="22"/>
                <w:lang w:eastAsia="en-GB"/>
              </w:rPr>
              <w:t>from various sectors</w:t>
            </w:r>
          </w:p>
          <w:p w:rsidR="008845AA" w:rsidRPr="00FE023A" w:rsidRDefault="008845AA" w:rsidP="008845AA">
            <w:pPr>
              <w:jc w:val="left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8845AA" w:rsidRPr="00FE023A" w:rsidTr="00395ABD">
        <w:tc>
          <w:tcPr>
            <w:tcW w:w="1526" w:type="dxa"/>
            <w:shd w:val="clear" w:color="auto" w:fill="auto"/>
          </w:tcPr>
          <w:p w:rsidR="008845AA" w:rsidRDefault="008845AA" w:rsidP="008845AA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12:00 – 13:30</w:t>
            </w:r>
          </w:p>
        </w:tc>
        <w:tc>
          <w:tcPr>
            <w:tcW w:w="7938" w:type="dxa"/>
            <w:shd w:val="clear" w:color="auto" w:fill="auto"/>
          </w:tcPr>
          <w:p w:rsidR="008845AA" w:rsidRPr="008845AA" w:rsidRDefault="008845AA" w:rsidP="008845AA">
            <w:pPr>
              <w:jc w:val="left"/>
              <w:rPr>
                <w:rFonts w:ascii="Arial" w:eastAsia="Batang" w:hAnsi="Arial" w:cs="Arial"/>
                <w:i/>
                <w:noProof/>
                <w:sz w:val="20"/>
              </w:rPr>
            </w:pPr>
            <w:r w:rsidRPr="008845AA">
              <w:rPr>
                <w:rFonts w:ascii="Arial" w:eastAsia="Batang" w:hAnsi="Arial" w:cs="Arial"/>
                <w:i/>
                <w:noProof/>
                <w:sz w:val="20"/>
              </w:rPr>
              <w:t>Lunch break</w:t>
            </w:r>
          </w:p>
        </w:tc>
      </w:tr>
      <w:tr w:rsidR="008845AA" w:rsidRPr="00FE023A" w:rsidTr="00395ABD">
        <w:tc>
          <w:tcPr>
            <w:tcW w:w="1526" w:type="dxa"/>
            <w:shd w:val="clear" w:color="auto" w:fill="auto"/>
          </w:tcPr>
          <w:p w:rsidR="008845AA" w:rsidRDefault="008845AA" w:rsidP="008845AA">
            <w:pPr>
              <w:rPr>
                <w:rFonts w:ascii="Arial" w:hAnsi="Arial" w:cs="Arial"/>
                <w:sz w:val="20"/>
              </w:rPr>
            </w:pPr>
            <w:r w:rsidRPr="00FE023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3:30</w:t>
            </w:r>
            <w:r w:rsidRPr="00FE02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Pr="00FE02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14:45</w:t>
            </w:r>
          </w:p>
          <w:p w:rsidR="008845AA" w:rsidRPr="00FE023A" w:rsidRDefault="008845AA" w:rsidP="008845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8845AA" w:rsidRPr="002D62B2" w:rsidRDefault="008845AA" w:rsidP="008845AA">
            <w:pPr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473478">
              <w:rPr>
                <w:rFonts w:ascii="Arial" w:hAnsi="Arial" w:cs="Arial"/>
                <w:b/>
                <w:noProof/>
                <w:sz w:val="20"/>
              </w:rPr>
              <w:t>Scheduling of services commitments: What, how, when?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- Continued</w:t>
            </w:r>
          </w:p>
          <w:p w:rsidR="008845AA" w:rsidRPr="00FE023A" w:rsidRDefault="008845AA" w:rsidP="008845AA">
            <w:pPr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8845AA" w:rsidRPr="002D62B2" w:rsidTr="002D62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AA" w:rsidRPr="002D62B2" w:rsidRDefault="008845AA" w:rsidP="008845AA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i/>
                <w:sz w:val="20"/>
              </w:rPr>
            </w:pPr>
            <w:r w:rsidRPr="002D62B2">
              <w:rPr>
                <w:rFonts w:ascii="Arial" w:hAnsi="Arial" w:cs="Arial"/>
                <w:i/>
                <w:sz w:val="20"/>
              </w:rPr>
              <w:t>14:45 - 15:00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AA" w:rsidRPr="002D62B2" w:rsidRDefault="008845AA" w:rsidP="008845AA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i/>
                <w:sz w:val="20"/>
              </w:rPr>
            </w:pPr>
            <w:r w:rsidRPr="002D62B2">
              <w:rPr>
                <w:rFonts w:ascii="Arial" w:hAnsi="Arial" w:cs="Arial"/>
                <w:i/>
                <w:sz w:val="20"/>
              </w:rPr>
              <w:t>Coffee break</w:t>
            </w:r>
          </w:p>
        </w:tc>
      </w:tr>
      <w:tr w:rsidR="008845AA" w:rsidRPr="00FE023A" w:rsidTr="002D62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AA" w:rsidRDefault="008845AA" w:rsidP="008845AA">
            <w:pPr>
              <w:rPr>
                <w:rFonts w:ascii="Arial" w:hAnsi="Arial" w:cs="Arial"/>
                <w:sz w:val="20"/>
              </w:rPr>
            </w:pPr>
            <w:r w:rsidRPr="00FE023A">
              <w:rPr>
                <w:rFonts w:ascii="Arial" w:hAnsi="Arial" w:cs="Arial"/>
                <w:sz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</w:rPr>
              <w:t>5:00</w:t>
            </w:r>
            <w:r w:rsidRPr="00FE02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Pr="00FE02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16:30</w:t>
            </w:r>
          </w:p>
          <w:p w:rsidR="008845AA" w:rsidRPr="00FE023A" w:rsidRDefault="008845AA" w:rsidP="008845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AA" w:rsidRPr="00B7548A" w:rsidRDefault="008845AA" w:rsidP="008845AA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B7548A">
              <w:rPr>
                <w:rFonts w:ascii="Arial" w:hAnsi="Arial" w:cs="Arial"/>
                <w:b/>
                <w:sz w:val="20"/>
              </w:rPr>
              <w:t>Exercise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B7548A">
              <w:rPr>
                <w:rFonts w:ascii="Arial" w:hAnsi="Arial" w:cs="Arial"/>
                <w:b/>
                <w:sz w:val="20"/>
              </w:rPr>
              <w:t xml:space="preserve"> (I) – Understanding specific commitments</w:t>
            </w:r>
          </w:p>
          <w:p w:rsidR="008845AA" w:rsidRDefault="008845AA" w:rsidP="008845AA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7548A">
              <w:rPr>
                <w:rFonts w:ascii="Arial" w:hAnsi="Arial" w:cs="Arial"/>
                <w:sz w:val="20"/>
              </w:rPr>
              <w:t>Participants will undertake an exercise that will enable them to interpret the meaning and implications of trade in services commitments.</w:t>
            </w:r>
          </w:p>
          <w:p w:rsidR="008845AA" w:rsidRPr="002D62B2" w:rsidRDefault="008845AA" w:rsidP="008845AA">
            <w:pPr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2031D3" w:rsidRDefault="002031D3" w:rsidP="00636251">
      <w:pPr>
        <w:jc w:val="left"/>
        <w:rPr>
          <w:rFonts w:ascii="Arial" w:hAnsi="Arial" w:cs="Arial"/>
          <w:b/>
          <w:sz w:val="20"/>
        </w:rPr>
      </w:pPr>
    </w:p>
    <w:p w:rsidR="00F60F44" w:rsidRDefault="00F60F44" w:rsidP="00636251">
      <w:pPr>
        <w:jc w:val="left"/>
        <w:rPr>
          <w:rFonts w:ascii="Arial" w:hAnsi="Arial" w:cs="Arial"/>
          <w:b/>
          <w:sz w:val="20"/>
        </w:rPr>
      </w:pPr>
    </w:p>
    <w:p w:rsidR="009F39BA" w:rsidRPr="00A9425F" w:rsidRDefault="002D62B2" w:rsidP="009F39BA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Day 2</w:t>
      </w:r>
    </w:p>
    <w:p w:rsidR="009F39BA" w:rsidRPr="00FE023A" w:rsidRDefault="009F39BA" w:rsidP="009F39BA">
      <w:pPr>
        <w:jc w:val="left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2D62B2" w:rsidRPr="00FE023A" w:rsidTr="002D62B2">
        <w:tc>
          <w:tcPr>
            <w:tcW w:w="1526" w:type="dxa"/>
            <w:shd w:val="clear" w:color="auto" w:fill="auto"/>
            <w:vAlign w:val="center"/>
          </w:tcPr>
          <w:p w:rsidR="002D62B2" w:rsidRPr="00FE023A" w:rsidRDefault="002D62B2" w:rsidP="00290B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023A">
              <w:rPr>
                <w:rFonts w:ascii="Arial" w:hAnsi="Arial" w:cs="Arial"/>
                <w:b/>
                <w:sz w:val="20"/>
              </w:rPr>
              <w:t>Session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D62B2" w:rsidRPr="00FE023A" w:rsidRDefault="002D62B2" w:rsidP="00290B3C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FE023A">
              <w:rPr>
                <w:rFonts w:ascii="Arial" w:hAnsi="Arial" w:cs="Arial"/>
                <w:b/>
                <w:noProof/>
                <w:sz w:val="20"/>
              </w:rPr>
              <w:t>Outline</w:t>
            </w:r>
          </w:p>
        </w:tc>
      </w:tr>
      <w:tr w:rsidR="002D62B2" w:rsidRPr="00FE023A" w:rsidTr="002D62B2">
        <w:tc>
          <w:tcPr>
            <w:tcW w:w="1526" w:type="dxa"/>
            <w:shd w:val="clear" w:color="auto" w:fill="auto"/>
          </w:tcPr>
          <w:p w:rsidR="002D62B2" w:rsidRDefault="002D62B2" w:rsidP="0029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08:30 - 9</w:t>
            </w:r>
            <w:r w:rsidRPr="00FE023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FE023A">
              <w:rPr>
                <w:rFonts w:ascii="Arial" w:hAnsi="Arial" w:cs="Arial"/>
                <w:sz w:val="20"/>
              </w:rPr>
              <w:t>0</w:t>
            </w:r>
          </w:p>
          <w:p w:rsidR="002D62B2" w:rsidRPr="00FE023A" w:rsidRDefault="002D62B2" w:rsidP="00290B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D62B2" w:rsidRPr="00A366AE" w:rsidRDefault="002D62B2" w:rsidP="00A366AE">
            <w:pPr>
              <w:spacing w:before="120" w:after="120"/>
              <w:rPr>
                <w:rFonts w:ascii="Arial" w:eastAsia="Batang" w:hAnsi="Arial" w:cs="Arial"/>
                <w:b/>
                <w:noProof/>
                <w:sz w:val="20"/>
              </w:rPr>
            </w:pPr>
            <w:r w:rsidRPr="00B7548A">
              <w:rPr>
                <w:rFonts w:ascii="Arial" w:eastAsia="Batang" w:hAnsi="Arial" w:cs="Arial"/>
                <w:b/>
                <w:noProof/>
                <w:sz w:val="20"/>
              </w:rPr>
              <w:t xml:space="preserve">Review </w:t>
            </w:r>
            <w:r w:rsidR="00A366AE">
              <w:rPr>
                <w:rFonts w:ascii="Arial" w:eastAsia="Batang" w:hAnsi="Arial" w:cs="Arial"/>
                <w:b/>
                <w:noProof/>
                <w:sz w:val="20"/>
              </w:rPr>
              <w:t>of previous day</w:t>
            </w:r>
          </w:p>
        </w:tc>
      </w:tr>
      <w:tr w:rsidR="002D62B2" w:rsidRPr="00FE023A" w:rsidTr="002D62B2">
        <w:tc>
          <w:tcPr>
            <w:tcW w:w="1526" w:type="dxa"/>
            <w:shd w:val="clear" w:color="auto" w:fill="auto"/>
          </w:tcPr>
          <w:p w:rsidR="002D62B2" w:rsidRDefault="002D62B2" w:rsidP="002D62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 – 10.</w:t>
            </w:r>
            <w:r w:rsidR="008845AA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2D62B2" w:rsidRPr="00A366AE" w:rsidRDefault="00A366AE" w:rsidP="00B600A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A366AE">
              <w:rPr>
                <w:rFonts w:ascii="Arial" w:hAnsi="Arial" w:cs="Arial"/>
                <w:b/>
                <w:sz w:val="20"/>
              </w:rPr>
              <w:t>Mode 4</w:t>
            </w:r>
          </w:p>
        </w:tc>
      </w:tr>
      <w:tr w:rsidR="002D62B2" w:rsidRPr="00FE023A" w:rsidTr="002D62B2">
        <w:tc>
          <w:tcPr>
            <w:tcW w:w="1526" w:type="dxa"/>
            <w:shd w:val="clear" w:color="auto" w:fill="auto"/>
          </w:tcPr>
          <w:p w:rsidR="002D62B2" w:rsidRPr="00FE023A" w:rsidRDefault="002D62B2" w:rsidP="002D62B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10</w:t>
            </w:r>
            <w:r w:rsidRPr="00FE023A">
              <w:rPr>
                <w:rFonts w:ascii="Arial" w:hAnsi="Arial" w:cs="Arial"/>
                <w:i/>
                <w:sz w:val="20"/>
              </w:rPr>
              <w:t>:</w:t>
            </w:r>
            <w:r w:rsidR="008845AA">
              <w:rPr>
                <w:rFonts w:ascii="Arial" w:hAnsi="Arial" w:cs="Arial"/>
                <w:i/>
                <w:sz w:val="20"/>
              </w:rPr>
              <w:t>00</w:t>
            </w:r>
            <w:r w:rsidRPr="00FE023A">
              <w:rPr>
                <w:rFonts w:ascii="Arial" w:hAnsi="Arial" w:cs="Arial"/>
                <w:i/>
                <w:sz w:val="20"/>
              </w:rPr>
              <w:t xml:space="preserve"> - 10:</w:t>
            </w:r>
            <w:r w:rsidR="008845AA">
              <w:rPr>
                <w:rFonts w:ascii="Arial" w:hAnsi="Arial" w:cs="Arial"/>
                <w:i/>
                <w:sz w:val="20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2D62B2" w:rsidRPr="00FE023A" w:rsidRDefault="002D62B2" w:rsidP="002D62B2">
            <w:pPr>
              <w:jc w:val="left"/>
              <w:rPr>
                <w:rFonts w:ascii="Arial" w:hAnsi="Arial" w:cs="Arial"/>
                <w:i/>
                <w:noProof/>
                <w:sz w:val="20"/>
              </w:rPr>
            </w:pPr>
            <w:r w:rsidRPr="00FE023A">
              <w:rPr>
                <w:rFonts w:ascii="Arial" w:hAnsi="Arial" w:cs="Arial"/>
                <w:i/>
                <w:noProof/>
                <w:sz w:val="20"/>
              </w:rPr>
              <w:t>Coffee break</w:t>
            </w:r>
          </w:p>
        </w:tc>
      </w:tr>
      <w:tr w:rsidR="002D62B2" w:rsidRPr="00FE023A" w:rsidTr="002D62B2">
        <w:tc>
          <w:tcPr>
            <w:tcW w:w="1526" w:type="dxa"/>
            <w:shd w:val="clear" w:color="auto" w:fill="auto"/>
          </w:tcPr>
          <w:p w:rsidR="002D62B2" w:rsidRDefault="002D62B2" w:rsidP="002D62B2">
            <w:pPr>
              <w:rPr>
                <w:rFonts w:ascii="Arial" w:hAnsi="Arial" w:cs="Arial"/>
                <w:sz w:val="20"/>
              </w:rPr>
            </w:pPr>
            <w:r w:rsidRPr="00FE023A">
              <w:rPr>
                <w:rFonts w:ascii="Arial" w:hAnsi="Arial" w:cs="Arial"/>
                <w:sz w:val="20"/>
              </w:rPr>
              <w:t>10:</w:t>
            </w:r>
            <w:r w:rsidR="008845AA">
              <w:rPr>
                <w:rFonts w:ascii="Arial" w:hAnsi="Arial" w:cs="Arial"/>
                <w:sz w:val="20"/>
              </w:rPr>
              <w:t>15</w:t>
            </w:r>
            <w:r w:rsidRPr="00FE023A">
              <w:rPr>
                <w:rFonts w:ascii="Arial" w:hAnsi="Arial" w:cs="Arial"/>
                <w:sz w:val="20"/>
              </w:rPr>
              <w:t xml:space="preserve"> - 12:</w:t>
            </w:r>
            <w:r>
              <w:rPr>
                <w:rFonts w:ascii="Arial" w:hAnsi="Arial" w:cs="Arial"/>
                <w:sz w:val="20"/>
              </w:rPr>
              <w:t>00</w:t>
            </w:r>
          </w:p>
          <w:p w:rsidR="002D62B2" w:rsidRPr="00FE023A" w:rsidRDefault="002D62B2" w:rsidP="002D6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D62B2" w:rsidRPr="00B7548A" w:rsidRDefault="002D62B2" w:rsidP="00B600A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B7548A">
              <w:rPr>
                <w:rFonts w:ascii="Arial" w:hAnsi="Arial" w:cs="Arial"/>
                <w:b/>
                <w:sz w:val="20"/>
              </w:rPr>
              <w:t>Exercise (II) – Drafting of specific commitments</w:t>
            </w:r>
          </w:p>
          <w:p w:rsidR="002D62B2" w:rsidRPr="007C2287" w:rsidRDefault="002D62B2" w:rsidP="002D62B2">
            <w:pPr>
              <w:jc w:val="left"/>
              <w:rPr>
                <w:rFonts w:ascii="Arial" w:hAnsi="Arial" w:cs="Arial"/>
                <w:sz w:val="20"/>
              </w:rPr>
            </w:pPr>
            <w:r w:rsidRPr="00B7548A">
              <w:rPr>
                <w:rFonts w:ascii="Arial" w:hAnsi="Arial" w:cs="Arial"/>
                <w:sz w:val="20"/>
              </w:rPr>
              <w:t xml:space="preserve">Participants will be divided in groups and asked to draft new services commitments in </w:t>
            </w:r>
            <w:r>
              <w:rPr>
                <w:rFonts w:ascii="Arial" w:hAnsi="Arial" w:cs="Arial"/>
                <w:sz w:val="20"/>
              </w:rPr>
              <w:t>several services</w:t>
            </w:r>
            <w:r w:rsidRPr="00B7548A">
              <w:rPr>
                <w:rFonts w:ascii="Arial" w:hAnsi="Arial" w:cs="Arial"/>
                <w:sz w:val="20"/>
              </w:rPr>
              <w:t xml:space="preserve"> sector</w:t>
            </w:r>
            <w:r>
              <w:rPr>
                <w:rFonts w:ascii="Arial" w:hAnsi="Arial" w:cs="Arial"/>
                <w:sz w:val="20"/>
              </w:rPr>
              <w:t>s</w:t>
            </w:r>
            <w:r w:rsidRPr="00B7548A">
              <w:rPr>
                <w:rFonts w:ascii="Arial" w:hAnsi="Arial" w:cs="Arial"/>
                <w:sz w:val="20"/>
              </w:rPr>
              <w:t xml:space="preserve">. They will then be requested to review </w:t>
            </w:r>
            <w:r>
              <w:rPr>
                <w:rFonts w:ascii="Arial" w:hAnsi="Arial" w:cs="Arial"/>
                <w:sz w:val="20"/>
              </w:rPr>
              <w:t xml:space="preserve">and comment on </w:t>
            </w:r>
            <w:r w:rsidRPr="00B7548A">
              <w:rPr>
                <w:rFonts w:ascii="Arial" w:hAnsi="Arial" w:cs="Arial"/>
                <w:sz w:val="20"/>
              </w:rPr>
              <w:t>their colleagues' work.</w:t>
            </w:r>
          </w:p>
        </w:tc>
      </w:tr>
      <w:tr w:rsidR="002D62B2" w:rsidRPr="00FE023A" w:rsidTr="002D62B2">
        <w:tc>
          <w:tcPr>
            <w:tcW w:w="1526" w:type="dxa"/>
            <w:shd w:val="clear" w:color="auto" w:fill="auto"/>
          </w:tcPr>
          <w:p w:rsidR="002D62B2" w:rsidRPr="00FE023A" w:rsidRDefault="002D62B2" w:rsidP="002D62B2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i/>
                <w:sz w:val="20"/>
              </w:rPr>
            </w:pPr>
            <w:r w:rsidRPr="00FE023A">
              <w:rPr>
                <w:rFonts w:ascii="Arial" w:hAnsi="Arial" w:cs="Arial"/>
                <w:i/>
                <w:sz w:val="20"/>
              </w:rPr>
              <w:t>12:</w:t>
            </w:r>
            <w:r>
              <w:rPr>
                <w:rFonts w:ascii="Arial" w:hAnsi="Arial" w:cs="Arial"/>
                <w:i/>
                <w:sz w:val="20"/>
              </w:rPr>
              <w:t>00</w:t>
            </w:r>
            <w:r w:rsidRPr="00FE023A">
              <w:rPr>
                <w:rFonts w:ascii="Arial" w:hAnsi="Arial" w:cs="Arial"/>
                <w:i/>
                <w:sz w:val="20"/>
              </w:rPr>
              <w:t xml:space="preserve"> - 13:30</w:t>
            </w:r>
          </w:p>
        </w:tc>
        <w:tc>
          <w:tcPr>
            <w:tcW w:w="7938" w:type="dxa"/>
            <w:shd w:val="clear" w:color="auto" w:fill="auto"/>
          </w:tcPr>
          <w:p w:rsidR="002D62B2" w:rsidRPr="00FE023A" w:rsidRDefault="002D62B2" w:rsidP="002D62B2">
            <w:pPr>
              <w:jc w:val="left"/>
              <w:rPr>
                <w:rFonts w:ascii="Arial" w:hAnsi="Arial" w:cs="Arial"/>
                <w:i/>
                <w:noProof/>
                <w:sz w:val="20"/>
              </w:rPr>
            </w:pPr>
            <w:r w:rsidRPr="00FE023A">
              <w:rPr>
                <w:rFonts w:ascii="Arial" w:hAnsi="Arial" w:cs="Arial"/>
                <w:i/>
                <w:noProof/>
                <w:sz w:val="20"/>
              </w:rPr>
              <w:t>Lunch</w:t>
            </w:r>
          </w:p>
        </w:tc>
      </w:tr>
      <w:tr w:rsidR="002D62B2" w:rsidRPr="00FE023A" w:rsidTr="002D62B2">
        <w:tc>
          <w:tcPr>
            <w:tcW w:w="1526" w:type="dxa"/>
            <w:shd w:val="clear" w:color="auto" w:fill="auto"/>
          </w:tcPr>
          <w:p w:rsidR="002D62B2" w:rsidRDefault="002D62B2" w:rsidP="002D62B2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sz w:val="20"/>
              </w:rPr>
            </w:pPr>
          </w:p>
          <w:p w:rsidR="002D62B2" w:rsidRDefault="002D62B2" w:rsidP="002D62B2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FE023A">
              <w:rPr>
                <w:rFonts w:ascii="Arial" w:hAnsi="Arial" w:cs="Arial"/>
                <w:sz w:val="20"/>
              </w:rPr>
              <w:t xml:space="preserve">13:30 </w:t>
            </w:r>
            <w:r w:rsidR="00F942D2">
              <w:rPr>
                <w:rFonts w:ascii="Arial" w:hAnsi="Arial" w:cs="Arial"/>
                <w:sz w:val="20"/>
              </w:rPr>
              <w:t>–</w:t>
            </w:r>
            <w:r w:rsidRPr="00FE023A">
              <w:rPr>
                <w:rFonts w:ascii="Arial" w:hAnsi="Arial" w:cs="Arial"/>
                <w:sz w:val="20"/>
              </w:rPr>
              <w:t xml:space="preserve"> 1</w:t>
            </w:r>
            <w:r w:rsidR="008845AA">
              <w:rPr>
                <w:rFonts w:ascii="Arial" w:hAnsi="Arial" w:cs="Arial"/>
                <w:sz w:val="20"/>
              </w:rPr>
              <w:t>4</w:t>
            </w:r>
            <w:r w:rsidR="00F942D2">
              <w:rPr>
                <w:rFonts w:ascii="Arial" w:hAnsi="Arial" w:cs="Arial"/>
                <w:sz w:val="20"/>
              </w:rPr>
              <w:t>:</w:t>
            </w:r>
            <w:r w:rsidR="008845AA">
              <w:rPr>
                <w:rFonts w:ascii="Arial" w:hAnsi="Arial" w:cs="Arial"/>
                <w:sz w:val="20"/>
              </w:rPr>
              <w:t>45</w:t>
            </w:r>
          </w:p>
          <w:p w:rsidR="002D62B2" w:rsidRPr="00FE023A" w:rsidRDefault="002D62B2" w:rsidP="002D62B2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8845AA" w:rsidRDefault="008845AA" w:rsidP="008845AA">
            <w:pPr>
              <w:spacing w:before="120" w:after="120"/>
              <w:rPr>
                <w:rFonts w:ascii="Arial" w:eastAsia="Batang" w:hAnsi="Arial" w:cs="Arial"/>
                <w:b/>
                <w:noProof/>
                <w:sz w:val="20"/>
              </w:rPr>
            </w:pPr>
            <w:r>
              <w:rPr>
                <w:rFonts w:ascii="Arial" w:eastAsia="Batang" w:hAnsi="Arial" w:cs="Arial"/>
                <w:b/>
                <w:noProof/>
                <w:sz w:val="20"/>
              </w:rPr>
              <w:t>Domestic Regulation</w:t>
            </w:r>
          </w:p>
          <w:p w:rsidR="002D62B2" w:rsidRPr="00FE023A" w:rsidRDefault="002D62B2" w:rsidP="008845AA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2D62B2" w:rsidRPr="00FE023A" w:rsidTr="002D62B2">
        <w:tc>
          <w:tcPr>
            <w:tcW w:w="1526" w:type="dxa"/>
            <w:shd w:val="clear" w:color="auto" w:fill="auto"/>
          </w:tcPr>
          <w:p w:rsidR="002D62B2" w:rsidRPr="00FE023A" w:rsidRDefault="00F942D2" w:rsidP="002D62B2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  <w:r w:rsidR="008845AA">
              <w:rPr>
                <w:rFonts w:ascii="Arial" w:hAnsi="Arial" w:cs="Arial"/>
                <w:i/>
                <w:sz w:val="20"/>
              </w:rPr>
              <w:t>4</w:t>
            </w:r>
            <w:r>
              <w:rPr>
                <w:rFonts w:ascii="Arial" w:hAnsi="Arial" w:cs="Arial"/>
                <w:i/>
                <w:sz w:val="20"/>
              </w:rPr>
              <w:t>:</w:t>
            </w:r>
            <w:r w:rsidR="008845AA">
              <w:rPr>
                <w:rFonts w:ascii="Arial" w:hAnsi="Arial" w:cs="Arial"/>
                <w:i/>
                <w:sz w:val="20"/>
              </w:rPr>
              <w:t>45</w:t>
            </w:r>
            <w:r>
              <w:rPr>
                <w:rFonts w:ascii="Arial" w:hAnsi="Arial" w:cs="Arial"/>
                <w:i/>
                <w:sz w:val="20"/>
              </w:rPr>
              <w:t xml:space="preserve"> - 15:</w:t>
            </w:r>
            <w:r w:rsidR="008845AA">
              <w:rPr>
                <w:rFonts w:ascii="Arial" w:hAnsi="Arial" w:cs="Arial"/>
                <w:i/>
                <w:sz w:val="20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2D62B2" w:rsidRPr="00FE023A" w:rsidRDefault="002D62B2" w:rsidP="002D62B2">
            <w:pPr>
              <w:jc w:val="left"/>
              <w:rPr>
                <w:rFonts w:ascii="Arial" w:hAnsi="Arial" w:cs="Arial"/>
                <w:i/>
                <w:noProof/>
                <w:sz w:val="20"/>
              </w:rPr>
            </w:pPr>
            <w:r w:rsidRPr="00FE023A">
              <w:rPr>
                <w:rFonts w:ascii="Arial" w:hAnsi="Arial" w:cs="Arial"/>
                <w:i/>
                <w:noProof/>
                <w:sz w:val="20"/>
              </w:rPr>
              <w:t>Coffee break</w:t>
            </w:r>
          </w:p>
        </w:tc>
      </w:tr>
      <w:tr w:rsidR="002D62B2" w:rsidRPr="00FE023A" w:rsidTr="002D62B2">
        <w:tc>
          <w:tcPr>
            <w:tcW w:w="1526" w:type="dxa"/>
            <w:shd w:val="clear" w:color="auto" w:fill="auto"/>
          </w:tcPr>
          <w:p w:rsidR="002D62B2" w:rsidRDefault="002D62B2" w:rsidP="002D62B2">
            <w:pPr>
              <w:rPr>
                <w:rFonts w:ascii="Arial" w:hAnsi="Arial" w:cs="Arial"/>
                <w:sz w:val="20"/>
              </w:rPr>
            </w:pPr>
          </w:p>
          <w:p w:rsidR="002D62B2" w:rsidRDefault="002D62B2" w:rsidP="002D62B2">
            <w:pPr>
              <w:rPr>
                <w:rFonts w:ascii="Arial" w:hAnsi="Arial" w:cs="Arial"/>
                <w:sz w:val="20"/>
              </w:rPr>
            </w:pPr>
            <w:r w:rsidRPr="00FE023A">
              <w:rPr>
                <w:rFonts w:ascii="Arial" w:hAnsi="Arial" w:cs="Arial"/>
                <w:sz w:val="20"/>
              </w:rPr>
              <w:t>15:</w:t>
            </w:r>
            <w:r w:rsidR="008845AA">
              <w:rPr>
                <w:rFonts w:ascii="Arial" w:hAnsi="Arial" w:cs="Arial"/>
                <w:sz w:val="20"/>
              </w:rPr>
              <w:t>00</w:t>
            </w:r>
            <w:r w:rsidRPr="00FE02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Pr="00FE02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16:</w:t>
            </w:r>
            <w:r w:rsidR="00A366AE">
              <w:rPr>
                <w:rFonts w:ascii="Arial" w:hAnsi="Arial" w:cs="Arial"/>
                <w:sz w:val="20"/>
              </w:rPr>
              <w:t>30</w:t>
            </w:r>
          </w:p>
          <w:p w:rsidR="002D62B2" w:rsidRPr="00FE023A" w:rsidRDefault="002D62B2" w:rsidP="002D6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8845AA" w:rsidRPr="00B7548A" w:rsidRDefault="008845AA" w:rsidP="008845AA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B7548A">
              <w:rPr>
                <w:rFonts w:ascii="Arial" w:hAnsi="Arial" w:cs="Arial"/>
                <w:b/>
                <w:sz w:val="20"/>
              </w:rPr>
              <w:t>Exercise (II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7548A">
              <w:rPr>
                <w:rFonts w:ascii="Arial" w:hAnsi="Arial" w:cs="Arial"/>
                <w:b/>
                <w:sz w:val="20"/>
              </w:rPr>
              <w:t xml:space="preserve">) – </w:t>
            </w:r>
            <w:r>
              <w:rPr>
                <w:rFonts w:ascii="Arial" w:hAnsi="Arial" w:cs="Arial"/>
                <w:b/>
                <w:sz w:val="20"/>
              </w:rPr>
              <w:t>Review of Mauritius' draft offers</w:t>
            </w:r>
          </w:p>
          <w:p w:rsidR="002D62B2" w:rsidRPr="00FE023A" w:rsidRDefault="002D62B2" w:rsidP="008845AA">
            <w:pPr>
              <w:spacing w:before="120" w:after="120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9F39BA" w:rsidRDefault="009F39BA" w:rsidP="009F39BA">
      <w:pPr>
        <w:jc w:val="left"/>
        <w:rPr>
          <w:rFonts w:ascii="Arial" w:hAnsi="Arial" w:cs="Arial"/>
          <w:b/>
          <w:sz w:val="20"/>
        </w:rPr>
      </w:pPr>
    </w:p>
    <w:p w:rsidR="00360B8C" w:rsidRPr="00A9425F" w:rsidRDefault="00360B8C" w:rsidP="00360B8C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Day 3</w:t>
      </w:r>
    </w:p>
    <w:p w:rsidR="00360B8C" w:rsidRPr="00FE023A" w:rsidRDefault="00360B8C" w:rsidP="00360B8C">
      <w:pPr>
        <w:jc w:val="left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360B8C" w:rsidRPr="00FE023A" w:rsidTr="00B76EAC">
        <w:tc>
          <w:tcPr>
            <w:tcW w:w="1526" w:type="dxa"/>
            <w:shd w:val="clear" w:color="auto" w:fill="auto"/>
            <w:vAlign w:val="center"/>
          </w:tcPr>
          <w:p w:rsidR="00360B8C" w:rsidRPr="00FE023A" w:rsidRDefault="00360B8C" w:rsidP="00B76E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023A">
              <w:rPr>
                <w:rFonts w:ascii="Arial" w:hAnsi="Arial" w:cs="Arial"/>
                <w:b/>
                <w:sz w:val="20"/>
              </w:rPr>
              <w:t>Session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B8C" w:rsidRPr="00FE023A" w:rsidRDefault="00360B8C" w:rsidP="00B76EAC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FE023A">
              <w:rPr>
                <w:rFonts w:ascii="Arial" w:hAnsi="Arial" w:cs="Arial"/>
                <w:b/>
                <w:noProof/>
                <w:sz w:val="20"/>
              </w:rPr>
              <w:t>Outline</w:t>
            </w:r>
          </w:p>
        </w:tc>
      </w:tr>
      <w:tr w:rsidR="00360B8C" w:rsidRPr="00FE023A" w:rsidTr="00B76EAC">
        <w:tc>
          <w:tcPr>
            <w:tcW w:w="1526" w:type="dxa"/>
            <w:shd w:val="clear" w:color="auto" w:fill="auto"/>
          </w:tcPr>
          <w:p w:rsidR="00360B8C" w:rsidRDefault="00360B8C" w:rsidP="00B76E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08:30 - 9</w:t>
            </w:r>
            <w:r w:rsidRPr="00FE023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FE023A">
              <w:rPr>
                <w:rFonts w:ascii="Arial" w:hAnsi="Arial" w:cs="Arial"/>
                <w:sz w:val="20"/>
              </w:rPr>
              <w:t>0</w:t>
            </w:r>
          </w:p>
          <w:p w:rsidR="00360B8C" w:rsidRPr="00FE023A" w:rsidRDefault="00360B8C" w:rsidP="00B76E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60B8C" w:rsidRPr="0069686B" w:rsidRDefault="00360B8C" w:rsidP="00A366A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7548A">
              <w:rPr>
                <w:rFonts w:ascii="Arial" w:eastAsia="Batang" w:hAnsi="Arial" w:cs="Arial"/>
                <w:b/>
                <w:noProof/>
                <w:sz w:val="20"/>
              </w:rPr>
              <w:t xml:space="preserve">Review </w:t>
            </w:r>
            <w:r w:rsidR="00A366AE">
              <w:rPr>
                <w:rFonts w:ascii="Arial" w:eastAsia="Batang" w:hAnsi="Arial" w:cs="Arial"/>
                <w:b/>
                <w:noProof/>
                <w:sz w:val="20"/>
              </w:rPr>
              <w:t>of previous day</w:t>
            </w:r>
          </w:p>
        </w:tc>
      </w:tr>
      <w:tr w:rsidR="00360B8C" w:rsidRPr="00FE023A" w:rsidTr="00B76EAC">
        <w:tc>
          <w:tcPr>
            <w:tcW w:w="1526" w:type="dxa"/>
            <w:shd w:val="clear" w:color="auto" w:fill="auto"/>
          </w:tcPr>
          <w:p w:rsidR="00360B8C" w:rsidRDefault="00360B8C" w:rsidP="00B76E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 – 10.</w:t>
            </w:r>
            <w:r w:rsidR="008845A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360B8C" w:rsidRPr="00B7548A" w:rsidRDefault="00360B8C" w:rsidP="00B76EAC">
            <w:pPr>
              <w:spacing w:before="120" w:after="120"/>
              <w:rPr>
                <w:rFonts w:ascii="Arial" w:eastAsia="Batang" w:hAnsi="Arial" w:cs="Arial"/>
                <w:b/>
                <w:noProof/>
                <w:sz w:val="20"/>
              </w:rPr>
            </w:pPr>
            <w:r w:rsidRPr="00B7548A">
              <w:rPr>
                <w:rFonts w:ascii="Arial" w:eastAsia="Batang" w:hAnsi="Arial" w:cs="Arial"/>
                <w:b/>
                <w:noProof/>
                <w:sz w:val="20"/>
              </w:rPr>
              <w:t>GATS Article V and Regional Agrem</w:t>
            </w:r>
            <w:r>
              <w:rPr>
                <w:rFonts w:ascii="Arial" w:eastAsia="Batang" w:hAnsi="Arial" w:cs="Arial"/>
                <w:b/>
                <w:noProof/>
                <w:sz w:val="20"/>
              </w:rPr>
              <w:t>ents on Trade in Services</w:t>
            </w:r>
          </w:p>
          <w:p w:rsidR="00360B8C" w:rsidRPr="007C2287" w:rsidRDefault="00360B8C" w:rsidP="00B76EAC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7548A">
              <w:rPr>
                <w:rFonts w:ascii="Arial" w:eastAsia="Batang" w:hAnsi="Arial" w:cs="Arial"/>
                <w:noProof/>
                <w:sz w:val="20"/>
              </w:rPr>
              <w:t>The session will provide an overview of the objectives, st</w:t>
            </w:r>
            <w:r>
              <w:rPr>
                <w:rFonts w:ascii="Arial" w:eastAsia="Batang" w:hAnsi="Arial" w:cs="Arial"/>
                <w:noProof/>
                <w:sz w:val="20"/>
              </w:rPr>
              <w:t>ructure and state of play of</w:t>
            </w:r>
            <w:r w:rsidRPr="00B7548A">
              <w:rPr>
                <w:rFonts w:ascii="Arial" w:eastAsia="Batang" w:hAnsi="Arial" w:cs="Arial"/>
                <w:noProof/>
                <w:sz w:val="20"/>
              </w:rPr>
              <w:t xml:space="preserve"> various regional trade in services initiatives</w:t>
            </w:r>
            <w:r w:rsidRPr="00B7548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60B8C" w:rsidRPr="00FE023A" w:rsidTr="00B76EAC">
        <w:tc>
          <w:tcPr>
            <w:tcW w:w="1526" w:type="dxa"/>
            <w:shd w:val="clear" w:color="auto" w:fill="auto"/>
          </w:tcPr>
          <w:p w:rsidR="00360B8C" w:rsidRPr="00FE023A" w:rsidRDefault="00360B8C" w:rsidP="00B76EA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10</w:t>
            </w:r>
            <w:r w:rsidRPr="00FE023A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>0</w:t>
            </w:r>
            <w:r w:rsidRPr="00FE023A">
              <w:rPr>
                <w:rFonts w:ascii="Arial" w:hAnsi="Arial" w:cs="Arial"/>
                <w:i/>
                <w:sz w:val="20"/>
              </w:rPr>
              <w:t>0 - 10:</w:t>
            </w:r>
            <w:r>
              <w:rPr>
                <w:rFonts w:ascii="Arial" w:hAnsi="Arial" w:cs="Arial"/>
                <w:i/>
                <w:sz w:val="20"/>
              </w:rPr>
              <w:t>1</w:t>
            </w:r>
            <w:r w:rsidRPr="00FE023A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360B8C" w:rsidRPr="00FE023A" w:rsidRDefault="00360B8C" w:rsidP="00B76EAC">
            <w:pPr>
              <w:jc w:val="left"/>
              <w:rPr>
                <w:rFonts w:ascii="Arial" w:hAnsi="Arial" w:cs="Arial"/>
                <w:i/>
                <w:noProof/>
                <w:sz w:val="20"/>
              </w:rPr>
            </w:pPr>
            <w:r w:rsidRPr="00FE023A">
              <w:rPr>
                <w:rFonts w:ascii="Arial" w:hAnsi="Arial" w:cs="Arial"/>
                <w:i/>
                <w:noProof/>
                <w:sz w:val="20"/>
              </w:rPr>
              <w:t>Coffee break</w:t>
            </w:r>
          </w:p>
        </w:tc>
      </w:tr>
      <w:tr w:rsidR="008845AA" w:rsidRPr="00FE023A" w:rsidTr="00B76EAC">
        <w:tc>
          <w:tcPr>
            <w:tcW w:w="1526" w:type="dxa"/>
            <w:shd w:val="clear" w:color="auto" w:fill="auto"/>
          </w:tcPr>
          <w:p w:rsidR="008845AA" w:rsidRPr="008845AA" w:rsidRDefault="008845AA" w:rsidP="00B76E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10:15 – 11:15</w:t>
            </w:r>
          </w:p>
        </w:tc>
        <w:tc>
          <w:tcPr>
            <w:tcW w:w="7938" w:type="dxa"/>
            <w:shd w:val="clear" w:color="auto" w:fill="auto"/>
          </w:tcPr>
          <w:p w:rsidR="008845AA" w:rsidRPr="008845AA" w:rsidRDefault="008845AA" w:rsidP="00B76EAC">
            <w:pPr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8845AA">
              <w:rPr>
                <w:rFonts w:ascii="Arial" w:hAnsi="Arial" w:cs="Arial"/>
                <w:b/>
                <w:noProof/>
                <w:sz w:val="20"/>
              </w:rPr>
              <w:t>Analyzing Trade in Services – I-TIP</w:t>
            </w:r>
          </w:p>
        </w:tc>
      </w:tr>
      <w:tr w:rsidR="00360B8C" w:rsidRPr="00FE023A" w:rsidTr="00B76EAC">
        <w:tc>
          <w:tcPr>
            <w:tcW w:w="1526" w:type="dxa"/>
            <w:shd w:val="clear" w:color="auto" w:fill="auto"/>
          </w:tcPr>
          <w:p w:rsidR="00360B8C" w:rsidRDefault="00AE79A9" w:rsidP="00B76E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360B8C" w:rsidRPr="00FE023A">
              <w:rPr>
                <w:rFonts w:ascii="Arial" w:hAnsi="Arial" w:cs="Arial"/>
                <w:sz w:val="20"/>
              </w:rPr>
              <w:t>:</w:t>
            </w:r>
            <w:r w:rsidR="008845AA">
              <w:rPr>
                <w:rFonts w:ascii="Arial" w:hAnsi="Arial" w:cs="Arial"/>
                <w:sz w:val="20"/>
              </w:rPr>
              <w:t>15</w:t>
            </w:r>
            <w:r w:rsidR="00360B8C" w:rsidRPr="00FE02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="00360B8C" w:rsidRPr="00FE023A"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</w:rPr>
              <w:t>1:45</w:t>
            </w:r>
          </w:p>
          <w:p w:rsidR="00360B8C" w:rsidRPr="00FE023A" w:rsidRDefault="00360B8C" w:rsidP="00B76E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60B8C" w:rsidRPr="00A366AE" w:rsidRDefault="00A366AE" w:rsidP="00A366AE">
            <w:pPr>
              <w:spacing w:before="120" w:after="120"/>
              <w:rPr>
                <w:rFonts w:ascii="Arial" w:eastAsia="Batang" w:hAnsi="Arial" w:cs="Arial"/>
                <w:b/>
                <w:noProof/>
                <w:sz w:val="20"/>
              </w:rPr>
            </w:pPr>
            <w:r>
              <w:rPr>
                <w:rFonts w:ascii="Arial" w:eastAsia="Batang" w:hAnsi="Arial" w:cs="Arial"/>
                <w:b/>
                <w:noProof/>
                <w:sz w:val="20"/>
              </w:rPr>
              <w:t>After Quiz</w:t>
            </w:r>
          </w:p>
        </w:tc>
      </w:tr>
      <w:tr w:rsidR="00A366AE" w:rsidRPr="00FE023A" w:rsidTr="00B76EAC">
        <w:tc>
          <w:tcPr>
            <w:tcW w:w="1526" w:type="dxa"/>
            <w:shd w:val="clear" w:color="auto" w:fill="auto"/>
          </w:tcPr>
          <w:p w:rsidR="00A366AE" w:rsidRDefault="00AE79A9" w:rsidP="00B76E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A366A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45</w:t>
            </w:r>
            <w:r w:rsidR="00A366AE">
              <w:rPr>
                <w:rFonts w:ascii="Arial" w:hAnsi="Arial" w:cs="Arial"/>
                <w:sz w:val="20"/>
              </w:rPr>
              <w:t xml:space="preserve"> – 1</w:t>
            </w:r>
            <w:r>
              <w:rPr>
                <w:rFonts w:ascii="Arial" w:hAnsi="Arial" w:cs="Arial"/>
                <w:sz w:val="20"/>
              </w:rPr>
              <w:t>2</w:t>
            </w:r>
            <w:r w:rsidR="00A366A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="00A366A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366AE" w:rsidRDefault="00A366AE" w:rsidP="00B76EAC">
            <w:pPr>
              <w:spacing w:before="120" w:after="120"/>
              <w:rPr>
                <w:rFonts w:ascii="Arial" w:eastAsia="Batang" w:hAnsi="Arial" w:cs="Arial"/>
                <w:b/>
                <w:noProof/>
                <w:sz w:val="20"/>
              </w:rPr>
            </w:pPr>
            <w:r>
              <w:rPr>
                <w:rFonts w:ascii="Arial" w:eastAsia="Batang" w:hAnsi="Arial" w:cs="Arial"/>
                <w:noProof/>
                <w:sz w:val="20"/>
              </w:rPr>
              <w:t>Closing ceremony</w:t>
            </w:r>
          </w:p>
        </w:tc>
      </w:tr>
    </w:tbl>
    <w:p w:rsidR="00B270DB" w:rsidRDefault="00B270DB" w:rsidP="009F39BA">
      <w:pPr>
        <w:jc w:val="left"/>
        <w:rPr>
          <w:rFonts w:ascii="Arial" w:hAnsi="Arial" w:cs="Arial"/>
          <w:b/>
          <w:sz w:val="20"/>
        </w:rPr>
      </w:pPr>
    </w:p>
    <w:p w:rsidR="00B270DB" w:rsidRDefault="00B270DB" w:rsidP="009F39BA">
      <w:pPr>
        <w:jc w:val="left"/>
        <w:rPr>
          <w:rFonts w:ascii="Arial" w:hAnsi="Arial" w:cs="Arial"/>
          <w:b/>
          <w:sz w:val="20"/>
        </w:rPr>
      </w:pPr>
    </w:p>
    <w:p w:rsidR="00FE023A" w:rsidRPr="00FE023A" w:rsidRDefault="00FE023A" w:rsidP="00FE023A">
      <w:pPr>
        <w:jc w:val="left"/>
        <w:rPr>
          <w:rFonts w:ascii="Arial" w:hAnsi="Arial" w:cs="Arial"/>
          <w:sz w:val="20"/>
        </w:rPr>
      </w:pPr>
      <w:r w:rsidRPr="00FE023A">
        <w:rPr>
          <w:rFonts w:ascii="Arial" w:hAnsi="Arial" w:cs="Arial"/>
          <w:b/>
          <w:sz w:val="20"/>
        </w:rPr>
        <w:t>Recommended reading:</w:t>
      </w:r>
    </w:p>
    <w:p w:rsidR="00FE023A" w:rsidRDefault="00FE023A" w:rsidP="00FE023A">
      <w:pPr>
        <w:jc w:val="left"/>
        <w:rPr>
          <w:rFonts w:ascii="Arial" w:hAnsi="Arial" w:cs="Arial"/>
          <w:sz w:val="20"/>
        </w:rPr>
      </w:pPr>
    </w:p>
    <w:p w:rsidR="00FE023A" w:rsidRPr="00FE023A" w:rsidRDefault="00FE023A" w:rsidP="00FE023A">
      <w:pPr>
        <w:jc w:val="left"/>
        <w:rPr>
          <w:rFonts w:ascii="Arial" w:hAnsi="Arial" w:cs="Arial"/>
          <w:b/>
          <w:sz w:val="20"/>
        </w:rPr>
      </w:pPr>
    </w:p>
    <w:p w:rsidR="00FE023A" w:rsidRPr="00FE023A" w:rsidRDefault="00FE023A" w:rsidP="00FE023A">
      <w:pPr>
        <w:jc w:val="left"/>
        <w:rPr>
          <w:rFonts w:ascii="Arial" w:hAnsi="Arial" w:cs="Arial"/>
          <w:b/>
          <w:sz w:val="20"/>
        </w:rPr>
      </w:pPr>
      <w:r w:rsidRPr="00FE023A">
        <w:rPr>
          <w:rFonts w:ascii="Arial" w:hAnsi="Arial" w:cs="Arial"/>
          <w:b/>
          <w:sz w:val="20"/>
        </w:rPr>
        <w:t>Optional reading:</w:t>
      </w:r>
    </w:p>
    <w:p w:rsidR="00FE023A" w:rsidRPr="00FE023A" w:rsidRDefault="00FE023A" w:rsidP="00FE023A">
      <w:pPr>
        <w:tabs>
          <w:tab w:val="left" w:pos="2552"/>
        </w:tabs>
        <w:jc w:val="left"/>
        <w:rPr>
          <w:rFonts w:ascii="Arial" w:hAnsi="Arial" w:cs="Arial"/>
          <w:b/>
          <w:sz w:val="20"/>
        </w:rPr>
      </w:pPr>
    </w:p>
    <w:p w:rsidR="00FE023A" w:rsidRPr="00FE023A" w:rsidRDefault="00FE023A" w:rsidP="00FE023A">
      <w:pPr>
        <w:tabs>
          <w:tab w:val="left" w:pos="2552"/>
        </w:tabs>
        <w:jc w:val="left"/>
        <w:rPr>
          <w:rFonts w:ascii="Arial" w:hAnsi="Arial" w:cs="Arial"/>
          <w:b/>
          <w:sz w:val="20"/>
        </w:rPr>
      </w:pPr>
    </w:p>
    <w:p w:rsidR="00FE023A" w:rsidRPr="00FE023A" w:rsidRDefault="00FE023A" w:rsidP="00FE023A">
      <w:pPr>
        <w:tabs>
          <w:tab w:val="left" w:pos="2552"/>
        </w:tabs>
        <w:jc w:val="left"/>
        <w:rPr>
          <w:rFonts w:ascii="Arial" w:hAnsi="Arial" w:cs="Arial"/>
          <w:b/>
          <w:sz w:val="20"/>
        </w:rPr>
      </w:pPr>
      <w:r w:rsidRPr="00FE023A">
        <w:rPr>
          <w:rFonts w:ascii="Arial" w:hAnsi="Arial" w:cs="Arial"/>
          <w:b/>
          <w:sz w:val="20"/>
        </w:rPr>
        <w:t>Teaching methodology:</w:t>
      </w:r>
      <w:r w:rsidRPr="00FE023A">
        <w:rPr>
          <w:rFonts w:ascii="Arial" w:hAnsi="Arial" w:cs="Arial"/>
          <w:b/>
          <w:sz w:val="20"/>
        </w:rPr>
        <w:tab/>
      </w:r>
    </w:p>
    <w:p w:rsidR="00FE023A" w:rsidRPr="00FE023A" w:rsidRDefault="00FE023A" w:rsidP="00FE023A">
      <w:pPr>
        <w:rPr>
          <w:rFonts w:ascii="Arial" w:hAnsi="Arial" w:cs="Arial"/>
          <w:b/>
          <w:sz w:val="20"/>
        </w:rPr>
      </w:pPr>
    </w:p>
    <w:p w:rsidR="009F39BA" w:rsidRPr="00B34AFC" w:rsidRDefault="009F39BA" w:rsidP="009F39BA">
      <w:pPr>
        <w:rPr>
          <w:rFonts w:ascii="Arial" w:hAnsi="Arial" w:cs="Arial"/>
          <w:sz w:val="20"/>
          <w:lang w:val="en-US"/>
        </w:rPr>
      </w:pPr>
      <w:r w:rsidRPr="00B34AFC">
        <w:rPr>
          <w:rFonts w:ascii="Arial" w:eastAsia="Batang" w:hAnsi="Arial" w:cs="Arial"/>
          <w:sz w:val="20"/>
          <w:lang w:val="en-US"/>
        </w:rPr>
        <w:t>Pure Lectures</w:t>
      </w:r>
      <w:r w:rsidRPr="00B34AFC">
        <w:rPr>
          <w:rFonts w:ascii="Arial" w:eastAsia="Batang" w:hAnsi="Arial" w:cs="Arial"/>
          <w:sz w:val="20"/>
          <w:lang w:val="en-US"/>
        </w:rPr>
        <w:tab/>
      </w:r>
      <w:r w:rsidRPr="00B34AFC">
        <w:rPr>
          <w:rFonts w:ascii="Arial" w:eastAsia="Batang" w:hAnsi="Arial" w:cs="Arial"/>
          <w:sz w:val="20"/>
          <w:lang w:val="en-US"/>
        </w:rPr>
        <w:tab/>
      </w:r>
      <w:r w:rsidR="00B34AFC">
        <w:rPr>
          <w:rFonts w:ascii="Arial" w:hAnsi="Arial" w:cs="Arial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4AFC" w:rsidRPr="00B34AFC">
        <w:rPr>
          <w:rFonts w:ascii="Arial" w:hAnsi="Arial" w:cs="Arial"/>
          <w:sz w:val="20"/>
          <w:lang w:val="en-US"/>
        </w:rPr>
        <w:instrText xml:space="preserve"> FORMCHECKBOX </w:instrText>
      </w:r>
      <w:r w:rsidR="009950A5">
        <w:rPr>
          <w:rFonts w:ascii="Arial" w:hAnsi="Arial" w:cs="Arial"/>
          <w:sz w:val="20"/>
          <w:lang w:val="fr-CH"/>
        </w:rPr>
      </w:r>
      <w:r w:rsidR="009950A5">
        <w:rPr>
          <w:rFonts w:ascii="Arial" w:hAnsi="Arial" w:cs="Arial"/>
          <w:sz w:val="20"/>
          <w:lang w:val="fr-CH"/>
        </w:rPr>
        <w:fldChar w:fldCharType="separate"/>
      </w:r>
      <w:r w:rsidR="00B34AFC">
        <w:rPr>
          <w:rFonts w:ascii="Arial" w:hAnsi="Arial" w:cs="Arial"/>
          <w:sz w:val="20"/>
          <w:lang w:val="fr-CH"/>
        </w:rPr>
        <w:fldChar w:fldCharType="end"/>
      </w:r>
      <w:r w:rsidRPr="00B34AFC">
        <w:rPr>
          <w:rFonts w:ascii="Arial" w:hAnsi="Arial" w:cs="Arial"/>
          <w:sz w:val="20"/>
          <w:lang w:val="en-US"/>
        </w:rPr>
        <w:t xml:space="preserve"> </w:t>
      </w:r>
    </w:p>
    <w:p w:rsidR="009F39BA" w:rsidRPr="00B34AFC" w:rsidRDefault="009F39BA" w:rsidP="009F39BA">
      <w:pPr>
        <w:rPr>
          <w:rFonts w:ascii="Arial" w:hAnsi="Arial" w:cs="Arial"/>
          <w:sz w:val="20"/>
          <w:lang w:val="en-US"/>
        </w:rPr>
      </w:pPr>
      <w:r w:rsidRPr="00B34AFC">
        <w:rPr>
          <w:rFonts w:ascii="Arial" w:hAnsi="Arial" w:cs="Arial"/>
          <w:sz w:val="20"/>
          <w:lang w:val="en-US"/>
        </w:rPr>
        <w:t>Exercices</w:t>
      </w:r>
      <w:r w:rsidRPr="00B34AFC">
        <w:rPr>
          <w:rFonts w:ascii="Arial" w:hAnsi="Arial" w:cs="Arial"/>
          <w:sz w:val="20"/>
          <w:lang w:val="en-US"/>
        </w:rPr>
        <w:tab/>
      </w:r>
      <w:r w:rsidRPr="00B34AFC">
        <w:rPr>
          <w:rFonts w:ascii="Arial" w:hAnsi="Arial" w:cs="Arial"/>
          <w:sz w:val="20"/>
          <w:lang w:val="en-US"/>
        </w:rPr>
        <w:tab/>
      </w:r>
      <w:r w:rsidR="00B34AFC">
        <w:rPr>
          <w:rFonts w:ascii="Arial" w:hAnsi="Arial" w:cs="Arial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4AFC">
        <w:rPr>
          <w:rFonts w:ascii="Arial" w:hAnsi="Arial" w:cs="Arial"/>
          <w:sz w:val="20"/>
          <w:lang w:val="fr-CH"/>
        </w:rPr>
        <w:instrText xml:space="preserve"> FORMCHECKBOX </w:instrText>
      </w:r>
      <w:r w:rsidR="009950A5">
        <w:rPr>
          <w:rFonts w:ascii="Arial" w:hAnsi="Arial" w:cs="Arial"/>
          <w:sz w:val="20"/>
          <w:lang w:val="fr-CH"/>
        </w:rPr>
      </w:r>
      <w:r w:rsidR="009950A5">
        <w:rPr>
          <w:rFonts w:ascii="Arial" w:hAnsi="Arial" w:cs="Arial"/>
          <w:sz w:val="20"/>
          <w:lang w:val="fr-CH"/>
        </w:rPr>
        <w:fldChar w:fldCharType="separate"/>
      </w:r>
      <w:r w:rsidR="00B34AFC">
        <w:rPr>
          <w:rFonts w:ascii="Arial" w:hAnsi="Arial" w:cs="Arial"/>
          <w:sz w:val="20"/>
          <w:lang w:val="fr-CH"/>
        </w:rPr>
        <w:fldChar w:fldCharType="end"/>
      </w:r>
    </w:p>
    <w:p w:rsidR="009F39BA" w:rsidRPr="00B34AFC" w:rsidRDefault="009F39BA" w:rsidP="009F39BA">
      <w:pPr>
        <w:rPr>
          <w:rFonts w:ascii="Arial" w:hAnsi="Arial" w:cs="Arial"/>
          <w:sz w:val="20"/>
          <w:lang w:val="en-US"/>
        </w:rPr>
      </w:pPr>
      <w:r w:rsidRPr="00B34AFC">
        <w:rPr>
          <w:rFonts w:ascii="Arial" w:hAnsi="Arial" w:cs="Arial"/>
          <w:sz w:val="20"/>
          <w:lang w:val="en-US"/>
        </w:rPr>
        <w:lastRenderedPageBreak/>
        <w:t>Interactive Discussion</w:t>
      </w:r>
      <w:r w:rsidRPr="00B34AFC">
        <w:rPr>
          <w:rFonts w:ascii="Arial" w:hAnsi="Arial" w:cs="Arial"/>
          <w:sz w:val="20"/>
          <w:lang w:val="en-US"/>
        </w:rPr>
        <w:tab/>
      </w:r>
      <w:r w:rsidR="00B34AFC">
        <w:rPr>
          <w:rFonts w:ascii="Arial" w:hAnsi="Arial" w:cs="Arial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4AFC">
        <w:rPr>
          <w:rFonts w:ascii="Arial" w:hAnsi="Arial" w:cs="Arial"/>
          <w:sz w:val="20"/>
          <w:lang w:val="fr-CH"/>
        </w:rPr>
        <w:instrText xml:space="preserve"> FORMCHECKBOX </w:instrText>
      </w:r>
      <w:r w:rsidR="009950A5">
        <w:rPr>
          <w:rFonts w:ascii="Arial" w:hAnsi="Arial" w:cs="Arial"/>
          <w:sz w:val="20"/>
          <w:lang w:val="fr-CH"/>
        </w:rPr>
      </w:r>
      <w:r w:rsidR="009950A5">
        <w:rPr>
          <w:rFonts w:ascii="Arial" w:hAnsi="Arial" w:cs="Arial"/>
          <w:sz w:val="20"/>
          <w:lang w:val="fr-CH"/>
        </w:rPr>
        <w:fldChar w:fldCharType="separate"/>
      </w:r>
      <w:r w:rsidR="00B34AFC">
        <w:rPr>
          <w:rFonts w:ascii="Arial" w:hAnsi="Arial" w:cs="Arial"/>
          <w:sz w:val="20"/>
          <w:lang w:val="fr-CH"/>
        </w:rPr>
        <w:fldChar w:fldCharType="end"/>
      </w:r>
    </w:p>
    <w:p w:rsidR="009F39BA" w:rsidRPr="00B34AFC" w:rsidRDefault="009F39BA" w:rsidP="009F39BA">
      <w:pPr>
        <w:rPr>
          <w:rFonts w:ascii="Arial" w:hAnsi="Arial" w:cs="Arial"/>
          <w:sz w:val="20"/>
          <w:bdr w:val="single" w:sz="4" w:space="0" w:color="auto"/>
          <w:lang w:val="en-US"/>
        </w:rPr>
      </w:pPr>
      <w:r w:rsidRPr="00B34AFC">
        <w:rPr>
          <w:rFonts w:ascii="Arial" w:hAnsi="Arial" w:cs="Arial"/>
          <w:sz w:val="20"/>
          <w:lang w:val="en-US"/>
        </w:rPr>
        <w:t xml:space="preserve">Quiz       </w:t>
      </w:r>
      <w:r w:rsidRPr="00B34AFC">
        <w:rPr>
          <w:rFonts w:ascii="Arial" w:hAnsi="Arial" w:cs="Arial"/>
          <w:sz w:val="20"/>
          <w:lang w:val="en-US"/>
        </w:rPr>
        <w:tab/>
      </w:r>
      <w:r w:rsidRPr="00B34AFC">
        <w:rPr>
          <w:rFonts w:ascii="Arial" w:hAnsi="Arial" w:cs="Arial"/>
          <w:sz w:val="20"/>
          <w:lang w:val="en-US"/>
        </w:rPr>
        <w:tab/>
      </w:r>
      <w:r w:rsidR="00B34AFC">
        <w:rPr>
          <w:rFonts w:ascii="Arial" w:hAnsi="Arial" w:cs="Arial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4AFC">
        <w:rPr>
          <w:rFonts w:ascii="Arial" w:hAnsi="Arial" w:cs="Arial"/>
          <w:sz w:val="20"/>
          <w:lang w:val="fr-CH"/>
        </w:rPr>
        <w:instrText xml:space="preserve"> FORMCHECKBOX </w:instrText>
      </w:r>
      <w:r w:rsidR="009950A5">
        <w:rPr>
          <w:rFonts w:ascii="Arial" w:hAnsi="Arial" w:cs="Arial"/>
          <w:sz w:val="20"/>
          <w:lang w:val="fr-CH"/>
        </w:rPr>
      </w:r>
      <w:r w:rsidR="009950A5">
        <w:rPr>
          <w:rFonts w:ascii="Arial" w:hAnsi="Arial" w:cs="Arial"/>
          <w:sz w:val="20"/>
          <w:lang w:val="fr-CH"/>
        </w:rPr>
        <w:fldChar w:fldCharType="separate"/>
      </w:r>
      <w:r w:rsidR="00B34AFC">
        <w:rPr>
          <w:rFonts w:ascii="Arial" w:hAnsi="Arial" w:cs="Arial"/>
          <w:sz w:val="20"/>
          <w:lang w:val="fr-CH"/>
        </w:rPr>
        <w:fldChar w:fldCharType="end"/>
      </w:r>
      <w:r w:rsidRPr="00B34AFC">
        <w:rPr>
          <w:rFonts w:ascii="Arial" w:hAnsi="Arial" w:cs="Arial"/>
          <w:sz w:val="20"/>
          <w:lang w:val="en-US"/>
        </w:rPr>
        <w:t xml:space="preserve"> </w:t>
      </w:r>
    </w:p>
    <w:p w:rsidR="009F39BA" w:rsidRPr="00B34AFC" w:rsidRDefault="009F39BA" w:rsidP="009F39BA">
      <w:pPr>
        <w:rPr>
          <w:rFonts w:ascii="Arial" w:hAnsi="Arial" w:cs="Arial"/>
          <w:sz w:val="20"/>
          <w:lang w:val="en-US"/>
        </w:rPr>
      </w:pPr>
      <w:r w:rsidRPr="00FE023A">
        <w:rPr>
          <w:rFonts w:ascii="Arial" w:hAnsi="Arial" w:cs="Arial"/>
          <w:sz w:val="20"/>
        </w:rPr>
        <w:t>Computer hands-on</w:t>
      </w:r>
      <w:r w:rsidR="001E00DF">
        <w:rPr>
          <w:rFonts w:ascii="Arial" w:hAnsi="Arial" w:cs="Arial"/>
          <w:sz w:val="20"/>
        </w:rPr>
        <w:tab/>
      </w:r>
      <w:r w:rsidR="00B34AFC">
        <w:rPr>
          <w:rFonts w:ascii="Arial" w:hAnsi="Arial" w:cs="Arial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4AFC">
        <w:rPr>
          <w:rFonts w:ascii="Arial" w:hAnsi="Arial" w:cs="Arial"/>
          <w:sz w:val="20"/>
          <w:lang w:val="fr-CH"/>
        </w:rPr>
        <w:instrText xml:space="preserve"> FORMCHECKBOX </w:instrText>
      </w:r>
      <w:r w:rsidR="009950A5">
        <w:rPr>
          <w:rFonts w:ascii="Arial" w:hAnsi="Arial" w:cs="Arial"/>
          <w:sz w:val="20"/>
          <w:lang w:val="fr-CH"/>
        </w:rPr>
      </w:r>
      <w:r w:rsidR="009950A5">
        <w:rPr>
          <w:rFonts w:ascii="Arial" w:hAnsi="Arial" w:cs="Arial"/>
          <w:sz w:val="20"/>
          <w:lang w:val="fr-CH"/>
        </w:rPr>
        <w:fldChar w:fldCharType="separate"/>
      </w:r>
      <w:r w:rsidR="00B34AFC">
        <w:rPr>
          <w:rFonts w:ascii="Arial" w:hAnsi="Arial" w:cs="Arial"/>
          <w:sz w:val="20"/>
          <w:lang w:val="fr-CH"/>
        </w:rPr>
        <w:fldChar w:fldCharType="end"/>
      </w:r>
    </w:p>
    <w:p w:rsidR="009F39BA" w:rsidRPr="00B34AFC" w:rsidRDefault="009F39BA" w:rsidP="009F39BA">
      <w:pPr>
        <w:jc w:val="left"/>
        <w:rPr>
          <w:rFonts w:ascii="Arial" w:hAnsi="Arial" w:cs="Arial"/>
          <w:b/>
          <w:sz w:val="20"/>
          <w:lang w:val="en-US"/>
        </w:rPr>
      </w:pPr>
    </w:p>
    <w:sectPr w:rsidR="009F39BA" w:rsidRPr="00B34AFC" w:rsidSect="003207AD">
      <w:footerReference w:type="default" r:id="rId10"/>
      <w:pgSz w:w="11906" w:h="16838" w:code="9"/>
      <w:pgMar w:top="1418" w:right="1440" w:bottom="72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90" w:rsidRDefault="00161090">
      <w:r>
        <w:separator/>
      </w:r>
    </w:p>
  </w:endnote>
  <w:endnote w:type="continuationSeparator" w:id="0">
    <w:p w:rsidR="00161090" w:rsidRDefault="0016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12" w:rsidRDefault="00951912" w:rsidP="007C6D7B">
    <w:pPr>
      <w:pStyle w:val="Footer"/>
      <w:jc w:val="center"/>
    </w:pPr>
    <w:r w:rsidRPr="00CE1DF9">
      <w:rPr>
        <w:rStyle w:val="PageNumber"/>
        <w:rFonts w:ascii="Arial" w:hAnsi="Arial" w:cs="Arial"/>
      </w:rPr>
      <w:t>–</w:t>
    </w:r>
    <w:r w:rsidRPr="00CE1DF9">
      <w:rPr>
        <w:rFonts w:ascii="Arial" w:hAnsi="Arial" w:cs="Arial"/>
      </w:rPr>
      <w:t xml:space="preserve"> </w:t>
    </w:r>
    <w:r w:rsidRPr="00CE1DF9">
      <w:rPr>
        <w:rStyle w:val="PageNumber"/>
        <w:rFonts w:ascii="Arial" w:hAnsi="Arial" w:cs="Arial"/>
      </w:rPr>
      <w:fldChar w:fldCharType="begin"/>
    </w:r>
    <w:r w:rsidRPr="00CE1DF9">
      <w:rPr>
        <w:rStyle w:val="PageNumber"/>
        <w:rFonts w:ascii="Arial" w:hAnsi="Arial" w:cs="Arial"/>
      </w:rPr>
      <w:instrText xml:space="preserve"> PAGE </w:instrText>
    </w:r>
    <w:r w:rsidRPr="00CE1DF9">
      <w:rPr>
        <w:rStyle w:val="PageNumber"/>
        <w:rFonts w:ascii="Arial" w:hAnsi="Arial" w:cs="Arial"/>
      </w:rPr>
      <w:fldChar w:fldCharType="separate"/>
    </w:r>
    <w:r w:rsidR="009950A5">
      <w:rPr>
        <w:rStyle w:val="PageNumber"/>
        <w:rFonts w:ascii="Arial" w:hAnsi="Arial" w:cs="Arial"/>
        <w:noProof/>
      </w:rPr>
      <w:t>3</w:t>
    </w:r>
    <w:r w:rsidRPr="00CE1DF9">
      <w:rPr>
        <w:rStyle w:val="PageNumber"/>
        <w:rFonts w:ascii="Arial" w:hAnsi="Arial" w:cs="Arial"/>
      </w:rPr>
      <w:fldChar w:fldCharType="end"/>
    </w:r>
    <w:r w:rsidRPr="00CE1DF9">
      <w:rPr>
        <w:rStyle w:val="PageNumber"/>
        <w:rFonts w:ascii="Arial" w:hAnsi="Arial" w:cs="Arial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90" w:rsidRDefault="00161090">
      <w:r>
        <w:separator/>
      </w:r>
    </w:p>
  </w:footnote>
  <w:footnote w:type="continuationSeparator" w:id="0">
    <w:p w:rsidR="00161090" w:rsidRDefault="0016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AE1"/>
    <w:multiLevelType w:val="hybridMultilevel"/>
    <w:tmpl w:val="57909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22945"/>
    <w:multiLevelType w:val="hybridMultilevel"/>
    <w:tmpl w:val="08C0307A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173AB"/>
    <w:multiLevelType w:val="hybridMultilevel"/>
    <w:tmpl w:val="69E2A0D0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4872440"/>
    <w:multiLevelType w:val="hybridMultilevel"/>
    <w:tmpl w:val="C02020EC"/>
    <w:lvl w:ilvl="0" w:tplc="1C3C75D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477B"/>
    <w:multiLevelType w:val="hybridMultilevel"/>
    <w:tmpl w:val="E2C8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1E1F4C98"/>
    <w:multiLevelType w:val="hybridMultilevel"/>
    <w:tmpl w:val="3DC8847C"/>
    <w:lvl w:ilvl="0" w:tplc="A258BAD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04DD4"/>
    <w:multiLevelType w:val="hybridMultilevel"/>
    <w:tmpl w:val="6E901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84DC7"/>
    <w:multiLevelType w:val="hybridMultilevel"/>
    <w:tmpl w:val="391C3724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540011"/>
    <w:multiLevelType w:val="hybridMultilevel"/>
    <w:tmpl w:val="C4406C8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2DB4196A"/>
    <w:multiLevelType w:val="hybridMultilevel"/>
    <w:tmpl w:val="A7B2FBB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4B20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62F7420"/>
    <w:multiLevelType w:val="hybridMultilevel"/>
    <w:tmpl w:val="7BC0F4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0D324B"/>
    <w:multiLevelType w:val="hybridMultilevel"/>
    <w:tmpl w:val="3E7A6224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372EE"/>
    <w:multiLevelType w:val="hybridMultilevel"/>
    <w:tmpl w:val="C16E2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ADF"/>
    <w:multiLevelType w:val="hybridMultilevel"/>
    <w:tmpl w:val="17661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9D496A"/>
    <w:multiLevelType w:val="hybridMultilevel"/>
    <w:tmpl w:val="8BD050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414AB7"/>
    <w:multiLevelType w:val="hybridMultilevel"/>
    <w:tmpl w:val="75B0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64A18"/>
    <w:multiLevelType w:val="hybridMultilevel"/>
    <w:tmpl w:val="74B84C1E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7F5A06"/>
    <w:multiLevelType w:val="hybridMultilevel"/>
    <w:tmpl w:val="B866A7A4"/>
    <w:lvl w:ilvl="0" w:tplc="08090017">
      <w:start w:val="1"/>
      <w:numFmt w:val="lowerLetter"/>
      <w:lvlText w:val="%1)"/>
      <w:lvlJc w:val="left"/>
      <w:pPr>
        <w:ind w:left="6687" w:hanging="360"/>
      </w:pPr>
    </w:lvl>
    <w:lvl w:ilvl="1" w:tplc="08090017">
      <w:start w:val="1"/>
      <w:numFmt w:val="lowerLetter"/>
      <w:lvlText w:val="%2)"/>
      <w:lvlJc w:val="left"/>
      <w:pPr>
        <w:ind w:left="7407" w:hanging="360"/>
      </w:pPr>
    </w:lvl>
    <w:lvl w:ilvl="2" w:tplc="0809001B" w:tentative="1">
      <w:start w:val="1"/>
      <w:numFmt w:val="lowerRoman"/>
      <w:lvlText w:val="%3."/>
      <w:lvlJc w:val="right"/>
      <w:pPr>
        <w:ind w:left="8127" w:hanging="180"/>
      </w:pPr>
    </w:lvl>
    <w:lvl w:ilvl="3" w:tplc="0809000F" w:tentative="1">
      <w:start w:val="1"/>
      <w:numFmt w:val="decimal"/>
      <w:lvlText w:val="%4."/>
      <w:lvlJc w:val="left"/>
      <w:pPr>
        <w:ind w:left="8847" w:hanging="360"/>
      </w:pPr>
    </w:lvl>
    <w:lvl w:ilvl="4" w:tplc="08090019" w:tentative="1">
      <w:start w:val="1"/>
      <w:numFmt w:val="lowerLetter"/>
      <w:lvlText w:val="%5."/>
      <w:lvlJc w:val="left"/>
      <w:pPr>
        <w:ind w:left="9567" w:hanging="360"/>
      </w:pPr>
    </w:lvl>
    <w:lvl w:ilvl="5" w:tplc="0809001B" w:tentative="1">
      <w:start w:val="1"/>
      <w:numFmt w:val="lowerRoman"/>
      <w:lvlText w:val="%6."/>
      <w:lvlJc w:val="right"/>
      <w:pPr>
        <w:ind w:left="10287" w:hanging="180"/>
      </w:pPr>
    </w:lvl>
    <w:lvl w:ilvl="6" w:tplc="0809000F" w:tentative="1">
      <w:start w:val="1"/>
      <w:numFmt w:val="decimal"/>
      <w:lvlText w:val="%7."/>
      <w:lvlJc w:val="left"/>
      <w:pPr>
        <w:ind w:left="11007" w:hanging="360"/>
      </w:pPr>
    </w:lvl>
    <w:lvl w:ilvl="7" w:tplc="08090019" w:tentative="1">
      <w:start w:val="1"/>
      <w:numFmt w:val="lowerLetter"/>
      <w:lvlText w:val="%8."/>
      <w:lvlJc w:val="left"/>
      <w:pPr>
        <w:ind w:left="11727" w:hanging="360"/>
      </w:pPr>
    </w:lvl>
    <w:lvl w:ilvl="8" w:tplc="0809001B" w:tentative="1">
      <w:start w:val="1"/>
      <w:numFmt w:val="lowerRoman"/>
      <w:lvlText w:val="%9."/>
      <w:lvlJc w:val="right"/>
      <w:pPr>
        <w:ind w:left="12447" w:hanging="180"/>
      </w:pPr>
    </w:lvl>
  </w:abstractNum>
  <w:abstractNum w:abstractNumId="25" w15:restartNumberingAfterBreak="0">
    <w:nsid w:val="514C105C"/>
    <w:multiLevelType w:val="hybridMultilevel"/>
    <w:tmpl w:val="9244CD6A"/>
    <w:lvl w:ilvl="0" w:tplc="1C3C75DE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544A6E99"/>
    <w:multiLevelType w:val="hybridMultilevel"/>
    <w:tmpl w:val="817C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B21B1"/>
    <w:multiLevelType w:val="hybridMultilevel"/>
    <w:tmpl w:val="7220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55829"/>
    <w:multiLevelType w:val="hybridMultilevel"/>
    <w:tmpl w:val="F154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92483"/>
    <w:multiLevelType w:val="hybridMultilevel"/>
    <w:tmpl w:val="EBBE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7F69"/>
    <w:multiLevelType w:val="hybridMultilevel"/>
    <w:tmpl w:val="3894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F79"/>
    <w:multiLevelType w:val="hybridMultilevel"/>
    <w:tmpl w:val="3856BF9C"/>
    <w:lvl w:ilvl="0" w:tplc="190E701C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F247F5"/>
    <w:multiLevelType w:val="hybridMultilevel"/>
    <w:tmpl w:val="A8541FBA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52CB4"/>
    <w:multiLevelType w:val="hybridMultilevel"/>
    <w:tmpl w:val="324E5EA2"/>
    <w:lvl w:ilvl="0" w:tplc="E64E0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22"/>
  </w:num>
  <w:num w:numId="11">
    <w:abstractNumId w:val="27"/>
  </w:num>
  <w:num w:numId="12">
    <w:abstractNumId w:val="21"/>
  </w:num>
  <w:num w:numId="13">
    <w:abstractNumId w:val="3"/>
  </w:num>
  <w:num w:numId="14">
    <w:abstractNumId w:val="10"/>
  </w:num>
  <w:num w:numId="15">
    <w:abstractNumId w:val="20"/>
  </w:num>
  <w:num w:numId="16">
    <w:abstractNumId w:val="18"/>
  </w:num>
  <w:num w:numId="17">
    <w:abstractNumId w:val="17"/>
  </w:num>
  <w:num w:numId="18">
    <w:abstractNumId w:val="12"/>
  </w:num>
  <w:num w:numId="19">
    <w:abstractNumId w:val="14"/>
  </w:num>
  <w:num w:numId="20">
    <w:abstractNumId w:val="7"/>
  </w:num>
  <w:num w:numId="21">
    <w:abstractNumId w:val="26"/>
  </w:num>
  <w:num w:numId="22">
    <w:abstractNumId w:val="33"/>
  </w:num>
  <w:num w:numId="23">
    <w:abstractNumId w:val="28"/>
  </w:num>
  <w:num w:numId="24">
    <w:abstractNumId w:val="29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23"/>
  </w:num>
  <w:num w:numId="30">
    <w:abstractNumId w:val="11"/>
  </w:num>
  <w:num w:numId="31">
    <w:abstractNumId w:val="4"/>
  </w:num>
  <w:num w:numId="32">
    <w:abstractNumId w:val="24"/>
  </w:num>
  <w:num w:numId="33">
    <w:abstractNumId w:val="6"/>
  </w:num>
  <w:num w:numId="34">
    <w:abstractNumId w:val="25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6"/>
    <w:rsid w:val="00000F41"/>
    <w:rsid w:val="000026F0"/>
    <w:rsid w:val="00004140"/>
    <w:rsid w:val="00005736"/>
    <w:rsid w:val="00006347"/>
    <w:rsid w:val="00010FDD"/>
    <w:rsid w:val="0001172F"/>
    <w:rsid w:val="00042EC8"/>
    <w:rsid w:val="000433F9"/>
    <w:rsid w:val="00047CB5"/>
    <w:rsid w:val="00060295"/>
    <w:rsid w:val="00061A39"/>
    <w:rsid w:val="000637F0"/>
    <w:rsid w:val="0006630B"/>
    <w:rsid w:val="000721B3"/>
    <w:rsid w:val="00075992"/>
    <w:rsid w:val="00077449"/>
    <w:rsid w:val="00081D8B"/>
    <w:rsid w:val="000829EA"/>
    <w:rsid w:val="00087C53"/>
    <w:rsid w:val="00090C22"/>
    <w:rsid w:val="00094838"/>
    <w:rsid w:val="000A0AE9"/>
    <w:rsid w:val="000A1D62"/>
    <w:rsid w:val="000B4482"/>
    <w:rsid w:val="000C3262"/>
    <w:rsid w:val="000D24CA"/>
    <w:rsid w:val="000D2D24"/>
    <w:rsid w:val="000D43FF"/>
    <w:rsid w:val="000E177A"/>
    <w:rsid w:val="000F106A"/>
    <w:rsid w:val="000F1FEE"/>
    <w:rsid w:val="000F2926"/>
    <w:rsid w:val="000F403C"/>
    <w:rsid w:val="000F61FB"/>
    <w:rsid w:val="0010176B"/>
    <w:rsid w:val="00106255"/>
    <w:rsid w:val="0010656D"/>
    <w:rsid w:val="00106A57"/>
    <w:rsid w:val="001309B4"/>
    <w:rsid w:val="001435F1"/>
    <w:rsid w:val="0014484D"/>
    <w:rsid w:val="001502E9"/>
    <w:rsid w:val="0015116C"/>
    <w:rsid w:val="00161090"/>
    <w:rsid w:val="00163469"/>
    <w:rsid w:val="0017186D"/>
    <w:rsid w:val="00171972"/>
    <w:rsid w:val="0018107B"/>
    <w:rsid w:val="001818AD"/>
    <w:rsid w:val="00185892"/>
    <w:rsid w:val="00192DF8"/>
    <w:rsid w:val="001962F8"/>
    <w:rsid w:val="001A4B62"/>
    <w:rsid w:val="001A788F"/>
    <w:rsid w:val="001A796D"/>
    <w:rsid w:val="001B4FA4"/>
    <w:rsid w:val="001C2D49"/>
    <w:rsid w:val="001D1C81"/>
    <w:rsid w:val="001D211A"/>
    <w:rsid w:val="001D36C3"/>
    <w:rsid w:val="001D46D6"/>
    <w:rsid w:val="001D4F64"/>
    <w:rsid w:val="001D5E5D"/>
    <w:rsid w:val="001E00DF"/>
    <w:rsid w:val="001E027B"/>
    <w:rsid w:val="001F3800"/>
    <w:rsid w:val="002001A6"/>
    <w:rsid w:val="00201E0B"/>
    <w:rsid w:val="002031D3"/>
    <w:rsid w:val="00204B0A"/>
    <w:rsid w:val="00215E16"/>
    <w:rsid w:val="002275E7"/>
    <w:rsid w:val="00227E85"/>
    <w:rsid w:val="002327CC"/>
    <w:rsid w:val="00233CC1"/>
    <w:rsid w:val="00234C86"/>
    <w:rsid w:val="00241D01"/>
    <w:rsid w:val="00246852"/>
    <w:rsid w:val="002500E1"/>
    <w:rsid w:val="002503FB"/>
    <w:rsid w:val="00250800"/>
    <w:rsid w:val="00250F5D"/>
    <w:rsid w:val="0025765D"/>
    <w:rsid w:val="00260EF0"/>
    <w:rsid w:val="00261019"/>
    <w:rsid w:val="00270EEC"/>
    <w:rsid w:val="00275EFA"/>
    <w:rsid w:val="0027638B"/>
    <w:rsid w:val="002851A0"/>
    <w:rsid w:val="00287038"/>
    <w:rsid w:val="00287937"/>
    <w:rsid w:val="002924C4"/>
    <w:rsid w:val="002957CE"/>
    <w:rsid w:val="00296919"/>
    <w:rsid w:val="002A03C5"/>
    <w:rsid w:val="002A15B1"/>
    <w:rsid w:val="002A1602"/>
    <w:rsid w:val="002A76C8"/>
    <w:rsid w:val="002B0CE6"/>
    <w:rsid w:val="002C1D16"/>
    <w:rsid w:val="002C416E"/>
    <w:rsid w:val="002C7575"/>
    <w:rsid w:val="002D1AD3"/>
    <w:rsid w:val="002D1E6A"/>
    <w:rsid w:val="002D2106"/>
    <w:rsid w:val="002D49EF"/>
    <w:rsid w:val="002D62B2"/>
    <w:rsid w:val="002E067C"/>
    <w:rsid w:val="002E1A3C"/>
    <w:rsid w:val="002E507F"/>
    <w:rsid w:val="002F1168"/>
    <w:rsid w:val="002F1295"/>
    <w:rsid w:val="002F2574"/>
    <w:rsid w:val="002F3697"/>
    <w:rsid w:val="00304CEE"/>
    <w:rsid w:val="0031176A"/>
    <w:rsid w:val="003127FF"/>
    <w:rsid w:val="003140FC"/>
    <w:rsid w:val="00315DE6"/>
    <w:rsid w:val="003160AD"/>
    <w:rsid w:val="00317DF1"/>
    <w:rsid w:val="00320655"/>
    <w:rsid w:val="003207AD"/>
    <w:rsid w:val="00334ECB"/>
    <w:rsid w:val="00337772"/>
    <w:rsid w:val="00354222"/>
    <w:rsid w:val="003553CF"/>
    <w:rsid w:val="00360139"/>
    <w:rsid w:val="00360B8C"/>
    <w:rsid w:val="003631AF"/>
    <w:rsid w:val="00375FB1"/>
    <w:rsid w:val="00387349"/>
    <w:rsid w:val="00387E9B"/>
    <w:rsid w:val="003939A9"/>
    <w:rsid w:val="00395ABD"/>
    <w:rsid w:val="00397A06"/>
    <w:rsid w:val="003A7804"/>
    <w:rsid w:val="003C251F"/>
    <w:rsid w:val="003C3E0C"/>
    <w:rsid w:val="003D0B97"/>
    <w:rsid w:val="003E69D8"/>
    <w:rsid w:val="003F3C8D"/>
    <w:rsid w:val="003F7186"/>
    <w:rsid w:val="00402714"/>
    <w:rsid w:val="0040398A"/>
    <w:rsid w:val="00403D07"/>
    <w:rsid w:val="0040682D"/>
    <w:rsid w:val="004112D1"/>
    <w:rsid w:val="00415971"/>
    <w:rsid w:val="00421DB7"/>
    <w:rsid w:val="00430F28"/>
    <w:rsid w:val="004425A2"/>
    <w:rsid w:val="0044523E"/>
    <w:rsid w:val="0044579A"/>
    <w:rsid w:val="004523ED"/>
    <w:rsid w:val="00453920"/>
    <w:rsid w:val="00454C75"/>
    <w:rsid w:val="0045632F"/>
    <w:rsid w:val="0045660C"/>
    <w:rsid w:val="00456D01"/>
    <w:rsid w:val="00464B7B"/>
    <w:rsid w:val="00467F6E"/>
    <w:rsid w:val="00471052"/>
    <w:rsid w:val="00474DD8"/>
    <w:rsid w:val="004753EB"/>
    <w:rsid w:val="004803AF"/>
    <w:rsid w:val="004812E3"/>
    <w:rsid w:val="0048546C"/>
    <w:rsid w:val="00494531"/>
    <w:rsid w:val="004A0653"/>
    <w:rsid w:val="004A0703"/>
    <w:rsid w:val="004B15D6"/>
    <w:rsid w:val="004B3AB5"/>
    <w:rsid w:val="004B3C1B"/>
    <w:rsid w:val="004B61BF"/>
    <w:rsid w:val="004C69DB"/>
    <w:rsid w:val="004C6F0B"/>
    <w:rsid w:val="004D0248"/>
    <w:rsid w:val="004D330A"/>
    <w:rsid w:val="004D3951"/>
    <w:rsid w:val="004D46B2"/>
    <w:rsid w:val="004D7335"/>
    <w:rsid w:val="004E56D9"/>
    <w:rsid w:val="004F0808"/>
    <w:rsid w:val="00504CCC"/>
    <w:rsid w:val="00511FC8"/>
    <w:rsid w:val="0052142D"/>
    <w:rsid w:val="00523C1E"/>
    <w:rsid w:val="00524C45"/>
    <w:rsid w:val="00531EAC"/>
    <w:rsid w:val="005324FC"/>
    <w:rsid w:val="00533CB8"/>
    <w:rsid w:val="0053566E"/>
    <w:rsid w:val="00540A52"/>
    <w:rsid w:val="0054251C"/>
    <w:rsid w:val="005427B1"/>
    <w:rsid w:val="0054396E"/>
    <w:rsid w:val="005454D4"/>
    <w:rsid w:val="0055028D"/>
    <w:rsid w:val="00551015"/>
    <w:rsid w:val="005673F7"/>
    <w:rsid w:val="005702C9"/>
    <w:rsid w:val="00575F33"/>
    <w:rsid w:val="005A0368"/>
    <w:rsid w:val="005A048B"/>
    <w:rsid w:val="005A4F5A"/>
    <w:rsid w:val="005C0287"/>
    <w:rsid w:val="005C0A1B"/>
    <w:rsid w:val="005C7117"/>
    <w:rsid w:val="005D3F24"/>
    <w:rsid w:val="005E25A3"/>
    <w:rsid w:val="005E33D2"/>
    <w:rsid w:val="005E3F26"/>
    <w:rsid w:val="005E5E66"/>
    <w:rsid w:val="005F3699"/>
    <w:rsid w:val="005F48A9"/>
    <w:rsid w:val="005F545F"/>
    <w:rsid w:val="005F5FA4"/>
    <w:rsid w:val="005F7A72"/>
    <w:rsid w:val="006020C0"/>
    <w:rsid w:val="00616FBA"/>
    <w:rsid w:val="00624808"/>
    <w:rsid w:val="00636251"/>
    <w:rsid w:val="00647BA6"/>
    <w:rsid w:val="00651079"/>
    <w:rsid w:val="006656DD"/>
    <w:rsid w:val="00666C1E"/>
    <w:rsid w:val="00670394"/>
    <w:rsid w:val="00671050"/>
    <w:rsid w:val="00676FB1"/>
    <w:rsid w:val="006771F8"/>
    <w:rsid w:val="0068218A"/>
    <w:rsid w:val="00687C0A"/>
    <w:rsid w:val="00695347"/>
    <w:rsid w:val="0069686B"/>
    <w:rsid w:val="00696A18"/>
    <w:rsid w:val="00697E14"/>
    <w:rsid w:val="006A1C98"/>
    <w:rsid w:val="006A3A1B"/>
    <w:rsid w:val="006A7ABA"/>
    <w:rsid w:val="006B70E9"/>
    <w:rsid w:val="006C0035"/>
    <w:rsid w:val="006C4D6D"/>
    <w:rsid w:val="006C593E"/>
    <w:rsid w:val="006C689A"/>
    <w:rsid w:val="006D1D52"/>
    <w:rsid w:val="006D1FA8"/>
    <w:rsid w:val="006D20EE"/>
    <w:rsid w:val="006D3FF0"/>
    <w:rsid w:val="006F52E3"/>
    <w:rsid w:val="006F5623"/>
    <w:rsid w:val="006F695A"/>
    <w:rsid w:val="00715677"/>
    <w:rsid w:val="00715E0C"/>
    <w:rsid w:val="0071619A"/>
    <w:rsid w:val="00722E39"/>
    <w:rsid w:val="00736022"/>
    <w:rsid w:val="00743790"/>
    <w:rsid w:val="00750E02"/>
    <w:rsid w:val="007558D2"/>
    <w:rsid w:val="00763DB4"/>
    <w:rsid w:val="007642ED"/>
    <w:rsid w:val="00764FA8"/>
    <w:rsid w:val="00774BE3"/>
    <w:rsid w:val="00775835"/>
    <w:rsid w:val="00780211"/>
    <w:rsid w:val="00780D7B"/>
    <w:rsid w:val="007865D1"/>
    <w:rsid w:val="00786D15"/>
    <w:rsid w:val="007A134F"/>
    <w:rsid w:val="007B05D4"/>
    <w:rsid w:val="007B33C4"/>
    <w:rsid w:val="007B3F42"/>
    <w:rsid w:val="007B6FE7"/>
    <w:rsid w:val="007B7EDE"/>
    <w:rsid w:val="007C2DAB"/>
    <w:rsid w:val="007C6D7B"/>
    <w:rsid w:val="007D45E2"/>
    <w:rsid w:val="007D4713"/>
    <w:rsid w:val="007D754C"/>
    <w:rsid w:val="007E67E0"/>
    <w:rsid w:val="007F56A4"/>
    <w:rsid w:val="00804173"/>
    <w:rsid w:val="00805C05"/>
    <w:rsid w:val="0081678F"/>
    <w:rsid w:val="00827E7C"/>
    <w:rsid w:val="00834390"/>
    <w:rsid w:val="00837B75"/>
    <w:rsid w:val="00841B29"/>
    <w:rsid w:val="00842991"/>
    <w:rsid w:val="00847983"/>
    <w:rsid w:val="008507CA"/>
    <w:rsid w:val="00851AEF"/>
    <w:rsid w:val="008533F5"/>
    <w:rsid w:val="00854EED"/>
    <w:rsid w:val="00870E80"/>
    <w:rsid w:val="008727A1"/>
    <w:rsid w:val="008757C2"/>
    <w:rsid w:val="008772BF"/>
    <w:rsid w:val="00877B9B"/>
    <w:rsid w:val="008838E5"/>
    <w:rsid w:val="008845AA"/>
    <w:rsid w:val="00884C54"/>
    <w:rsid w:val="00892B72"/>
    <w:rsid w:val="00892E02"/>
    <w:rsid w:val="00894328"/>
    <w:rsid w:val="008A2A25"/>
    <w:rsid w:val="008C2593"/>
    <w:rsid w:val="008C2CE2"/>
    <w:rsid w:val="008C665A"/>
    <w:rsid w:val="008D29A3"/>
    <w:rsid w:val="008D3882"/>
    <w:rsid w:val="008D57F9"/>
    <w:rsid w:val="008E176F"/>
    <w:rsid w:val="008E3087"/>
    <w:rsid w:val="008E3441"/>
    <w:rsid w:val="008F1389"/>
    <w:rsid w:val="008F3F69"/>
    <w:rsid w:val="008F4D45"/>
    <w:rsid w:val="00902892"/>
    <w:rsid w:val="00903C69"/>
    <w:rsid w:val="0090447A"/>
    <w:rsid w:val="00904FC8"/>
    <w:rsid w:val="00911AD0"/>
    <w:rsid w:val="00911F6C"/>
    <w:rsid w:val="009123FB"/>
    <w:rsid w:val="009148CE"/>
    <w:rsid w:val="0092281B"/>
    <w:rsid w:val="009329B7"/>
    <w:rsid w:val="009376DD"/>
    <w:rsid w:val="009464B9"/>
    <w:rsid w:val="00951912"/>
    <w:rsid w:val="009552DB"/>
    <w:rsid w:val="00955DAF"/>
    <w:rsid w:val="009634B7"/>
    <w:rsid w:val="00963C90"/>
    <w:rsid w:val="00966A39"/>
    <w:rsid w:val="00971B21"/>
    <w:rsid w:val="00973B07"/>
    <w:rsid w:val="009746AE"/>
    <w:rsid w:val="00982556"/>
    <w:rsid w:val="00983C8F"/>
    <w:rsid w:val="009869CD"/>
    <w:rsid w:val="009950A5"/>
    <w:rsid w:val="009956E5"/>
    <w:rsid w:val="00997676"/>
    <w:rsid w:val="009A07CE"/>
    <w:rsid w:val="009A1CA5"/>
    <w:rsid w:val="009A4A13"/>
    <w:rsid w:val="009A53A9"/>
    <w:rsid w:val="009A5FA8"/>
    <w:rsid w:val="009B35BF"/>
    <w:rsid w:val="009B4D14"/>
    <w:rsid w:val="009C7EE5"/>
    <w:rsid w:val="009D140E"/>
    <w:rsid w:val="009D212B"/>
    <w:rsid w:val="009D2893"/>
    <w:rsid w:val="009F39BA"/>
    <w:rsid w:val="00A05A72"/>
    <w:rsid w:val="00A14B9A"/>
    <w:rsid w:val="00A154A7"/>
    <w:rsid w:val="00A178E1"/>
    <w:rsid w:val="00A207E1"/>
    <w:rsid w:val="00A223E6"/>
    <w:rsid w:val="00A26595"/>
    <w:rsid w:val="00A26820"/>
    <w:rsid w:val="00A366AE"/>
    <w:rsid w:val="00A40EE7"/>
    <w:rsid w:val="00A51F5A"/>
    <w:rsid w:val="00A542DF"/>
    <w:rsid w:val="00A544B5"/>
    <w:rsid w:val="00A67E6D"/>
    <w:rsid w:val="00A702A4"/>
    <w:rsid w:val="00A807DD"/>
    <w:rsid w:val="00A80DE3"/>
    <w:rsid w:val="00A81E43"/>
    <w:rsid w:val="00A851D6"/>
    <w:rsid w:val="00A9013C"/>
    <w:rsid w:val="00A9396B"/>
    <w:rsid w:val="00AA0B62"/>
    <w:rsid w:val="00AA26AF"/>
    <w:rsid w:val="00AA7845"/>
    <w:rsid w:val="00AB0E01"/>
    <w:rsid w:val="00AB1FC9"/>
    <w:rsid w:val="00AB4CFD"/>
    <w:rsid w:val="00AC159B"/>
    <w:rsid w:val="00AC34D9"/>
    <w:rsid w:val="00AC47E2"/>
    <w:rsid w:val="00AE79A9"/>
    <w:rsid w:val="00AF00FF"/>
    <w:rsid w:val="00AF145A"/>
    <w:rsid w:val="00B140F0"/>
    <w:rsid w:val="00B270DB"/>
    <w:rsid w:val="00B34AFC"/>
    <w:rsid w:val="00B47FEB"/>
    <w:rsid w:val="00B600A4"/>
    <w:rsid w:val="00B72279"/>
    <w:rsid w:val="00B74B19"/>
    <w:rsid w:val="00B80999"/>
    <w:rsid w:val="00B85492"/>
    <w:rsid w:val="00B971A5"/>
    <w:rsid w:val="00B972A2"/>
    <w:rsid w:val="00BA40B2"/>
    <w:rsid w:val="00BA46C2"/>
    <w:rsid w:val="00BA64A4"/>
    <w:rsid w:val="00BC2C6F"/>
    <w:rsid w:val="00BD739E"/>
    <w:rsid w:val="00BD760F"/>
    <w:rsid w:val="00BF2FF7"/>
    <w:rsid w:val="00BF38A5"/>
    <w:rsid w:val="00BF7865"/>
    <w:rsid w:val="00BF7D2F"/>
    <w:rsid w:val="00C13354"/>
    <w:rsid w:val="00C140B2"/>
    <w:rsid w:val="00C21F4B"/>
    <w:rsid w:val="00C30DB6"/>
    <w:rsid w:val="00C30EFE"/>
    <w:rsid w:val="00C34DFC"/>
    <w:rsid w:val="00C35FAB"/>
    <w:rsid w:val="00C4186F"/>
    <w:rsid w:val="00C476B8"/>
    <w:rsid w:val="00C50D39"/>
    <w:rsid w:val="00C51DFB"/>
    <w:rsid w:val="00C51FA0"/>
    <w:rsid w:val="00C530C7"/>
    <w:rsid w:val="00C54F62"/>
    <w:rsid w:val="00C635EB"/>
    <w:rsid w:val="00C70FA8"/>
    <w:rsid w:val="00C80AC5"/>
    <w:rsid w:val="00C86D71"/>
    <w:rsid w:val="00C97D8A"/>
    <w:rsid w:val="00CA49EA"/>
    <w:rsid w:val="00CB7861"/>
    <w:rsid w:val="00CC73B4"/>
    <w:rsid w:val="00CD7C3A"/>
    <w:rsid w:val="00CE5EAD"/>
    <w:rsid w:val="00CF0DD9"/>
    <w:rsid w:val="00CF22A7"/>
    <w:rsid w:val="00D007FA"/>
    <w:rsid w:val="00D01AA5"/>
    <w:rsid w:val="00D01B77"/>
    <w:rsid w:val="00D02C46"/>
    <w:rsid w:val="00D06CDD"/>
    <w:rsid w:val="00D0719D"/>
    <w:rsid w:val="00D12DC4"/>
    <w:rsid w:val="00D157C4"/>
    <w:rsid w:val="00D2486A"/>
    <w:rsid w:val="00D31101"/>
    <w:rsid w:val="00D43DF7"/>
    <w:rsid w:val="00D5617D"/>
    <w:rsid w:val="00D60087"/>
    <w:rsid w:val="00D67A75"/>
    <w:rsid w:val="00D70E53"/>
    <w:rsid w:val="00D806F6"/>
    <w:rsid w:val="00D81565"/>
    <w:rsid w:val="00D82566"/>
    <w:rsid w:val="00D84AAE"/>
    <w:rsid w:val="00D86C3C"/>
    <w:rsid w:val="00D87F8A"/>
    <w:rsid w:val="00D90464"/>
    <w:rsid w:val="00DA1004"/>
    <w:rsid w:val="00DA228D"/>
    <w:rsid w:val="00DA2866"/>
    <w:rsid w:val="00DA3766"/>
    <w:rsid w:val="00DB204C"/>
    <w:rsid w:val="00DB2098"/>
    <w:rsid w:val="00DB25F2"/>
    <w:rsid w:val="00DC440C"/>
    <w:rsid w:val="00DD049A"/>
    <w:rsid w:val="00DD06F3"/>
    <w:rsid w:val="00DD0E80"/>
    <w:rsid w:val="00DD25C2"/>
    <w:rsid w:val="00DD5BBB"/>
    <w:rsid w:val="00DD7992"/>
    <w:rsid w:val="00DE0105"/>
    <w:rsid w:val="00DE0AE3"/>
    <w:rsid w:val="00DE34EB"/>
    <w:rsid w:val="00DE48C9"/>
    <w:rsid w:val="00DE6D25"/>
    <w:rsid w:val="00DE7CE0"/>
    <w:rsid w:val="00DF40A1"/>
    <w:rsid w:val="00DF6CE2"/>
    <w:rsid w:val="00E04046"/>
    <w:rsid w:val="00E118EC"/>
    <w:rsid w:val="00E12B48"/>
    <w:rsid w:val="00E133FE"/>
    <w:rsid w:val="00E1543C"/>
    <w:rsid w:val="00E16B2D"/>
    <w:rsid w:val="00E177B3"/>
    <w:rsid w:val="00E2089C"/>
    <w:rsid w:val="00E27975"/>
    <w:rsid w:val="00E3219E"/>
    <w:rsid w:val="00E32FA7"/>
    <w:rsid w:val="00E3593D"/>
    <w:rsid w:val="00E36584"/>
    <w:rsid w:val="00E462AA"/>
    <w:rsid w:val="00E47AEC"/>
    <w:rsid w:val="00E50B0B"/>
    <w:rsid w:val="00E55E10"/>
    <w:rsid w:val="00E612FD"/>
    <w:rsid w:val="00E622F1"/>
    <w:rsid w:val="00E629D5"/>
    <w:rsid w:val="00E665F0"/>
    <w:rsid w:val="00E707F4"/>
    <w:rsid w:val="00E70DFA"/>
    <w:rsid w:val="00E9655B"/>
    <w:rsid w:val="00EA1001"/>
    <w:rsid w:val="00EA1F6D"/>
    <w:rsid w:val="00EA26BA"/>
    <w:rsid w:val="00EB4A24"/>
    <w:rsid w:val="00EC1059"/>
    <w:rsid w:val="00EC26C2"/>
    <w:rsid w:val="00EC4910"/>
    <w:rsid w:val="00EC6B10"/>
    <w:rsid w:val="00ED22D7"/>
    <w:rsid w:val="00ED49C6"/>
    <w:rsid w:val="00ED4A9A"/>
    <w:rsid w:val="00ED5668"/>
    <w:rsid w:val="00EE03B1"/>
    <w:rsid w:val="00EE1E31"/>
    <w:rsid w:val="00EE67EC"/>
    <w:rsid w:val="00F0248F"/>
    <w:rsid w:val="00F0460B"/>
    <w:rsid w:val="00F04C5E"/>
    <w:rsid w:val="00F154B1"/>
    <w:rsid w:val="00F15BA3"/>
    <w:rsid w:val="00F232A3"/>
    <w:rsid w:val="00F25084"/>
    <w:rsid w:val="00F32BFF"/>
    <w:rsid w:val="00F42894"/>
    <w:rsid w:val="00F4402D"/>
    <w:rsid w:val="00F47B1A"/>
    <w:rsid w:val="00F55228"/>
    <w:rsid w:val="00F55877"/>
    <w:rsid w:val="00F563C9"/>
    <w:rsid w:val="00F56A4A"/>
    <w:rsid w:val="00F60F44"/>
    <w:rsid w:val="00F620B5"/>
    <w:rsid w:val="00F6281C"/>
    <w:rsid w:val="00F67C51"/>
    <w:rsid w:val="00F74C23"/>
    <w:rsid w:val="00F843AD"/>
    <w:rsid w:val="00F91233"/>
    <w:rsid w:val="00F913FA"/>
    <w:rsid w:val="00F93B06"/>
    <w:rsid w:val="00F942D2"/>
    <w:rsid w:val="00F94DFB"/>
    <w:rsid w:val="00F95939"/>
    <w:rsid w:val="00F959D6"/>
    <w:rsid w:val="00F9695A"/>
    <w:rsid w:val="00F96BE8"/>
    <w:rsid w:val="00F9781B"/>
    <w:rsid w:val="00FA47E9"/>
    <w:rsid w:val="00FB2790"/>
    <w:rsid w:val="00FB643F"/>
    <w:rsid w:val="00FB6FE5"/>
    <w:rsid w:val="00FB7843"/>
    <w:rsid w:val="00FC0846"/>
    <w:rsid w:val="00FC53E4"/>
    <w:rsid w:val="00FC7412"/>
    <w:rsid w:val="00FC7C65"/>
    <w:rsid w:val="00FD3EF4"/>
    <w:rsid w:val="00FD5E81"/>
    <w:rsid w:val="00FD6884"/>
    <w:rsid w:val="00FD7CCE"/>
    <w:rsid w:val="00FE023A"/>
    <w:rsid w:val="00FE18A1"/>
    <w:rsid w:val="00FE1D95"/>
    <w:rsid w:val="00FE36CE"/>
    <w:rsid w:val="00FE3997"/>
    <w:rsid w:val="00FE501E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20EC6BD-2A5A-4030-A340-43886337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AE"/>
    <w:pPr>
      <w:tabs>
        <w:tab w:val="left" w:pos="720"/>
      </w:tabs>
      <w:jc w:val="both"/>
    </w:pPr>
    <w:rPr>
      <w:sz w:val="22"/>
      <w:lang w:val="en-GB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2E507F"/>
    <w:pPr>
      <w:keepNext/>
      <w:tabs>
        <w:tab w:val="clear" w:pos="720"/>
        <w:tab w:val="left" w:pos="426"/>
      </w:tabs>
      <w:jc w:val="center"/>
      <w:outlineLvl w:val="7"/>
    </w:pPr>
    <w:rPr>
      <w:rFonts w:ascii="Tahoma" w:hAnsi="Tahoma"/>
      <w:b/>
    </w:rPr>
  </w:style>
  <w:style w:type="paragraph" w:styleId="Heading9">
    <w:name w:val="heading 9"/>
    <w:basedOn w:val="Normal"/>
    <w:next w:val="Normal"/>
    <w:link w:val="Heading9Char"/>
    <w:qFormat/>
    <w:rsid w:val="002A1602"/>
    <w:pPr>
      <w:keepNext/>
      <w:tabs>
        <w:tab w:val="clear" w:pos="720"/>
      </w:tabs>
      <w:autoSpaceDE w:val="0"/>
      <w:autoSpaceDN w:val="0"/>
      <w:adjustRightInd w:val="0"/>
      <w:spacing w:line="480" w:lineRule="auto"/>
      <w:outlineLvl w:val="8"/>
    </w:pPr>
    <w:rPr>
      <w:rFonts w:ascii="Arial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1"/>
      </w:numPr>
      <w:spacing w:after="240"/>
    </w:pPr>
  </w:style>
  <w:style w:type="character" w:styleId="PageNumber">
    <w:name w:val="page number"/>
    <w:basedOn w:val="DefaultParagraphFont"/>
    <w:rsid w:val="009A4A13"/>
  </w:style>
  <w:style w:type="paragraph" w:styleId="BodyText2">
    <w:name w:val="Body Text 2"/>
    <w:basedOn w:val="Normal"/>
    <w:rsid w:val="00DE48C9"/>
    <w:pPr>
      <w:numPr>
        <w:ilvl w:val="6"/>
        <w:numId w:val="1"/>
      </w:numPr>
      <w:tabs>
        <w:tab w:val="clear" w:pos="720"/>
      </w:tabs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tabs>
        <w:tab w:val="clear" w:pos="720"/>
      </w:tabs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link w:val="HeaderChar"/>
    <w:uiPriority w:val="3"/>
    <w:pPr>
      <w:tabs>
        <w:tab w:val="center" w:pos="4513"/>
        <w:tab w:val="right" w:pos="9027"/>
      </w:tabs>
      <w:jc w:val="left"/>
    </w:pPr>
  </w:style>
  <w:style w:type="character" w:styleId="Hyperlink">
    <w:name w:val="Hyperlink"/>
    <w:rsid w:val="004812E3"/>
    <w:rPr>
      <w:color w:val="0000FF"/>
      <w:u w:val="single"/>
    </w:rPr>
  </w:style>
  <w:style w:type="paragraph" w:styleId="NormalWeb">
    <w:name w:val="Normal (Web)"/>
    <w:basedOn w:val="Normal"/>
    <w:uiPriority w:val="99"/>
    <w:rsid w:val="00250F5D"/>
    <w:pPr>
      <w:tabs>
        <w:tab w:val="clear" w:pos="720"/>
      </w:tabs>
      <w:spacing w:before="100" w:beforeAutospacing="1" w:after="100" w:afterAutospacing="1"/>
      <w:jc w:val="left"/>
    </w:pPr>
    <w:rPr>
      <w:rFonts w:ascii="Verdana" w:eastAsia="PMingLiU" w:hAnsi="Verdana" w:cs="PMingLiU"/>
      <w:color w:val="000000"/>
      <w:sz w:val="20"/>
      <w:lang w:val="en-US" w:eastAsia="zh-TW"/>
    </w:rPr>
  </w:style>
  <w:style w:type="paragraph" w:styleId="BalloonText">
    <w:name w:val="Balloon Text"/>
    <w:basedOn w:val="Normal"/>
    <w:semiHidden/>
    <w:rsid w:val="00DB25F2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al"/>
    <w:rsid w:val="00971B21"/>
    <w:pPr>
      <w:tabs>
        <w:tab w:val="clear" w:pos="720"/>
      </w:tabs>
      <w:spacing w:after="160" w:line="240" w:lineRule="exact"/>
      <w:jc w:val="left"/>
    </w:pPr>
    <w:rPr>
      <w:rFonts w:ascii="Arial" w:hAnsi="Arial"/>
      <w:sz w:val="20"/>
      <w:lang w:val="en-US"/>
    </w:rPr>
  </w:style>
  <w:style w:type="character" w:styleId="Strong">
    <w:name w:val="Strong"/>
    <w:uiPriority w:val="22"/>
    <w:qFormat/>
    <w:rsid w:val="00430F28"/>
    <w:rPr>
      <w:b/>
      <w:bCs/>
    </w:rPr>
  </w:style>
  <w:style w:type="character" w:styleId="FollowedHyperlink">
    <w:name w:val="FollowedHyperlink"/>
    <w:uiPriority w:val="99"/>
    <w:semiHidden/>
    <w:unhideWhenUsed/>
    <w:rsid w:val="00695347"/>
    <w:rPr>
      <w:color w:val="800080"/>
      <w:u w:val="single"/>
    </w:rPr>
  </w:style>
  <w:style w:type="paragraph" w:styleId="BodyTextIndent">
    <w:name w:val="Body Text Indent"/>
    <w:basedOn w:val="Normal"/>
    <w:rsid w:val="0014484D"/>
    <w:pPr>
      <w:tabs>
        <w:tab w:val="clear" w:pos="720"/>
        <w:tab w:val="left" w:pos="2127"/>
        <w:tab w:val="left" w:pos="4395"/>
      </w:tabs>
      <w:ind w:left="1843" w:hanging="1843"/>
    </w:pPr>
    <w:rPr>
      <w:rFonts w:ascii="Arial" w:eastAsia="PMingLiU" w:hAnsi="Arial" w:cs="Arial"/>
      <w:snapToGrid w:val="0"/>
      <w:sz w:val="20"/>
      <w:lang w:eastAsia="en-GB"/>
    </w:rPr>
  </w:style>
  <w:style w:type="paragraph" w:styleId="Date">
    <w:name w:val="Date"/>
    <w:basedOn w:val="Normal"/>
    <w:next w:val="Normal"/>
    <w:rsid w:val="001A796D"/>
  </w:style>
  <w:style w:type="table" w:styleId="TableGrid">
    <w:name w:val="Table Grid"/>
    <w:basedOn w:val="TableNormal"/>
    <w:uiPriority w:val="59"/>
    <w:rsid w:val="005C0287"/>
    <w:pPr>
      <w:jc w:val="center"/>
    </w:pPr>
    <w:rPr>
      <w:rFonts w:ascii="Cambria" w:eastAsia="Calibri" w:hAnsi="Cambria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semiHidden/>
    <w:unhideWhenUsed/>
    <w:rsid w:val="001D4F64"/>
    <w:rPr>
      <w:i/>
      <w:iCs/>
    </w:rPr>
  </w:style>
  <w:style w:type="character" w:customStyle="1" w:styleId="Heading9Char">
    <w:name w:val="Heading 9 Char"/>
    <w:link w:val="Heading9"/>
    <w:rsid w:val="0044523E"/>
    <w:rPr>
      <w:rFonts w:ascii="Arial" w:hAnsi="Arial" w:cs="Arial"/>
      <w:b/>
      <w:lang w:val="en-US"/>
    </w:rPr>
  </w:style>
  <w:style w:type="character" w:customStyle="1" w:styleId="apple-converted-space">
    <w:name w:val="apple-converted-space"/>
    <w:basedOn w:val="DefaultParagraphFont"/>
    <w:rsid w:val="002F3697"/>
  </w:style>
  <w:style w:type="character" w:customStyle="1" w:styleId="il">
    <w:name w:val="il"/>
    <w:basedOn w:val="DefaultParagraphFont"/>
    <w:rsid w:val="002F3697"/>
  </w:style>
  <w:style w:type="paragraph" w:styleId="ListParagraph">
    <w:name w:val="List Paragraph"/>
    <w:basedOn w:val="Normal"/>
    <w:uiPriority w:val="34"/>
    <w:qFormat/>
    <w:rsid w:val="00D84AAE"/>
    <w:pPr>
      <w:ind w:left="720"/>
      <w:contextualSpacing/>
    </w:pPr>
  </w:style>
  <w:style w:type="character" w:customStyle="1" w:styleId="HeaderChar">
    <w:name w:val="Header Char"/>
    <w:link w:val="Header"/>
    <w:uiPriority w:val="3"/>
    <w:rsid w:val="007C6D7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5380-D1D5-4C59-9973-E669389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WTO Training Courses</vt:lpstr>
    </vt:vector>
  </TitlesOfParts>
  <Company>WTO</Company>
  <LinksUpToDate>false</LinksUpToDate>
  <CharactersWithSpaces>3400</CharactersWithSpaces>
  <SharedDoc>false</SharedDoc>
  <HLinks>
    <vt:vector size="66" baseType="variant">
      <vt:variant>
        <vt:i4>8061036</vt:i4>
      </vt:variant>
      <vt:variant>
        <vt:i4>30</vt:i4>
      </vt:variant>
      <vt:variant>
        <vt:i4>0</vt:i4>
      </vt:variant>
      <vt:variant>
        <vt:i4>5</vt:i4>
      </vt:variant>
      <vt:variant>
        <vt:lpwstr>http://maps.google.co.in/maps?q=indian+institute+of+foreign+trade&amp;hl=en&amp;ie=UTF8&amp;view=map&amp;f=d&amp;daddr=IIFT+Bhawan,+B-21,+Qutab+Institutional+Area,+New+Delhi,+Delhi+110016&amp;geocode=CZTYeLn7gw86FZ1xswEd1LiZBCEHBYm6Og9pQw&amp;ll=28.537179,77.183247&amp;spn=0.0305,0.038581&amp;z=15</vt:lpwstr>
      </vt:variant>
      <vt:variant>
        <vt:lpwstr/>
      </vt:variant>
      <vt:variant>
        <vt:i4>6029392</vt:i4>
      </vt:variant>
      <vt:variant>
        <vt:i4>27</vt:i4>
      </vt:variant>
      <vt:variant>
        <vt:i4>0</vt:i4>
      </vt:variant>
      <vt:variant>
        <vt:i4>5</vt:i4>
      </vt:variant>
      <vt:variant>
        <vt:lpwstr>http://www.thegrandnewdelhi.com/</vt:lpwstr>
      </vt:variant>
      <vt:variant>
        <vt:lpwstr/>
      </vt:variant>
      <vt:variant>
        <vt:i4>7405695</vt:i4>
      </vt:variant>
      <vt:variant>
        <vt:i4>24</vt:i4>
      </vt:variant>
      <vt:variant>
        <vt:i4>0</vt:i4>
      </vt:variant>
      <vt:variant>
        <vt:i4>5</vt:i4>
      </vt:variant>
      <vt:variant>
        <vt:lpwstr>http://www.newdelhiairport.in/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http://www.eximguru.com/exim/indian-customs/travellers-information/clearance-of-incoming-passengers-green-and-red-channels.aspx</vt:lpwstr>
      </vt:variant>
      <vt:variant>
        <vt:lpwstr/>
      </vt:variant>
      <vt:variant>
        <vt:i4>3080282</vt:i4>
      </vt:variant>
      <vt:variant>
        <vt:i4>18</vt:i4>
      </vt:variant>
      <vt:variant>
        <vt:i4>0</vt:i4>
      </vt:variant>
      <vt:variant>
        <vt:i4>5</vt:i4>
      </vt:variant>
      <vt:variant>
        <vt:lpwstr>http://www.cbec.gov.in/trvler-guide_ason22may2013.pdf</vt:lpwstr>
      </vt:variant>
      <vt:variant>
        <vt:lpwstr/>
      </vt:variant>
      <vt:variant>
        <vt:i4>393338</vt:i4>
      </vt:variant>
      <vt:variant>
        <vt:i4>15</vt:i4>
      </vt:variant>
      <vt:variant>
        <vt:i4>0</vt:i4>
      </vt:variant>
      <vt:variant>
        <vt:i4>5</vt:i4>
      </vt:variant>
      <vt:variant>
        <vt:lpwstr>http://india.gov.in/overseas/passport/indian_visa.php</vt:lpwstr>
      </vt:variant>
      <vt:variant>
        <vt:lpwstr/>
      </vt:variant>
      <vt:variant>
        <vt:i4>5439537</vt:i4>
      </vt:variant>
      <vt:variant>
        <vt:i4>12</vt:i4>
      </vt:variant>
      <vt:variant>
        <vt:i4>0</vt:i4>
      </vt:variant>
      <vt:variant>
        <vt:i4>5</vt:i4>
      </vt:variant>
      <vt:variant>
        <vt:lpwstr>mailto:animesh012@gmail.com</vt:lpwstr>
      </vt:variant>
      <vt:variant>
        <vt:lpwstr/>
      </vt:variant>
      <vt:variant>
        <vt:i4>7798794</vt:i4>
      </vt:variant>
      <vt:variant>
        <vt:i4>9</vt:i4>
      </vt:variant>
      <vt:variant>
        <vt:i4>0</vt:i4>
      </vt:variant>
      <vt:variant>
        <vt:i4>5</vt:i4>
      </vt:variant>
      <vt:variant>
        <vt:lpwstr>mailto:neha.sh21@gmail.com</vt:lpwstr>
      </vt:variant>
      <vt:variant>
        <vt:lpwstr/>
      </vt:variant>
      <vt:variant>
        <vt:i4>8192017</vt:i4>
      </vt:variant>
      <vt:variant>
        <vt:i4>6</vt:i4>
      </vt:variant>
      <vt:variant>
        <vt:i4>0</vt:i4>
      </vt:variant>
      <vt:variant>
        <vt:i4>5</vt:i4>
      </vt:variant>
      <vt:variant>
        <vt:lpwstr>mailto:mandy.syrat@wto.org</vt:lpwstr>
      </vt:variant>
      <vt:variant>
        <vt:lpwstr/>
      </vt:variant>
      <vt:variant>
        <vt:i4>5439537</vt:i4>
      </vt:variant>
      <vt:variant>
        <vt:i4>3</vt:i4>
      </vt:variant>
      <vt:variant>
        <vt:i4>0</vt:i4>
      </vt:variant>
      <vt:variant>
        <vt:i4>5</vt:i4>
      </vt:variant>
      <vt:variant>
        <vt:lpwstr>mailto:animesh012@gmail.com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http://www.thegrandnewdelhi.com/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WTO Training Courses</dc:title>
  <dc:creator>Mailloux</dc:creator>
  <cp:lastModifiedBy>King'ori, Queen</cp:lastModifiedBy>
  <cp:revision>2</cp:revision>
  <cp:lastPrinted>2018-09-21T07:21:00Z</cp:lastPrinted>
  <dcterms:created xsi:type="dcterms:W3CDTF">2018-11-12T10:21:00Z</dcterms:created>
  <dcterms:modified xsi:type="dcterms:W3CDTF">2018-11-12T10:21:00Z</dcterms:modified>
</cp:coreProperties>
</file>