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B4ED" w14:textId="77777777" w:rsidR="00AF572D" w:rsidRPr="0058635C" w:rsidRDefault="00AF572D" w:rsidP="00AF572D">
      <w:pPr>
        <w:rPr>
          <w:szCs w:val="22"/>
        </w:rPr>
      </w:pPr>
    </w:p>
    <w:p w14:paraId="50DAC2E9" w14:textId="77777777" w:rsidR="00AF572D" w:rsidRPr="0058635C" w:rsidRDefault="00AF572D" w:rsidP="00AF572D">
      <w:pPr>
        <w:rPr>
          <w:szCs w:val="22"/>
        </w:rPr>
      </w:pPr>
    </w:p>
    <w:p w14:paraId="7374442D" w14:textId="77777777" w:rsidR="00AF572D" w:rsidRPr="0058635C" w:rsidRDefault="00AF572D" w:rsidP="00AF572D">
      <w:pPr>
        <w:rPr>
          <w:szCs w:val="22"/>
        </w:rPr>
      </w:pPr>
    </w:p>
    <w:p w14:paraId="4E6862E4" w14:textId="77777777" w:rsidR="00AF572D" w:rsidRPr="0058635C" w:rsidRDefault="009D7B84" w:rsidP="009D7B84">
      <w:pPr>
        <w:jc w:val="center"/>
        <w:rPr>
          <w:szCs w:val="22"/>
          <w:lang w:val="en-GB"/>
        </w:rPr>
      </w:pPr>
      <w:r w:rsidRPr="0058635C">
        <w:rPr>
          <w:szCs w:val="22"/>
          <w:lang w:val="en-GB"/>
        </w:rPr>
        <w:t>TRADE IN SERVICES AND INVESTMENT DIVISION (WTO)</w:t>
      </w:r>
    </w:p>
    <w:p w14:paraId="15A69814" w14:textId="77777777" w:rsidR="007C18AD" w:rsidRPr="0058635C" w:rsidRDefault="007C18AD" w:rsidP="009D7B84">
      <w:pPr>
        <w:jc w:val="center"/>
        <w:rPr>
          <w:szCs w:val="22"/>
          <w:lang w:val="en-GB"/>
        </w:rPr>
      </w:pPr>
    </w:p>
    <w:p w14:paraId="3324E32D" w14:textId="2E2ADFFB" w:rsidR="00AF572D" w:rsidRPr="0058635C" w:rsidRDefault="009D7B84" w:rsidP="00AF572D">
      <w:pPr>
        <w:jc w:val="center"/>
        <w:rPr>
          <w:b/>
          <w:sz w:val="26"/>
          <w:szCs w:val="26"/>
          <w:lang w:val="en-GB"/>
        </w:rPr>
      </w:pPr>
      <w:r w:rsidRPr="0058635C">
        <w:rPr>
          <w:b/>
          <w:sz w:val="26"/>
          <w:szCs w:val="26"/>
          <w:lang w:val="en-GB"/>
        </w:rPr>
        <w:t>WTO National Seminar on the General Agreement on Trade in Services</w:t>
      </w:r>
    </w:p>
    <w:p w14:paraId="292BF9C2" w14:textId="77777777" w:rsidR="00AF572D" w:rsidRPr="0058635C" w:rsidRDefault="00AF572D" w:rsidP="00AF572D">
      <w:pPr>
        <w:jc w:val="center"/>
        <w:rPr>
          <w:b/>
          <w:sz w:val="26"/>
          <w:szCs w:val="26"/>
          <w:lang w:val="en-GB"/>
        </w:rPr>
      </w:pPr>
    </w:p>
    <w:p w14:paraId="17195B19" w14:textId="75270BEC" w:rsidR="00AF572D" w:rsidRPr="0058635C" w:rsidRDefault="00892E0A" w:rsidP="00AF572D">
      <w:pPr>
        <w:jc w:val="center"/>
        <w:rPr>
          <w:b/>
          <w:sz w:val="26"/>
          <w:szCs w:val="26"/>
          <w:lang w:val="en-GB"/>
        </w:rPr>
      </w:pPr>
      <w:r w:rsidRPr="0058635C">
        <w:rPr>
          <w:b/>
          <w:sz w:val="26"/>
          <w:szCs w:val="26"/>
          <w:lang w:val="en-GB"/>
        </w:rPr>
        <w:t>Ulaanbaatar</w:t>
      </w:r>
      <w:r w:rsidR="007C560A" w:rsidRPr="0058635C">
        <w:rPr>
          <w:b/>
          <w:sz w:val="26"/>
          <w:szCs w:val="26"/>
          <w:lang w:val="en-GB"/>
        </w:rPr>
        <w:t xml:space="preserve">, </w:t>
      </w:r>
      <w:r w:rsidRPr="0058635C">
        <w:rPr>
          <w:b/>
          <w:sz w:val="26"/>
          <w:szCs w:val="26"/>
          <w:lang w:val="en-GB"/>
        </w:rPr>
        <w:t>Mongolia</w:t>
      </w:r>
      <w:r w:rsidR="007C560A" w:rsidRPr="0058635C">
        <w:rPr>
          <w:b/>
          <w:sz w:val="26"/>
          <w:szCs w:val="26"/>
          <w:lang w:val="en-GB"/>
        </w:rPr>
        <w:t xml:space="preserve">, </w:t>
      </w:r>
      <w:r w:rsidRPr="0058635C">
        <w:rPr>
          <w:b/>
          <w:sz w:val="26"/>
          <w:szCs w:val="26"/>
          <w:lang w:val="en-GB"/>
        </w:rPr>
        <w:t>2</w:t>
      </w:r>
      <w:r w:rsidR="00EF276A">
        <w:rPr>
          <w:b/>
          <w:sz w:val="26"/>
          <w:szCs w:val="26"/>
          <w:lang w:val="en-GB"/>
        </w:rPr>
        <w:t>5</w:t>
      </w:r>
      <w:r w:rsidRPr="0058635C">
        <w:rPr>
          <w:b/>
          <w:sz w:val="26"/>
          <w:szCs w:val="26"/>
          <w:lang w:val="en-GB"/>
        </w:rPr>
        <w:t>-2</w:t>
      </w:r>
      <w:r w:rsidR="00EF276A">
        <w:rPr>
          <w:b/>
          <w:sz w:val="26"/>
          <w:szCs w:val="26"/>
          <w:lang w:val="en-GB"/>
        </w:rPr>
        <w:t>7</w:t>
      </w:r>
      <w:r w:rsidR="00481B87" w:rsidRPr="0058635C">
        <w:rPr>
          <w:b/>
          <w:sz w:val="26"/>
          <w:szCs w:val="26"/>
          <w:lang w:val="en-GB"/>
        </w:rPr>
        <w:t xml:space="preserve"> </w:t>
      </w:r>
      <w:r w:rsidRPr="0058635C">
        <w:rPr>
          <w:b/>
          <w:sz w:val="26"/>
          <w:szCs w:val="26"/>
          <w:lang w:val="en-GB"/>
        </w:rPr>
        <w:t>October</w:t>
      </w:r>
      <w:r w:rsidR="00AF15D6" w:rsidRPr="0058635C">
        <w:rPr>
          <w:b/>
          <w:sz w:val="26"/>
          <w:szCs w:val="26"/>
          <w:lang w:val="en-GB"/>
        </w:rPr>
        <w:t xml:space="preserve"> 20</w:t>
      </w:r>
      <w:r w:rsidR="00601D2D" w:rsidRPr="0058635C">
        <w:rPr>
          <w:b/>
          <w:sz w:val="26"/>
          <w:szCs w:val="26"/>
          <w:lang w:val="en-GB"/>
        </w:rPr>
        <w:t>2</w:t>
      </w:r>
      <w:r w:rsidR="00EF276A">
        <w:rPr>
          <w:b/>
          <w:sz w:val="26"/>
          <w:szCs w:val="26"/>
          <w:lang w:val="en-GB"/>
        </w:rPr>
        <w:t>3</w:t>
      </w:r>
    </w:p>
    <w:p w14:paraId="42C89CD5" w14:textId="77777777" w:rsidR="000B3766" w:rsidRPr="0058635C" w:rsidRDefault="000B3766" w:rsidP="00AF572D">
      <w:pPr>
        <w:jc w:val="center"/>
        <w:rPr>
          <w:b/>
          <w:sz w:val="26"/>
          <w:szCs w:val="26"/>
          <w:lang w:val="en-GB"/>
        </w:rPr>
      </w:pPr>
    </w:p>
    <w:p w14:paraId="25356D8C" w14:textId="24612C36" w:rsidR="00AF572D" w:rsidRPr="0058635C" w:rsidRDefault="009D7B84" w:rsidP="00AF572D">
      <w:pPr>
        <w:rPr>
          <w:sz w:val="26"/>
          <w:szCs w:val="26"/>
          <w:lang w:val="en-GB"/>
        </w:rPr>
      </w:pPr>
      <w:r w:rsidRPr="0058635C">
        <w:rPr>
          <w:b/>
          <w:sz w:val="26"/>
          <w:szCs w:val="26"/>
          <w:lang w:val="en-GB"/>
        </w:rPr>
        <w:tab/>
      </w:r>
      <w:r w:rsidRPr="0058635C">
        <w:rPr>
          <w:b/>
          <w:sz w:val="26"/>
          <w:szCs w:val="26"/>
          <w:lang w:val="en-GB"/>
        </w:rPr>
        <w:tab/>
      </w:r>
      <w:r w:rsidRPr="0058635C">
        <w:rPr>
          <w:b/>
          <w:sz w:val="26"/>
          <w:szCs w:val="26"/>
          <w:lang w:val="en-GB"/>
        </w:rPr>
        <w:tab/>
      </w:r>
      <w:r w:rsidRPr="0058635C">
        <w:rPr>
          <w:b/>
          <w:sz w:val="26"/>
          <w:szCs w:val="26"/>
          <w:lang w:val="en-GB"/>
        </w:rPr>
        <w:tab/>
      </w:r>
      <w:r w:rsidRPr="0058635C">
        <w:rPr>
          <w:b/>
          <w:sz w:val="26"/>
          <w:szCs w:val="26"/>
          <w:lang w:val="en-GB"/>
        </w:rPr>
        <w:tab/>
      </w:r>
      <w:r w:rsidR="00995A9D" w:rsidRPr="0058635C">
        <w:rPr>
          <w:b/>
          <w:sz w:val="26"/>
          <w:szCs w:val="26"/>
          <w:lang w:val="en-GB"/>
        </w:rPr>
        <w:t>DRAFT Programme</w:t>
      </w:r>
    </w:p>
    <w:p w14:paraId="0DB8695B" w14:textId="77777777" w:rsidR="003A4095" w:rsidRPr="0058635C" w:rsidRDefault="003A4095" w:rsidP="00AF572D">
      <w:pPr>
        <w:rPr>
          <w:b/>
          <w:szCs w:val="22"/>
          <w:u w:val="single"/>
          <w:lang w:val="en-GB"/>
        </w:rPr>
      </w:pPr>
    </w:p>
    <w:p w14:paraId="4F09C676" w14:textId="77777777" w:rsidR="00340662" w:rsidRPr="0058635C" w:rsidRDefault="00340662" w:rsidP="00AF572D">
      <w:pPr>
        <w:rPr>
          <w:b/>
          <w:szCs w:val="22"/>
          <w:u w:val="single"/>
          <w:lang w:val="en-GB"/>
        </w:rPr>
      </w:pPr>
    </w:p>
    <w:p w14:paraId="76AE8532" w14:textId="30689CAB" w:rsidR="00AF572D" w:rsidRPr="0058635C" w:rsidRDefault="00C24C97" w:rsidP="00AF572D">
      <w:pPr>
        <w:rPr>
          <w:b/>
          <w:szCs w:val="22"/>
          <w:u w:val="single"/>
          <w:lang w:val="en-GB"/>
        </w:rPr>
      </w:pPr>
      <w:r>
        <w:rPr>
          <w:b/>
          <w:szCs w:val="22"/>
          <w:u w:val="single"/>
          <w:lang w:val="en-GB"/>
        </w:rPr>
        <w:t>Wednesday 25</w:t>
      </w:r>
      <w:r w:rsidR="007C560A" w:rsidRPr="0058635C">
        <w:rPr>
          <w:b/>
          <w:szCs w:val="22"/>
          <w:u w:val="single"/>
          <w:lang w:val="en-GB"/>
        </w:rPr>
        <w:t xml:space="preserve"> </w:t>
      </w:r>
      <w:r w:rsidR="00892E0A" w:rsidRPr="0058635C">
        <w:rPr>
          <w:b/>
          <w:szCs w:val="22"/>
          <w:u w:val="single"/>
          <w:lang w:val="en-GB"/>
        </w:rPr>
        <w:t>October</w:t>
      </w:r>
      <w:r w:rsidR="00481B87" w:rsidRPr="0058635C">
        <w:rPr>
          <w:b/>
          <w:szCs w:val="22"/>
          <w:u w:val="single"/>
          <w:lang w:val="en-GB"/>
        </w:rPr>
        <w:t xml:space="preserve"> 20</w:t>
      </w:r>
      <w:r w:rsidR="00601D2D" w:rsidRPr="0058635C">
        <w:rPr>
          <w:b/>
          <w:szCs w:val="22"/>
          <w:u w:val="single"/>
          <w:lang w:val="en-GB"/>
        </w:rPr>
        <w:t>2</w:t>
      </w:r>
      <w:r w:rsidR="00892E0A" w:rsidRPr="0058635C">
        <w:rPr>
          <w:b/>
          <w:szCs w:val="22"/>
          <w:u w:val="single"/>
          <w:lang w:val="en-GB"/>
        </w:rPr>
        <w:t>3</w:t>
      </w:r>
    </w:p>
    <w:p w14:paraId="2038D7C3" w14:textId="77777777" w:rsidR="000B3766" w:rsidRPr="0058635C" w:rsidRDefault="000B3766" w:rsidP="00AF572D">
      <w:pPr>
        <w:rPr>
          <w:b/>
          <w:szCs w:val="22"/>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82"/>
        <w:gridCol w:w="6444"/>
      </w:tblGrid>
      <w:tr w:rsidR="00995A9D" w:rsidRPr="0058635C" w14:paraId="5265F983" w14:textId="77777777">
        <w:tc>
          <w:tcPr>
            <w:tcW w:w="2660" w:type="dxa"/>
            <w:tcBorders>
              <w:top w:val="nil"/>
              <w:left w:val="nil"/>
              <w:bottom w:val="nil"/>
              <w:right w:val="nil"/>
            </w:tcBorders>
            <w:shd w:val="clear" w:color="auto" w:fill="auto"/>
          </w:tcPr>
          <w:p w14:paraId="4EB70CE2" w14:textId="6CEB6C69" w:rsidR="00995A9D" w:rsidRDefault="00995A9D" w:rsidP="00C55F5E">
            <w:pPr>
              <w:rPr>
                <w:szCs w:val="22"/>
                <w:lang w:val="en-GB"/>
              </w:rPr>
            </w:pPr>
            <w:r>
              <w:rPr>
                <w:szCs w:val="22"/>
                <w:lang w:val="en-GB"/>
              </w:rPr>
              <w:t xml:space="preserve">8h30 </w:t>
            </w:r>
            <w:r w:rsidR="0025368A">
              <w:rPr>
                <w:szCs w:val="22"/>
                <w:lang w:val="en-GB"/>
              </w:rPr>
              <w:t>– 9</w:t>
            </w:r>
            <w:r>
              <w:rPr>
                <w:szCs w:val="22"/>
                <w:lang w:val="en-GB"/>
              </w:rPr>
              <w:t>h00</w:t>
            </w:r>
          </w:p>
        </w:tc>
        <w:tc>
          <w:tcPr>
            <w:tcW w:w="6582" w:type="dxa"/>
            <w:tcBorders>
              <w:top w:val="nil"/>
              <w:left w:val="nil"/>
              <w:bottom w:val="nil"/>
              <w:right w:val="nil"/>
            </w:tcBorders>
            <w:shd w:val="clear" w:color="auto" w:fill="auto"/>
          </w:tcPr>
          <w:p w14:paraId="2B401078" w14:textId="77777777" w:rsidR="00995A9D" w:rsidRDefault="00995A9D" w:rsidP="00C55F5E">
            <w:pPr>
              <w:rPr>
                <w:b/>
                <w:szCs w:val="22"/>
                <w:lang w:val="en-GB"/>
              </w:rPr>
            </w:pPr>
            <w:r>
              <w:rPr>
                <w:b/>
                <w:szCs w:val="22"/>
                <w:lang w:val="en-GB"/>
              </w:rPr>
              <w:t>Registration</w:t>
            </w:r>
          </w:p>
          <w:p w14:paraId="5F762493" w14:textId="462C442B" w:rsidR="0025368A" w:rsidRDefault="0025368A" w:rsidP="00C55F5E">
            <w:pPr>
              <w:rPr>
                <w:szCs w:val="22"/>
                <w:lang w:val="en-GB"/>
              </w:rPr>
            </w:pPr>
          </w:p>
        </w:tc>
      </w:tr>
      <w:tr w:rsidR="00995A9D" w:rsidRPr="00BC5E02" w14:paraId="6127E776" w14:textId="77777777">
        <w:tc>
          <w:tcPr>
            <w:tcW w:w="2660" w:type="dxa"/>
            <w:tcBorders>
              <w:top w:val="nil"/>
              <w:left w:val="nil"/>
              <w:bottom w:val="nil"/>
              <w:right w:val="nil"/>
            </w:tcBorders>
            <w:shd w:val="clear" w:color="auto" w:fill="auto"/>
          </w:tcPr>
          <w:p w14:paraId="164CEFF2" w14:textId="77961A9E" w:rsidR="00995A9D" w:rsidRDefault="00995A9D" w:rsidP="00C55F5E">
            <w:pPr>
              <w:rPr>
                <w:szCs w:val="22"/>
                <w:lang w:val="en-GB"/>
              </w:rPr>
            </w:pPr>
            <w:r>
              <w:rPr>
                <w:szCs w:val="22"/>
                <w:lang w:val="en-GB"/>
              </w:rPr>
              <w:t xml:space="preserve">9h00 </w:t>
            </w:r>
            <w:r w:rsidR="0025368A">
              <w:rPr>
                <w:szCs w:val="22"/>
                <w:lang w:val="en-GB"/>
              </w:rPr>
              <w:t>–</w:t>
            </w:r>
            <w:r>
              <w:rPr>
                <w:szCs w:val="22"/>
                <w:lang w:val="en-GB"/>
              </w:rPr>
              <w:t xml:space="preserve"> 9h30</w:t>
            </w:r>
          </w:p>
        </w:tc>
        <w:tc>
          <w:tcPr>
            <w:tcW w:w="6582" w:type="dxa"/>
            <w:tcBorders>
              <w:top w:val="nil"/>
              <w:left w:val="nil"/>
              <w:bottom w:val="nil"/>
              <w:right w:val="nil"/>
            </w:tcBorders>
            <w:shd w:val="clear" w:color="auto" w:fill="auto"/>
          </w:tcPr>
          <w:p w14:paraId="45FE9EE5" w14:textId="77777777" w:rsidR="00995A9D" w:rsidRDefault="0025368A" w:rsidP="00C55F5E">
            <w:pPr>
              <w:rPr>
                <w:b/>
                <w:szCs w:val="22"/>
                <w:lang w:val="en-GB"/>
              </w:rPr>
            </w:pPr>
            <w:r>
              <w:rPr>
                <w:b/>
                <w:szCs w:val="22"/>
                <w:lang w:val="en-GB"/>
              </w:rPr>
              <w:t>Opening Session</w:t>
            </w:r>
          </w:p>
          <w:p w14:paraId="2D228D06" w14:textId="525DCA69" w:rsidR="0025368A" w:rsidRDefault="0025368A">
            <w:pPr>
              <w:ind w:left="2160" w:hanging="2160"/>
              <w:rPr>
                <w:szCs w:val="22"/>
                <w:lang w:val="en-GB"/>
              </w:rPr>
            </w:pPr>
            <w:r>
              <w:rPr>
                <w:szCs w:val="22"/>
                <w:lang w:val="en-GB"/>
              </w:rPr>
              <w:t xml:space="preserve">- Welcome and </w:t>
            </w:r>
            <w:r w:rsidR="003B30C5">
              <w:rPr>
                <w:szCs w:val="22"/>
                <w:lang w:val="en-GB"/>
              </w:rPr>
              <w:t>o</w:t>
            </w:r>
            <w:r>
              <w:rPr>
                <w:szCs w:val="22"/>
                <w:lang w:val="en-GB"/>
              </w:rPr>
              <w:t xml:space="preserve">pening </w:t>
            </w:r>
            <w:r w:rsidR="003B30C5">
              <w:rPr>
                <w:szCs w:val="22"/>
                <w:lang w:val="en-GB"/>
              </w:rPr>
              <w:t>r</w:t>
            </w:r>
            <w:r>
              <w:rPr>
                <w:szCs w:val="22"/>
                <w:lang w:val="en-GB"/>
              </w:rPr>
              <w:t>emarks</w:t>
            </w:r>
          </w:p>
          <w:p w14:paraId="3A2823B4" w14:textId="313E0E31" w:rsidR="0025368A" w:rsidRDefault="0025368A">
            <w:pPr>
              <w:tabs>
                <w:tab w:val="clear" w:pos="720"/>
              </w:tabs>
              <w:jc w:val="left"/>
              <w:rPr>
                <w:szCs w:val="22"/>
                <w:lang w:val="en-GB"/>
              </w:rPr>
            </w:pPr>
            <w:r>
              <w:rPr>
                <w:szCs w:val="22"/>
                <w:lang w:val="en-GB"/>
              </w:rPr>
              <w:t xml:space="preserve">- General </w:t>
            </w:r>
            <w:r w:rsidR="003B30C5">
              <w:rPr>
                <w:szCs w:val="22"/>
                <w:lang w:val="en-GB"/>
              </w:rPr>
              <w:t>i</w:t>
            </w:r>
            <w:r>
              <w:rPr>
                <w:szCs w:val="22"/>
                <w:lang w:val="en-GB"/>
              </w:rPr>
              <w:t xml:space="preserve">ntroduction and </w:t>
            </w:r>
            <w:r w:rsidR="003B30C5">
              <w:rPr>
                <w:szCs w:val="22"/>
                <w:lang w:val="en-GB"/>
              </w:rPr>
              <w:t>o</w:t>
            </w:r>
            <w:r>
              <w:rPr>
                <w:szCs w:val="22"/>
                <w:lang w:val="en-GB"/>
              </w:rPr>
              <w:t xml:space="preserve">bjectives of the </w:t>
            </w:r>
            <w:r w:rsidR="003B30C5">
              <w:rPr>
                <w:szCs w:val="22"/>
                <w:lang w:val="en-GB"/>
              </w:rPr>
              <w:t>workshop</w:t>
            </w:r>
          </w:p>
          <w:p w14:paraId="209DCF56" w14:textId="53C4A62E" w:rsidR="0025368A" w:rsidRDefault="0025368A">
            <w:pPr>
              <w:tabs>
                <w:tab w:val="clear" w:pos="720"/>
              </w:tabs>
              <w:jc w:val="left"/>
              <w:rPr>
                <w:b/>
                <w:szCs w:val="22"/>
                <w:lang w:val="en-GB"/>
              </w:rPr>
            </w:pPr>
          </w:p>
        </w:tc>
      </w:tr>
      <w:tr w:rsidR="00F509A4" w:rsidRPr="0058635C" w14:paraId="743B1FB3" w14:textId="77777777">
        <w:tc>
          <w:tcPr>
            <w:tcW w:w="2660" w:type="dxa"/>
            <w:tcBorders>
              <w:top w:val="nil"/>
              <w:left w:val="nil"/>
              <w:bottom w:val="nil"/>
              <w:right w:val="nil"/>
            </w:tcBorders>
            <w:shd w:val="clear" w:color="auto" w:fill="auto"/>
          </w:tcPr>
          <w:p w14:paraId="03983676" w14:textId="7CD00B58" w:rsidR="00F509A4" w:rsidRDefault="00F509A4" w:rsidP="00C55F5E">
            <w:pPr>
              <w:rPr>
                <w:szCs w:val="22"/>
                <w:lang w:val="en-GB"/>
              </w:rPr>
            </w:pPr>
            <w:r>
              <w:rPr>
                <w:szCs w:val="22"/>
                <w:lang w:val="en-GB"/>
              </w:rPr>
              <w:t>9h30 – 10h00</w:t>
            </w:r>
          </w:p>
        </w:tc>
        <w:tc>
          <w:tcPr>
            <w:tcW w:w="6582" w:type="dxa"/>
            <w:tcBorders>
              <w:top w:val="nil"/>
              <w:left w:val="nil"/>
              <w:bottom w:val="nil"/>
              <w:right w:val="nil"/>
            </w:tcBorders>
            <w:shd w:val="clear" w:color="auto" w:fill="auto"/>
          </w:tcPr>
          <w:p w14:paraId="1FEEC701" w14:textId="53C2985A" w:rsidR="00F509A4" w:rsidRDefault="00F509A4" w:rsidP="00C55F5E">
            <w:pPr>
              <w:rPr>
                <w:b/>
                <w:szCs w:val="22"/>
                <w:lang w:val="en-GB"/>
              </w:rPr>
            </w:pPr>
            <w:r>
              <w:rPr>
                <w:b/>
                <w:szCs w:val="22"/>
                <w:lang w:val="en-GB"/>
              </w:rPr>
              <w:t>'Before' GATS Knowledge Test</w:t>
            </w:r>
          </w:p>
          <w:p w14:paraId="016E0179" w14:textId="150FF320" w:rsidR="00F509A4" w:rsidRDefault="00F509A4" w:rsidP="00C55F5E">
            <w:pPr>
              <w:rPr>
                <w:b/>
                <w:szCs w:val="22"/>
                <w:lang w:val="en-GB"/>
              </w:rPr>
            </w:pPr>
          </w:p>
        </w:tc>
      </w:tr>
      <w:tr w:rsidR="00F509A4" w:rsidRPr="0058635C" w14:paraId="16D83DF1" w14:textId="77777777">
        <w:tc>
          <w:tcPr>
            <w:tcW w:w="2660" w:type="dxa"/>
            <w:tcBorders>
              <w:top w:val="nil"/>
              <w:left w:val="nil"/>
              <w:bottom w:val="nil"/>
              <w:right w:val="nil"/>
            </w:tcBorders>
            <w:shd w:val="clear" w:color="auto" w:fill="auto"/>
          </w:tcPr>
          <w:p w14:paraId="4B46CA79" w14:textId="46EBE0AD" w:rsidR="00F509A4" w:rsidRDefault="00F509A4" w:rsidP="00E07494">
            <w:pPr>
              <w:rPr>
                <w:szCs w:val="22"/>
                <w:lang w:val="en-GB"/>
              </w:rPr>
            </w:pPr>
            <w:r>
              <w:rPr>
                <w:bCs/>
                <w:szCs w:val="22"/>
                <w:lang w:val="en-GB"/>
              </w:rPr>
              <w:t>10h0</w:t>
            </w:r>
            <w:r w:rsidR="000639B6">
              <w:rPr>
                <w:bCs/>
                <w:szCs w:val="22"/>
                <w:lang w:val="en-GB"/>
              </w:rPr>
              <w:t>0</w:t>
            </w:r>
            <w:r>
              <w:rPr>
                <w:bCs/>
                <w:szCs w:val="22"/>
                <w:lang w:val="en-GB"/>
              </w:rPr>
              <w:t xml:space="preserve"> </w:t>
            </w:r>
            <w:r>
              <w:rPr>
                <w:szCs w:val="22"/>
                <w:lang w:val="en-GB"/>
              </w:rPr>
              <w:t>–</w:t>
            </w:r>
            <w:r>
              <w:rPr>
                <w:bCs/>
                <w:szCs w:val="22"/>
                <w:lang w:val="en-GB"/>
              </w:rPr>
              <w:t xml:space="preserve"> 10h15</w:t>
            </w:r>
          </w:p>
        </w:tc>
        <w:tc>
          <w:tcPr>
            <w:tcW w:w="6582" w:type="dxa"/>
            <w:tcBorders>
              <w:top w:val="nil"/>
              <w:left w:val="nil"/>
              <w:bottom w:val="nil"/>
              <w:right w:val="nil"/>
            </w:tcBorders>
            <w:shd w:val="clear" w:color="auto" w:fill="auto"/>
          </w:tcPr>
          <w:p w14:paraId="75D25301" w14:textId="77777777" w:rsidR="00F509A4" w:rsidRDefault="00F509A4" w:rsidP="00E07494">
            <w:pPr>
              <w:rPr>
                <w:bCs/>
                <w:i/>
                <w:iCs/>
                <w:szCs w:val="22"/>
                <w:lang w:val="en-GB"/>
              </w:rPr>
            </w:pPr>
            <w:r>
              <w:rPr>
                <w:bCs/>
                <w:i/>
                <w:iCs/>
                <w:szCs w:val="22"/>
                <w:lang w:val="en-GB"/>
              </w:rPr>
              <w:t>Coffee Break</w:t>
            </w:r>
          </w:p>
          <w:p w14:paraId="20C73F68" w14:textId="77777777" w:rsidR="00F509A4" w:rsidRDefault="00F509A4" w:rsidP="00E07494">
            <w:pPr>
              <w:rPr>
                <w:b/>
                <w:szCs w:val="22"/>
                <w:lang w:val="en-GB"/>
              </w:rPr>
            </w:pPr>
          </w:p>
        </w:tc>
      </w:tr>
      <w:tr w:rsidR="0025368A" w:rsidRPr="00BC5E02" w14:paraId="2869E579" w14:textId="77777777">
        <w:tc>
          <w:tcPr>
            <w:tcW w:w="2660" w:type="dxa"/>
            <w:tcBorders>
              <w:top w:val="nil"/>
              <w:left w:val="nil"/>
              <w:bottom w:val="nil"/>
              <w:right w:val="nil"/>
            </w:tcBorders>
            <w:shd w:val="clear" w:color="auto" w:fill="auto"/>
          </w:tcPr>
          <w:p w14:paraId="18070824" w14:textId="7337807E" w:rsidR="0025368A" w:rsidRDefault="00F509A4" w:rsidP="00C55F5E">
            <w:pPr>
              <w:rPr>
                <w:szCs w:val="22"/>
                <w:lang w:val="en-GB"/>
              </w:rPr>
            </w:pPr>
            <w:r>
              <w:rPr>
                <w:szCs w:val="22"/>
                <w:lang w:val="en-GB"/>
              </w:rPr>
              <w:t>10</w:t>
            </w:r>
            <w:r w:rsidR="0025368A">
              <w:rPr>
                <w:szCs w:val="22"/>
                <w:lang w:val="en-GB"/>
              </w:rPr>
              <w:t>h</w:t>
            </w:r>
            <w:r>
              <w:rPr>
                <w:szCs w:val="22"/>
                <w:lang w:val="en-GB"/>
              </w:rPr>
              <w:t>15</w:t>
            </w:r>
            <w:r w:rsidR="0025368A">
              <w:rPr>
                <w:szCs w:val="22"/>
                <w:lang w:val="en-GB"/>
              </w:rPr>
              <w:t xml:space="preserve"> – </w:t>
            </w:r>
            <w:r w:rsidR="00EF276A">
              <w:rPr>
                <w:szCs w:val="22"/>
                <w:lang w:val="en-GB"/>
              </w:rPr>
              <w:t>10h45</w:t>
            </w:r>
          </w:p>
        </w:tc>
        <w:tc>
          <w:tcPr>
            <w:tcW w:w="6582" w:type="dxa"/>
            <w:tcBorders>
              <w:top w:val="nil"/>
              <w:left w:val="nil"/>
              <w:bottom w:val="nil"/>
              <w:right w:val="nil"/>
            </w:tcBorders>
            <w:shd w:val="clear" w:color="auto" w:fill="auto"/>
          </w:tcPr>
          <w:p w14:paraId="3AF194F5" w14:textId="77777777" w:rsidR="0025368A" w:rsidRDefault="0025368A" w:rsidP="00C55F5E">
            <w:pPr>
              <w:rPr>
                <w:b/>
                <w:szCs w:val="22"/>
                <w:lang w:val="en-GB"/>
              </w:rPr>
            </w:pPr>
            <w:r>
              <w:rPr>
                <w:b/>
                <w:szCs w:val="22"/>
                <w:lang w:val="en-GB"/>
              </w:rPr>
              <w:t>The Role of Services and Services Trade</w:t>
            </w:r>
          </w:p>
          <w:p w14:paraId="5F49166A" w14:textId="391BB4D5" w:rsidR="0025368A" w:rsidRDefault="0025368A" w:rsidP="00C55F5E">
            <w:pPr>
              <w:rPr>
                <w:szCs w:val="22"/>
                <w:lang w:val="en-GB"/>
              </w:rPr>
            </w:pPr>
            <w:r>
              <w:rPr>
                <w:szCs w:val="22"/>
                <w:lang w:val="en-GB"/>
              </w:rPr>
              <w:t xml:space="preserve">This session will introduce participants to the notion of services and trade in services with a brief outlook at the role of services in economic development in general. It will then explore how services are traded and main reasons </w:t>
            </w:r>
            <w:r w:rsidR="00EF276A">
              <w:rPr>
                <w:szCs w:val="22"/>
                <w:lang w:val="en-GB"/>
              </w:rPr>
              <w:t>underlying the relevance of</w:t>
            </w:r>
            <w:r>
              <w:rPr>
                <w:szCs w:val="22"/>
                <w:lang w:val="en-GB"/>
              </w:rPr>
              <w:t xml:space="preserve"> GATS</w:t>
            </w:r>
            <w:r w:rsidR="00EF276A">
              <w:rPr>
                <w:szCs w:val="22"/>
                <w:lang w:val="en-GB"/>
              </w:rPr>
              <w:t xml:space="preserve"> and other trade in services agreements</w:t>
            </w:r>
            <w:r>
              <w:rPr>
                <w:szCs w:val="22"/>
                <w:lang w:val="en-GB"/>
              </w:rPr>
              <w:t>.</w:t>
            </w:r>
          </w:p>
          <w:p w14:paraId="60D00C04" w14:textId="01100980" w:rsidR="0025368A" w:rsidRDefault="0025368A" w:rsidP="00C55F5E">
            <w:pPr>
              <w:rPr>
                <w:b/>
                <w:szCs w:val="22"/>
                <w:lang w:val="en-GB"/>
              </w:rPr>
            </w:pPr>
          </w:p>
        </w:tc>
      </w:tr>
      <w:tr w:rsidR="0025368A" w:rsidRPr="00BC5E02" w14:paraId="5404D81E" w14:textId="77777777">
        <w:tc>
          <w:tcPr>
            <w:tcW w:w="2660" w:type="dxa"/>
            <w:tcBorders>
              <w:top w:val="nil"/>
              <w:left w:val="nil"/>
              <w:bottom w:val="nil"/>
              <w:right w:val="nil"/>
            </w:tcBorders>
            <w:shd w:val="clear" w:color="auto" w:fill="auto"/>
          </w:tcPr>
          <w:p w14:paraId="20EDC2D9" w14:textId="23160D0B" w:rsidR="0025368A" w:rsidRDefault="0025368A" w:rsidP="00C55F5E">
            <w:pPr>
              <w:rPr>
                <w:bCs/>
                <w:szCs w:val="22"/>
                <w:lang w:val="en-GB"/>
              </w:rPr>
            </w:pPr>
            <w:r>
              <w:rPr>
                <w:bCs/>
                <w:szCs w:val="22"/>
                <w:lang w:val="en-GB"/>
              </w:rPr>
              <w:t>1</w:t>
            </w:r>
            <w:r w:rsidR="00EF276A">
              <w:rPr>
                <w:bCs/>
                <w:szCs w:val="22"/>
                <w:lang w:val="en-GB"/>
              </w:rPr>
              <w:t>0</w:t>
            </w:r>
            <w:r w:rsidR="00F509A4">
              <w:rPr>
                <w:bCs/>
                <w:szCs w:val="22"/>
                <w:lang w:val="en-GB"/>
              </w:rPr>
              <w:t>h</w:t>
            </w:r>
            <w:r w:rsidR="00EF276A">
              <w:rPr>
                <w:bCs/>
                <w:szCs w:val="22"/>
                <w:lang w:val="en-GB"/>
              </w:rPr>
              <w:t>45</w:t>
            </w:r>
            <w:r>
              <w:rPr>
                <w:bCs/>
                <w:szCs w:val="22"/>
                <w:lang w:val="en-GB"/>
              </w:rPr>
              <w:t xml:space="preserve"> – 12h</w:t>
            </w:r>
            <w:r w:rsidR="00BA7997">
              <w:rPr>
                <w:bCs/>
                <w:szCs w:val="22"/>
                <w:lang w:val="en-GB"/>
              </w:rPr>
              <w:t>30</w:t>
            </w:r>
          </w:p>
        </w:tc>
        <w:tc>
          <w:tcPr>
            <w:tcW w:w="6582" w:type="dxa"/>
            <w:tcBorders>
              <w:top w:val="nil"/>
              <w:left w:val="nil"/>
              <w:bottom w:val="nil"/>
              <w:right w:val="nil"/>
            </w:tcBorders>
            <w:shd w:val="clear" w:color="auto" w:fill="auto"/>
          </w:tcPr>
          <w:p w14:paraId="0F63C5F4" w14:textId="77777777" w:rsidR="00BA7997" w:rsidRDefault="00BA7997">
            <w:pPr>
              <w:tabs>
                <w:tab w:val="left" w:pos="2700"/>
                <w:tab w:val="left" w:pos="3600"/>
              </w:tabs>
              <w:ind w:left="9" w:hanging="9"/>
              <w:rPr>
                <w:b/>
                <w:bCs/>
                <w:szCs w:val="22"/>
                <w:lang w:val="en-GB"/>
              </w:rPr>
            </w:pPr>
            <w:r>
              <w:rPr>
                <w:b/>
                <w:bCs/>
                <w:szCs w:val="22"/>
                <w:lang w:val="en-GB"/>
              </w:rPr>
              <w:t>An introduction to GATS and its main obligations</w:t>
            </w:r>
          </w:p>
          <w:p w14:paraId="74E6BE88" w14:textId="77777777" w:rsidR="0025368A" w:rsidRDefault="00BA7997" w:rsidP="00C55F5E">
            <w:pPr>
              <w:rPr>
                <w:szCs w:val="22"/>
                <w:lang w:val="en-GB"/>
              </w:rPr>
            </w:pPr>
            <w:r>
              <w:rPr>
                <w:szCs w:val="22"/>
                <w:lang w:val="en-GB"/>
              </w:rPr>
              <w:t>The presentation will focus and discuss in depth the scope of the GATS, present its main obligations and disciplines. We will look at how legally binding commitments are undertaken for trade in services liberalization. Finally, we will discuss the management of notifications under the GATS and clarify differences between the GATT and GATS.</w:t>
            </w:r>
          </w:p>
          <w:p w14:paraId="5C58C184" w14:textId="231B99C4" w:rsidR="00BA7997" w:rsidRDefault="00BA7997" w:rsidP="00C55F5E">
            <w:pPr>
              <w:rPr>
                <w:szCs w:val="22"/>
                <w:lang w:val="en-GB"/>
              </w:rPr>
            </w:pPr>
          </w:p>
        </w:tc>
      </w:tr>
      <w:tr w:rsidR="00BA7997" w:rsidRPr="0058635C" w14:paraId="17382792" w14:textId="77777777">
        <w:tc>
          <w:tcPr>
            <w:tcW w:w="2660" w:type="dxa"/>
            <w:tcBorders>
              <w:top w:val="nil"/>
              <w:left w:val="nil"/>
              <w:bottom w:val="nil"/>
              <w:right w:val="nil"/>
            </w:tcBorders>
            <w:shd w:val="clear" w:color="auto" w:fill="auto"/>
          </w:tcPr>
          <w:p w14:paraId="65A60D4A" w14:textId="2033EF4E" w:rsidR="00BA7997" w:rsidRDefault="00BA7997" w:rsidP="00BA7997">
            <w:pPr>
              <w:rPr>
                <w:iCs/>
                <w:szCs w:val="22"/>
                <w:lang w:val="en-GB"/>
              </w:rPr>
            </w:pPr>
            <w:r>
              <w:rPr>
                <w:iCs/>
                <w:szCs w:val="22"/>
                <w:lang w:val="en-GB"/>
              </w:rPr>
              <w:t xml:space="preserve">12h30 </w:t>
            </w:r>
            <w:r w:rsidR="00436B8F">
              <w:rPr>
                <w:bCs/>
                <w:szCs w:val="22"/>
                <w:lang w:val="en-GB"/>
              </w:rPr>
              <w:t>–</w:t>
            </w:r>
            <w:r>
              <w:rPr>
                <w:iCs/>
                <w:szCs w:val="22"/>
                <w:lang w:val="en-GB"/>
              </w:rPr>
              <w:t xml:space="preserve"> 13h30</w:t>
            </w:r>
          </w:p>
          <w:p w14:paraId="6EB6B0E4" w14:textId="77777777" w:rsidR="00BA7997" w:rsidRDefault="00BA7997" w:rsidP="00C55F5E">
            <w:pPr>
              <w:rPr>
                <w:bCs/>
                <w:szCs w:val="22"/>
                <w:lang w:val="en-GB"/>
              </w:rPr>
            </w:pPr>
          </w:p>
        </w:tc>
        <w:tc>
          <w:tcPr>
            <w:tcW w:w="6582" w:type="dxa"/>
            <w:tcBorders>
              <w:top w:val="nil"/>
              <w:left w:val="nil"/>
              <w:bottom w:val="nil"/>
              <w:right w:val="nil"/>
            </w:tcBorders>
            <w:shd w:val="clear" w:color="auto" w:fill="auto"/>
          </w:tcPr>
          <w:p w14:paraId="71AD0F7D" w14:textId="48094B15" w:rsidR="00BA7997" w:rsidRDefault="00BA7997">
            <w:pPr>
              <w:tabs>
                <w:tab w:val="left" w:pos="2700"/>
                <w:tab w:val="left" w:pos="3600"/>
              </w:tabs>
              <w:ind w:left="9" w:hanging="9"/>
              <w:rPr>
                <w:i/>
                <w:iCs/>
                <w:szCs w:val="22"/>
                <w:lang w:val="en-GB"/>
              </w:rPr>
            </w:pPr>
            <w:r>
              <w:rPr>
                <w:i/>
                <w:iCs/>
                <w:szCs w:val="22"/>
                <w:lang w:val="en-GB"/>
              </w:rPr>
              <w:t>Lunch Break</w:t>
            </w:r>
          </w:p>
        </w:tc>
      </w:tr>
      <w:tr w:rsidR="00436B8F" w:rsidRPr="00BC5E02" w14:paraId="1F4BB298" w14:textId="77777777">
        <w:tc>
          <w:tcPr>
            <w:tcW w:w="2660" w:type="dxa"/>
            <w:tcBorders>
              <w:top w:val="nil"/>
              <w:left w:val="nil"/>
              <w:bottom w:val="nil"/>
              <w:right w:val="nil"/>
            </w:tcBorders>
            <w:shd w:val="clear" w:color="auto" w:fill="auto"/>
          </w:tcPr>
          <w:p w14:paraId="08B92DA3" w14:textId="25A2B891" w:rsidR="00436B8F" w:rsidRDefault="00436B8F" w:rsidP="00436B8F">
            <w:pPr>
              <w:rPr>
                <w:iCs/>
                <w:szCs w:val="22"/>
                <w:lang w:val="en-GB"/>
              </w:rPr>
            </w:pPr>
            <w:r>
              <w:rPr>
                <w:iCs/>
                <w:szCs w:val="22"/>
                <w:lang w:val="en-GB"/>
              </w:rPr>
              <w:t xml:space="preserve">13h30 </w:t>
            </w:r>
            <w:r>
              <w:rPr>
                <w:bCs/>
                <w:szCs w:val="22"/>
                <w:lang w:val="en-GB"/>
              </w:rPr>
              <w:t xml:space="preserve">– </w:t>
            </w:r>
            <w:r w:rsidR="00EF276A">
              <w:rPr>
                <w:bCs/>
                <w:szCs w:val="22"/>
                <w:lang w:val="en-GB"/>
              </w:rPr>
              <w:t>15h</w:t>
            </w:r>
            <w:r w:rsidR="000316D8">
              <w:rPr>
                <w:bCs/>
                <w:szCs w:val="22"/>
                <w:lang w:val="en-GB"/>
              </w:rPr>
              <w:t>00</w:t>
            </w:r>
          </w:p>
        </w:tc>
        <w:tc>
          <w:tcPr>
            <w:tcW w:w="6582" w:type="dxa"/>
            <w:tcBorders>
              <w:top w:val="nil"/>
              <w:left w:val="nil"/>
              <w:bottom w:val="nil"/>
              <w:right w:val="nil"/>
            </w:tcBorders>
            <w:shd w:val="clear" w:color="auto" w:fill="auto"/>
          </w:tcPr>
          <w:p w14:paraId="2F37D565" w14:textId="77777777" w:rsidR="00436B8F" w:rsidRDefault="00436B8F">
            <w:pPr>
              <w:tabs>
                <w:tab w:val="left" w:pos="2700"/>
                <w:tab w:val="left" w:pos="3600"/>
              </w:tabs>
              <w:ind w:left="9" w:hanging="9"/>
              <w:rPr>
                <w:szCs w:val="22"/>
                <w:lang w:val="en-GB"/>
              </w:rPr>
            </w:pPr>
            <w:r>
              <w:rPr>
                <w:b/>
                <w:bCs/>
                <w:szCs w:val="22"/>
                <w:lang w:val="en-GB"/>
              </w:rPr>
              <w:t>How to read/draft a Schedule of Specific Commitments?</w:t>
            </w:r>
          </w:p>
          <w:p w14:paraId="36EC27E9" w14:textId="77777777" w:rsidR="00D73C08" w:rsidRDefault="00D73C08">
            <w:pPr>
              <w:tabs>
                <w:tab w:val="left" w:pos="2700"/>
                <w:tab w:val="left" w:pos="3600"/>
              </w:tabs>
              <w:rPr>
                <w:szCs w:val="22"/>
                <w:lang w:val="en-GB"/>
              </w:rPr>
            </w:pPr>
            <w:r>
              <w:rPr>
                <w:szCs w:val="22"/>
                <w:lang w:val="en-GB"/>
              </w:rPr>
              <w:t>The presentation will take a detailed look at GATS services schedules, and, if applicable, MFN exemptions. It will look at how services sectors are selected for liberalization and how legally binding commitments are undertaken for trade in services liberalization.</w:t>
            </w:r>
          </w:p>
          <w:p w14:paraId="1CC3E96B" w14:textId="2641920C" w:rsidR="00D73C08" w:rsidRDefault="00D73C08">
            <w:pPr>
              <w:tabs>
                <w:tab w:val="left" w:pos="2700"/>
                <w:tab w:val="left" w:pos="3600"/>
              </w:tabs>
              <w:ind w:left="180"/>
              <w:rPr>
                <w:szCs w:val="22"/>
                <w:lang w:val="en-GB"/>
              </w:rPr>
            </w:pPr>
            <w:r>
              <w:rPr>
                <w:szCs w:val="22"/>
                <w:lang w:val="en-GB"/>
              </w:rPr>
              <w:t>• Scheduling guidelines and techniques</w:t>
            </w:r>
          </w:p>
          <w:p w14:paraId="22DE6432" w14:textId="77655ED7" w:rsidR="00D73C08" w:rsidRDefault="00D73C08">
            <w:pPr>
              <w:tabs>
                <w:tab w:val="left" w:pos="2700"/>
                <w:tab w:val="left" w:pos="3600"/>
              </w:tabs>
              <w:ind w:left="180"/>
              <w:rPr>
                <w:szCs w:val="22"/>
                <w:lang w:val="en-GB"/>
              </w:rPr>
            </w:pPr>
            <w:r>
              <w:rPr>
                <w:szCs w:val="22"/>
                <w:lang w:val="en-GB"/>
              </w:rPr>
              <w:t>• Classifications: W120, UN CPC, etc.</w:t>
            </w:r>
          </w:p>
          <w:p w14:paraId="57D9E72B" w14:textId="3AE3DB98" w:rsidR="00D73C08" w:rsidRDefault="00D73C08">
            <w:pPr>
              <w:tabs>
                <w:tab w:val="left" w:pos="2700"/>
                <w:tab w:val="left" w:pos="3600"/>
              </w:tabs>
              <w:ind w:left="180"/>
              <w:rPr>
                <w:szCs w:val="22"/>
                <w:lang w:val="en-GB"/>
              </w:rPr>
            </w:pPr>
            <w:r>
              <w:rPr>
                <w:szCs w:val="22"/>
                <w:lang w:val="en-GB"/>
              </w:rPr>
              <w:t>• Practical illustration of scheduling</w:t>
            </w:r>
            <w:r w:rsidR="006711F2">
              <w:rPr>
                <w:szCs w:val="22"/>
                <w:lang w:val="en-GB"/>
              </w:rPr>
              <w:t>;</w:t>
            </w:r>
            <w:r>
              <w:rPr>
                <w:szCs w:val="22"/>
                <w:lang w:val="en-GB"/>
              </w:rPr>
              <w:t xml:space="preserve"> examples from various sectors</w:t>
            </w:r>
          </w:p>
          <w:p w14:paraId="431888FA" w14:textId="40FF5A04" w:rsidR="00EF276A" w:rsidRDefault="00EF276A">
            <w:pPr>
              <w:tabs>
                <w:tab w:val="left" w:pos="2700"/>
                <w:tab w:val="left" w:pos="3600"/>
              </w:tabs>
              <w:rPr>
                <w:i/>
                <w:iCs/>
                <w:szCs w:val="22"/>
                <w:lang w:val="en-GB"/>
              </w:rPr>
            </w:pPr>
          </w:p>
        </w:tc>
      </w:tr>
      <w:tr w:rsidR="004C34C9" w:rsidRPr="0058635C" w14:paraId="143DCBC4" w14:textId="77777777">
        <w:tc>
          <w:tcPr>
            <w:tcW w:w="2660" w:type="dxa"/>
            <w:tcBorders>
              <w:top w:val="nil"/>
              <w:left w:val="nil"/>
              <w:bottom w:val="nil"/>
              <w:right w:val="nil"/>
            </w:tcBorders>
            <w:shd w:val="clear" w:color="auto" w:fill="auto"/>
          </w:tcPr>
          <w:p w14:paraId="0836681C" w14:textId="513BBCE9" w:rsidR="000316D8" w:rsidRDefault="000316D8" w:rsidP="00950C61">
            <w:pPr>
              <w:rPr>
                <w:szCs w:val="22"/>
                <w:lang w:val="en-GB"/>
              </w:rPr>
            </w:pPr>
            <w:r>
              <w:rPr>
                <w:szCs w:val="22"/>
                <w:lang w:val="en-GB"/>
              </w:rPr>
              <w:t>15h00 – 15h15</w:t>
            </w:r>
          </w:p>
        </w:tc>
        <w:tc>
          <w:tcPr>
            <w:tcW w:w="6582" w:type="dxa"/>
            <w:tcBorders>
              <w:top w:val="nil"/>
              <w:left w:val="nil"/>
              <w:bottom w:val="nil"/>
              <w:right w:val="nil"/>
            </w:tcBorders>
            <w:shd w:val="clear" w:color="auto" w:fill="auto"/>
          </w:tcPr>
          <w:p w14:paraId="2A44BBA9" w14:textId="77777777" w:rsidR="000316D8" w:rsidRDefault="000316D8" w:rsidP="00950C61">
            <w:pPr>
              <w:rPr>
                <w:bCs/>
                <w:i/>
                <w:iCs/>
                <w:szCs w:val="22"/>
                <w:lang w:val="en-GB"/>
              </w:rPr>
            </w:pPr>
            <w:r>
              <w:rPr>
                <w:bCs/>
                <w:i/>
                <w:iCs/>
                <w:szCs w:val="22"/>
                <w:lang w:val="en-GB"/>
              </w:rPr>
              <w:t>Coffee Break</w:t>
            </w:r>
          </w:p>
          <w:p w14:paraId="29E012CB" w14:textId="77777777" w:rsidR="000316D8" w:rsidRDefault="000316D8" w:rsidP="00950C61">
            <w:pPr>
              <w:rPr>
                <w:b/>
                <w:szCs w:val="22"/>
                <w:lang w:val="en-GB"/>
              </w:rPr>
            </w:pPr>
          </w:p>
        </w:tc>
      </w:tr>
      <w:tr w:rsidR="004C34C9" w14:paraId="66D327BE" w14:textId="77777777">
        <w:tc>
          <w:tcPr>
            <w:tcW w:w="2660" w:type="dxa"/>
            <w:tcBorders>
              <w:top w:val="nil"/>
              <w:left w:val="nil"/>
              <w:bottom w:val="nil"/>
              <w:right w:val="nil"/>
            </w:tcBorders>
            <w:shd w:val="clear" w:color="auto" w:fill="auto"/>
          </w:tcPr>
          <w:p w14:paraId="76FD74A7" w14:textId="189054BC" w:rsidR="00EF276A" w:rsidRDefault="00EF276A" w:rsidP="00950C61">
            <w:pPr>
              <w:rPr>
                <w:iCs/>
                <w:szCs w:val="22"/>
                <w:lang w:val="en-GB"/>
              </w:rPr>
            </w:pPr>
            <w:r>
              <w:rPr>
                <w:iCs/>
                <w:szCs w:val="22"/>
                <w:lang w:val="en-GB"/>
              </w:rPr>
              <w:t>1</w:t>
            </w:r>
            <w:r w:rsidR="000316D8">
              <w:rPr>
                <w:iCs/>
                <w:szCs w:val="22"/>
                <w:lang w:val="en-GB"/>
              </w:rPr>
              <w:t>5</w:t>
            </w:r>
            <w:r>
              <w:rPr>
                <w:iCs/>
                <w:szCs w:val="22"/>
                <w:lang w:val="en-GB"/>
              </w:rPr>
              <w:t>h</w:t>
            </w:r>
            <w:r w:rsidR="000316D8">
              <w:rPr>
                <w:iCs/>
                <w:szCs w:val="22"/>
                <w:lang w:val="en-GB"/>
              </w:rPr>
              <w:t>15</w:t>
            </w:r>
            <w:r>
              <w:rPr>
                <w:iCs/>
                <w:szCs w:val="22"/>
                <w:lang w:val="en-GB"/>
              </w:rPr>
              <w:t xml:space="preserve"> – 1</w:t>
            </w:r>
            <w:r w:rsidR="000316D8">
              <w:rPr>
                <w:iCs/>
                <w:szCs w:val="22"/>
                <w:lang w:val="en-GB"/>
              </w:rPr>
              <w:t>6</w:t>
            </w:r>
            <w:r>
              <w:rPr>
                <w:iCs/>
                <w:szCs w:val="22"/>
                <w:lang w:val="en-GB"/>
              </w:rPr>
              <w:t>h00</w:t>
            </w:r>
          </w:p>
        </w:tc>
        <w:tc>
          <w:tcPr>
            <w:tcW w:w="6582" w:type="dxa"/>
            <w:tcBorders>
              <w:top w:val="nil"/>
              <w:left w:val="nil"/>
              <w:bottom w:val="nil"/>
              <w:right w:val="nil"/>
            </w:tcBorders>
            <w:shd w:val="clear" w:color="auto" w:fill="auto"/>
          </w:tcPr>
          <w:p w14:paraId="5932CB3E" w14:textId="77777777" w:rsidR="00EF276A" w:rsidRDefault="000316D8" w:rsidP="006711F2">
            <w:pPr>
              <w:rPr>
                <w:b/>
                <w:bCs/>
                <w:iCs/>
                <w:szCs w:val="22"/>
                <w:lang w:val="en-GB"/>
              </w:rPr>
            </w:pPr>
            <w:r>
              <w:rPr>
                <w:b/>
                <w:bCs/>
                <w:iCs/>
                <w:szCs w:val="22"/>
                <w:lang w:val="en-GB"/>
              </w:rPr>
              <w:t>Exercise on understanding specific commitments</w:t>
            </w:r>
          </w:p>
          <w:p w14:paraId="3A4AE8D6" w14:textId="121C0D31" w:rsidR="000316D8" w:rsidRDefault="000316D8" w:rsidP="006711F2">
            <w:pPr>
              <w:rPr>
                <w:iCs/>
                <w:szCs w:val="22"/>
                <w:lang w:val="en-GB"/>
              </w:rPr>
            </w:pPr>
          </w:p>
        </w:tc>
      </w:tr>
      <w:tr w:rsidR="000316D8" w14:paraId="23B0A324" w14:textId="77777777">
        <w:tc>
          <w:tcPr>
            <w:tcW w:w="2660" w:type="dxa"/>
            <w:tcBorders>
              <w:top w:val="nil"/>
              <w:left w:val="nil"/>
              <w:bottom w:val="nil"/>
              <w:right w:val="nil"/>
            </w:tcBorders>
            <w:shd w:val="clear" w:color="auto" w:fill="auto"/>
          </w:tcPr>
          <w:p w14:paraId="1E2EAAED" w14:textId="428558A0" w:rsidR="000316D8" w:rsidRDefault="000316D8" w:rsidP="00950C61">
            <w:pPr>
              <w:rPr>
                <w:iCs/>
                <w:szCs w:val="22"/>
                <w:lang w:val="en-GB"/>
              </w:rPr>
            </w:pPr>
            <w:r>
              <w:rPr>
                <w:iCs/>
                <w:szCs w:val="22"/>
                <w:lang w:val="en-GB"/>
              </w:rPr>
              <w:t>16h00 – 17h00</w:t>
            </w:r>
          </w:p>
        </w:tc>
        <w:tc>
          <w:tcPr>
            <w:tcW w:w="6582" w:type="dxa"/>
            <w:tcBorders>
              <w:top w:val="nil"/>
              <w:left w:val="nil"/>
              <w:bottom w:val="nil"/>
              <w:right w:val="nil"/>
            </w:tcBorders>
            <w:shd w:val="clear" w:color="auto" w:fill="auto"/>
          </w:tcPr>
          <w:p w14:paraId="7F601272" w14:textId="1F58C970" w:rsidR="000316D8" w:rsidRDefault="000316D8" w:rsidP="00BC5E02">
            <w:pPr>
              <w:rPr>
                <w:b/>
                <w:bCs/>
                <w:szCs w:val="22"/>
                <w:lang w:val="en-GB"/>
              </w:rPr>
            </w:pPr>
            <w:r>
              <w:rPr>
                <w:b/>
                <w:bCs/>
                <w:szCs w:val="22"/>
                <w:lang w:val="en-GB"/>
              </w:rPr>
              <w:t>Discussion of Mongolia's GATS schedule</w:t>
            </w:r>
          </w:p>
        </w:tc>
      </w:tr>
    </w:tbl>
    <w:p w14:paraId="7D03E6F3" w14:textId="67A8D9CD" w:rsidR="00436B8F" w:rsidRPr="0058635C" w:rsidRDefault="00C24C97" w:rsidP="00436B8F">
      <w:pPr>
        <w:rPr>
          <w:b/>
          <w:szCs w:val="22"/>
          <w:u w:val="single"/>
          <w:lang w:val="en-GB"/>
        </w:rPr>
      </w:pPr>
      <w:r>
        <w:rPr>
          <w:b/>
          <w:szCs w:val="22"/>
          <w:u w:val="single"/>
          <w:lang w:val="en-GB"/>
        </w:rPr>
        <w:lastRenderedPageBreak/>
        <w:t>Thursday 26</w:t>
      </w:r>
      <w:r w:rsidR="00436B8F" w:rsidRPr="0058635C">
        <w:rPr>
          <w:b/>
          <w:szCs w:val="22"/>
          <w:u w:val="single"/>
          <w:lang w:val="en-GB"/>
        </w:rPr>
        <w:t xml:space="preserve"> October 2023</w:t>
      </w:r>
    </w:p>
    <w:p w14:paraId="19BFE740" w14:textId="77777777" w:rsidR="00436B8F" w:rsidRPr="0058635C" w:rsidRDefault="00436B8F" w:rsidP="00436B8F">
      <w:pPr>
        <w:rPr>
          <w:b/>
          <w:szCs w:val="22"/>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97"/>
        <w:gridCol w:w="6429"/>
      </w:tblGrid>
      <w:tr w:rsidR="00436B8F" w:rsidRPr="0058635C" w14:paraId="46B27986" w14:textId="77777777">
        <w:tc>
          <w:tcPr>
            <w:tcW w:w="2660" w:type="dxa"/>
            <w:tcBorders>
              <w:top w:val="nil"/>
              <w:left w:val="nil"/>
              <w:bottom w:val="nil"/>
              <w:right w:val="nil"/>
            </w:tcBorders>
            <w:shd w:val="clear" w:color="auto" w:fill="auto"/>
          </w:tcPr>
          <w:p w14:paraId="7217362C" w14:textId="59CCCE25" w:rsidR="00436B8F" w:rsidRDefault="007C1B1E" w:rsidP="00E07494">
            <w:pPr>
              <w:rPr>
                <w:szCs w:val="22"/>
                <w:lang w:val="en-GB"/>
              </w:rPr>
            </w:pPr>
            <w:r>
              <w:rPr>
                <w:szCs w:val="22"/>
                <w:lang w:val="en-GB"/>
              </w:rPr>
              <w:t>9</w:t>
            </w:r>
            <w:r w:rsidR="00436B8F">
              <w:rPr>
                <w:szCs w:val="22"/>
                <w:lang w:val="en-GB"/>
              </w:rPr>
              <w:t>h</w:t>
            </w:r>
            <w:r>
              <w:rPr>
                <w:szCs w:val="22"/>
                <w:lang w:val="en-GB"/>
              </w:rPr>
              <w:t>0</w:t>
            </w:r>
            <w:r w:rsidR="00436B8F">
              <w:rPr>
                <w:szCs w:val="22"/>
                <w:lang w:val="en-GB"/>
              </w:rPr>
              <w:t>0 – 9h</w:t>
            </w:r>
            <w:r w:rsidR="000316D8">
              <w:rPr>
                <w:szCs w:val="22"/>
                <w:lang w:val="en-GB"/>
              </w:rPr>
              <w:t>30</w:t>
            </w:r>
          </w:p>
        </w:tc>
        <w:tc>
          <w:tcPr>
            <w:tcW w:w="6582" w:type="dxa"/>
            <w:tcBorders>
              <w:top w:val="nil"/>
              <w:left w:val="nil"/>
              <w:bottom w:val="nil"/>
              <w:right w:val="nil"/>
            </w:tcBorders>
            <w:shd w:val="clear" w:color="auto" w:fill="auto"/>
          </w:tcPr>
          <w:p w14:paraId="12C87835" w14:textId="5C60154B" w:rsidR="00436B8F" w:rsidRDefault="007C1B1E" w:rsidP="00E07494">
            <w:pPr>
              <w:rPr>
                <w:szCs w:val="22"/>
                <w:lang w:val="en-GB"/>
              </w:rPr>
            </w:pPr>
            <w:r>
              <w:rPr>
                <w:b/>
                <w:szCs w:val="22"/>
                <w:lang w:val="en-GB"/>
              </w:rPr>
              <w:t xml:space="preserve">Review of </w:t>
            </w:r>
            <w:r w:rsidR="003B30C5">
              <w:rPr>
                <w:b/>
                <w:szCs w:val="22"/>
                <w:lang w:val="en-GB"/>
              </w:rPr>
              <w:t>p</w:t>
            </w:r>
            <w:r>
              <w:rPr>
                <w:b/>
                <w:szCs w:val="22"/>
                <w:lang w:val="en-GB"/>
              </w:rPr>
              <w:t xml:space="preserve">revious </w:t>
            </w:r>
            <w:r w:rsidR="003B30C5">
              <w:rPr>
                <w:b/>
                <w:szCs w:val="22"/>
                <w:lang w:val="en-GB"/>
              </w:rPr>
              <w:t>d</w:t>
            </w:r>
            <w:r>
              <w:rPr>
                <w:b/>
                <w:szCs w:val="22"/>
                <w:lang w:val="en-GB"/>
              </w:rPr>
              <w:t>ay</w:t>
            </w:r>
            <w:r>
              <w:rPr>
                <w:szCs w:val="22"/>
                <w:lang w:val="en-GB"/>
              </w:rPr>
              <w:t xml:space="preserve"> </w:t>
            </w:r>
          </w:p>
          <w:p w14:paraId="5A248941" w14:textId="6FD9D4E0" w:rsidR="007C1B1E" w:rsidRDefault="007C1B1E" w:rsidP="00E07494">
            <w:pPr>
              <w:rPr>
                <w:szCs w:val="22"/>
                <w:lang w:val="en-GB"/>
              </w:rPr>
            </w:pPr>
          </w:p>
        </w:tc>
      </w:tr>
      <w:tr w:rsidR="00436B8F" w:rsidRPr="00BC5E02" w14:paraId="74E45A33" w14:textId="77777777">
        <w:tc>
          <w:tcPr>
            <w:tcW w:w="2660" w:type="dxa"/>
            <w:tcBorders>
              <w:top w:val="nil"/>
              <w:left w:val="nil"/>
              <w:bottom w:val="nil"/>
              <w:right w:val="nil"/>
            </w:tcBorders>
            <w:shd w:val="clear" w:color="auto" w:fill="auto"/>
          </w:tcPr>
          <w:p w14:paraId="377E7E8C" w14:textId="129E18F5" w:rsidR="00436B8F" w:rsidRDefault="000316D8" w:rsidP="00E07494">
            <w:pPr>
              <w:rPr>
                <w:szCs w:val="22"/>
                <w:lang w:val="en-GB"/>
              </w:rPr>
            </w:pPr>
            <w:r>
              <w:rPr>
                <w:bCs/>
                <w:szCs w:val="22"/>
                <w:lang w:val="en-GB"/>
              </w:rPr>
              <w:t xml:space="preserve">9h30 </w:t>
            </w:r>
            <w:r w:rsidR="00436B8F">
              <w:rPr>
                <w:szCs w:val="22"/>
                <w:lang w:val="en-GB"/>
              </w:rPr>
              <w:t>–</w:t>
            </w:r>
            <w:r w:rsidR="00436B8F">
              <w:rPr>
                <w:bCs/>
                <w:szCs w:val="22"/>
                <w:lang w:val="en-GB"/>
              </w:rPr>
              <w:t xml:space="preserve"> </w:t>
            </w:r>
            <w:r>
              <w:rPr>
                <w:bCs/>
                <w:szCs w:val="22"/>
                <w:lang w:val="en-GB"/>
              </w:rPr>
              <w:t>10h30</w:t>
            </w:r>
          </w:p>
        </w:tc>
        <w:tc>
          <w:tcPr>
            <w:tcW w:w="6582" w:type="dxa"/>
            <w:tcBorders>
              <w:top w:val="nil"/>
              <w:left w:val="nil"/>
              <w:bottom w:val="nil"/>
              <w:right w:val="nil"/>
            </w:tcBorders>
            <w:shd w:val="clear" w:color="auto" w:fill="auto"/>
          </w:tcPr>
          <w:p w14:paraId="460C3EEE" w14:textId="07403D34" w:rsidR="005B63C6" w:rsidRDefault="005B63C6">
            <w:pPr>
              <w:tabs>
                <w:tab w:val="left" w:pos="2700"/>
                <w:tab w:val="left" w:pos="3600"/>
              </w:tabs>
              <w:ind w:left="9" w:hanging="9"/>
              <w:rPr>
                <w:szCs w:val="22"/>
                <w:lang w:val="en-GB"/>
              </w:rPr>
            </w:pPr>
            <w:r>
              <w:rPr>
                <w:b/>
                <w:bCs/>
                <w:szCs w:val="22"/>
                <w:lang w:val="en-GB"/>
              </w:rPr>
              <w:t>Exercise on the scheduling of specific commitments</w:t>
            </w:r>
          </w:p>
          <w:p w14:paraId="6315D447" w14:textId="5EFB136A" w:rsidR="005B63C6" w:rsidRDefault="005B63C6">
            <w:pPr>
              <w:tabs>
                <w:tab w:val="clear" w:pos="720"/>
              </w:tabs>
              <w:jc w:val="left"/>
              <w:rPr>
                <w:szCs w:val="22"/>
                <w:lang w:val="en-GB"/>
              </w:rPr>
            </w:pPr>
            <w:r>
              <w:rPr>
                <w:szCs w:val="22"/>
                <w:lang w:val="en-GB"/>
              </w:rPr>
              <w:t>Reading and drafting a GATS schedule</w:t>
            </w:r>
          </w:p>
          <w:p w14:paraId="6FC85EA9" w14:textId="77777777" w:rsidR="00436B8F" w:rsidRDefault="00436B8F" w:rsidP="005B63C6">
            <w:pPr>
              <w:rPr>
                <w:b/>
                <w:szCs w:val="22"/>
                <w:lang w:val="en-GB"/>
              </w:rPr>
            </w:pPr>
          </w:p>
        </w:tc>
      </w:tr>
      <w:tr w:rsidR="004C34C9" w:rsidRPr="0058635C" w14:paraId="3C08C1D2" w14:textId="77777777">
        <w:tc>
          <w:tcPr>
            <w:tcW w:w="2660" w:type="dxa"/>
            <w:tcBorders>
              <w:top w:val="nil"/>
              <w:left w:val="nil"/>
              <w:bottom w:val="nil"/>
              <w:right w:val="nil"/>
            </w:tcBorders>
            <w:shd w:val="clear" w:color="auto" w:fill="auto"/>
          </w:tcPr>
          <w:p w14:paraId="4DD9B089" w14:textId="77777777" w:rsidR="000316D8" w:rsidRDefault="000316D8" w:rsidP="00950C61">
            <w:pPr>
              <w:rPr>
                <w:szCs w:val="22"/>
                <w:lang w:val="en-GB"/>
              </w:rPr>
            </w:pPr>
            <w:r>
              <w:rPr>
                <w:szCs w:val="22"/>
                <w:lang w:val="en-GB"/>
              </w:rPr>
              <w:t>10h30 – 10h45</w:t>
            </w:r>
          </w:p>
        </w:tc>
        <w:tc>
          <w:tcPr>
            <w:tcW w:w="6582" w:type="dxa"/>
            <w:tcBorders>
              <w:top w:val="nil"/>
              <w:left w:val="nil"/>
              <w:bottom w:val="nil"/>
              <w:right w:val="nil"/>
            </w:tcBorders>
            <w:shd w:val="clear" w:color="auto" w:fill="auto"/>
          </w:tcPr>
          <w:p w14:paraId="3356652A" w14:textId="77777777" w:rsidR="000316D8" w:rsidRDefault="000316D8" w:rsidP="00950C61">
            <w:pPr>
              <w:rPr>
                <w:bCs/>
                <w:i/>
                <w:iCs/>
                <w:szCs w:val="22"/>
                <w:lang w:val="en-GB"/>
              </w:rPr>
            </w:pPr>
            <w:r>
              <w:rPr>
                <w:bCs/>
                <w:i/>
                <w:iCs/>
                <w:szCs w:val="22"/>
                <w:lang w:val="en-GB"/>
              </w:rPr>
              <w:t>Coffee Break</w:t>
            </w:r>
          </w:p>
          <w:p w14:paraId="1473DD98" w14:textId="77777777" w:rsidR="000316D8" w:rsidRDefault="000316D8" w:rsidP="00950C61">
            <w:pPr>
              <w:rPr>
                <w:b/>
                <w:szCs w:val="22"/>
                <w:lang w:val="en-GB"/>
              </w:rPr>
            </w:pPr>
          </w:p>
        </w:tc>
      </w:tr>
      <w:tr w:rsidR="004C34C9" w:rsidRPr="00BC5E02" w14:paraId="3B080BA6" w14:textId="77777777">
        <w:tc>
          <w:tcPr>
            <w:tcW w:w="2660" w:type="dxa"/>
            <w:tcBorders>
              <w:top w:val="nil"/>
              <w:left w:val="nil"/>
              <w:bottom w:val="nil"/>
              <w:right w:val="nil"/>
            </w:tcBorders>
            <w:shd w:val="clear" w:color="auto" w:fill="auto"/>
          </w:tcPr>
          <w:p w14:paraId="409DF522" w14:textId="153B6F7A" w:rsidR="000316D8" w:rsidRDefault="000316D8" w:rsidP="00950C61">
            <w:pPr>
              <w:rPr>
                <w:iCs/>
                <w:szCs w:val="22"/>
                <w:lang w:val="en-GB"/>
              </w:rPr>
            </w:pPr>
            <w:r>
              <w:rPr>
                <w:iCs/>
                <w:szCs w:val="22"/>
                <w:lang w:val="en-GB"/>
              </w:rPr>
              <w:t xml:space="preserve">10h45 </w:t>
            </w:r>
            <w:r>
              <w:rPr>
                <w:bCs/>
                <w:szCs w:val="22"/>
                <w:lang w:val="en-GB"/>
              </w:rPr>
              <w:t>– 12h30</w:t>
            </w:r>
          </w:p>
        </w:tc>
        <w:tc>
          <w:tcPr>
            <w:tcW w:w="6582" w:type="dxa"/>
            <w:tcBorders>
              <w:top w:val="nil"/>
              <w:left w:val="nil"/>
              <w:bottom w:val="nil"/>
              <w:right w:val="nil"/>
            </w:tcBorders>
            <w:shd w:val="clear" w:color="auto" w:fill="auto"/>
          </w:tcPr>
          <w:p w14:paraId="06D1F046" w14:textId="77777777" w:rsidR="000316D8" w:rsidRDefault="000316D8">
            <w:pPr>
              <w:tabs>
                <w:tab w:val="left" w:pos="2700"/>
                <w:tab w:val="left" w:pos="3600"/>
              </w:tabs>
              <w:ind w:left="9" w:hanging="9"/>
              <w:rPr>
                <w:szCs w:val="22"/>
                <w:lang w:val="en-GB"/>
              </w:rPr>
            </w:pPr>
            <w:r>
              <w:rPr>
                <w:b/>
                <w:bCs/>
                <w:szCs w:val="22"/>
                <w:lang w:val="en-GB"/>
              </w:rPr>
              <w:t xml:space="preserve">Exercise on the scheduling of specific commitments </w:t>
            </w:r>
            <w:r>
              <w:rPr>
                <w:szCs w:val="22"/>
                <w:lang w:val="en-GB"/>
              </w:rPr>
              <w:t>(continuation)</w:t>
            </w:r>
          </w:p>
          <w:p w14:paraId="4B0C899C" w14:textId="77777777" w:rsidR="000316D8" w:rsidRDefault="000316D8">
            <w:pPr>
              <w:tabs>
                <w:tab w:val="clear" w:pos="720"/>
              </w:tabs>
              <w:jc w:val="left"/>
              <w:rPr>
                <w:i/>
                <w:iCs/>
                <w:szCs w:val="22"/>
                <w:lang w:val="en-GB"/>
              </w:rPr>
            </w:pPr>
          </w:p>
        </w:tc>
      </w:tr>
      <w:tr w:rsidR="00436B8F" w:rsidRPr="0058635C" w14:paraId="7C984E43" w14:textId="77777777">
        <w:tc>
          <w:tcPr>
            <w:tcW w:w="2660" w:type="dxa"/>
            <w:tcBorders>
              <w:top w:val="nil"/>
              <w:left w:val="nil"/>
              <w:bottom w:val="nil"/>
              <w:right w:val="nil"/>
            </w:tcBorders>
            <w:shd w:val="clear" w:color="auto" w:fill="auto"/>
          </w:tcPr>
          <w:p w14:paraId="6862DF0A" w14:textId="77777777" w:rsidR="00436B8F" w:rsidRDefault="00436B8F" w:rsidP="00E07494">
            <w:pPr>
              <w:rPr>
                <w:iCs/>
                <w:szCs w:val="22"/>
                <w:lang w:val="en-GB"/>
              </w:rPr>
            </w:pPr>
            <w:r>
              <w:rPr>
                <w:iCs/>
                <w:szCs w:val="22"/>
                <w:lang w:val="en-GB"/>
              </w:rPr>
              <w:t xml:space="preserve">12h30 </w:t>
            </w:r>
            <w:r>
              <w:rPr>
                <w:bCs/>
                <w:szCs w:val="22"/>
                <w:lang w:val="en-GB"/>
              </w:rPr>
              <w:t>–</w:t>
            </w:r>
            <w:r>
              <w:rPr>
                <w:iCs/>
                <w:szCs w:val="22"/>
                <w:lang w:val="en-GB"/>
              </w:rPr>
              <w:t xml:space="preserve"> 13h30</w:t>
            </w:r>
          </w:p>
          <w:p w14:paraId="34137174" w14:textId="77777777" w:rsidR="00436B8F" w:rsidRDefault="00436B8F" w:rsidP="00E07494">
            <w:pPr>
              <w:rPr>
                <w:bCs/>
                <w:szCs w:val="22"/>
                <w:lang w:val="en-GB"/>
              </w:rPr>
            </w:pPr>
          </w:p>
        </w:tc>
        <w:tc>
          <w:tcPr>
            <w:tcW w:w="6582" w:type="dxa"/>
            <w:tcBorders>
              <w:top w:val="nil"/>
              <w:left w:val="nil"/>
              <w:bottom w:val="nil"/>
              <w:right w:val="nil"/>
            </w:tcBorders>
            <w:shd w:val="clear" w:color="auto" w:fill="auto"/>
          </w:tcPr>
          <w:p w14:paraId="68F43B6A" w14:textId="77777777" w:rsidR="00436B8F" w:rsidRDefault="00436B8F">
            <w:pPr>
              <w:tabs>
                <w:tab w:val="left" w:pos="2700"/>
                <w:tab w:val="left" w:pos="3600"/>
              </w:tabs>
              <w:ind w:left="9" w:hanging="9"/>
              <w:rPr>
                <w:i/>
                <w:iCs/>
                <w:szCs w:val="22"/>
                <w:lang w:val="en-GB"/>
              </w:rPr>
            </w:pPr>
            <w:r>
              <w:rPr>
                <w:i/>
                <w:iCs/>
                <w:szCs w:val="22"/>
                <w:lang w:val="en-GB"/>
              </w:rPr>
              <w:t>Lunch Break</w:t>
            </w:r>
          </w:p>
        </w:tc>
      </w:tr>
      <w:tr w:rsidR="00436B8F" w:rsidRPr="00BC5E02" w14:paraId="58D8A904" w14:textId="77777777">
        <w:tc>
          <w:tcPr>
            <w:tcW w:w="2660" w:type="dxa"/>
            <w:tcBorders>
              <w:top w:val="nil"/>
              <w:left w:val="nil"/>
              <w:bottom w:val="nil"/>
              <w:right w:val="nil"/>
            </w:tcBorders>
            <w:shd w:val="clear" w:color="auto" w:fill="auto"/>
          </w:tcPr>
          <w:p w14:paraId="79FF4ABC" w14:textId="347858D2" w:rsidR="00436B8F" w:rsidRDefault="00436B8F" w:rsidP="00E07494">
            <w:pPr>
              <w:rPr>
                <w:iCs/>
                <w:szCs w:val="22"/>
                <w:lang w:val="en-GB"/>
              </w:rPr>
            </w:pPr>
            <w:r>
              <w:rPr>
                <w:iCs/>
                <w:szCs w:val="22"/>
                <w:lang w:val="en-GB"/>
              </w:rPr>
              <w:t xml:space="preserve">13h30 </w:t>
            </w:r>
            <w:r>
              <w:rPr>
                <w:bCs/>
                <w:szCs w:val="22"/>
                <w:lang w:val="en-GB"/>
              </w:rPr>
              <w:t xml:space="preserve">– </w:t>
            </w:r>
            <w:r w:rsidR="000316D8">
              <w:rPr>
                <w:bCs/>
                <w:szCs w:val="22"/>
                <w:lang w:val="en-GB"/>
              </w:rPr>
              <w:t>1</w:t>
            </w:r>
            <w:r w:rsidR="00C24C97">
              <w:rPr>
                <w:bCs/>
                <w:szCs w:val="22"/>
                <w:lang w:val="en-GB"/>
              </w:rPr>
              <w:t>5</w:t>
            </w:r>
            <w:r w:rsidR="000316D8">
              <w:rPr>
                <w:bCs/>
                <w:szCs w:val="22"/>
                <w:lang w:val="en-GB"/>
              </w:rPr>
              <w:t>h</w:t>
            </w:r>
            <w:r w:rsidR="00C24C97">
              <w:rPr>
                <w:bCs/>
                <w:szCs w:val="22"/>
                <w:lang w:val="en-GB"/>
              </w:rPr>
              <w:t>00</w:t>
            </w:r>
          </w:p>
        </w:tc>
        <w:tc>
          <w:tcPr>
            <w:tcW w:w="6582" w:type="dxa"/>
            <w:tcBorders>
              <w:top w:val="nil"/>
              <w:left w:val="nil"/>
              <w:bottom w:val="nil"/>
              <w:right w:val="nil"/>
            </w:tcBorders>
            <w:shd w:val="clear" w:color="auto" w:fill="auto"/>
          </w:tcPr>
          <w:p w14:paraId="0389A47C" w14:textId="77777777" w:rsidR="006156AC" w:rsidRDefault="006156AC">
            <w:pPr>
              <w:tabs>
                <w:tab w:val="left" w:pos="2700"/>
                <w:tab w:val="left" w:pos="3600"/>
              </w:tabs>
              <w:ind w:left="9" w:hanging="9"/>
              <w:rPr>
                <w:szCs w:val="22"/>
                <w:lang w:val="en-GB"/>
              </w:rPr>
            </w:pPr>
            <w:r>
              <w:rPr>
                <w:b/>
                <w:bCs/>
                <w:szCs w:val="22"/>
                <w:lang w:val="en-GB"/>
              </w:rPr>
              <w:t xml:space="preserve">Exercise on the scheduling of specific commitments </w:t>
            </w:r>
            <w:r>
              <w:rPr>
                <w:szCs w:val="22"/>
                <w:lang w:val="en-GB"/>
              </w:rPr>
              <w:t>(continuation)</w:t>
            </w:r>
          </w:p>
          <w:p w14:paraId="4FED2CB3" w14:textId="77777777" w:rsidR="00436B8F" w:rsidRDefault="00436B8F">
            <w:pPr>
              <w:tabs>
                <w:tab w:val="clear" w:pos="720"/>
              </w:tabs>
              <w:jc w:val="left"/>
              <w:rPr>
                <w:i/>
                <w:iCs/>
                <w:szCs w:val="22"/>
                <w:lang w:val="en-GB"/>
              </w:rPr>
            </w:pPr>
          </w:p>
        </w:tc>
      </w:tr>
      <w:tr w:rsidR="004C34C9" w:rsidRPr="0058635C" w14:paraId="60BAB269" w14:textId="77777777">
        <w:tc>
          <w:tcPr>
            <w:tcW w:w="2660" w:type="dxa"/>
            <w:tcBorders>
              <w:top w:val="nil"/>
              <w:left w:val="nil"/>
              <w:bottom w:val="nil"/>
              <w:right w:val="nil"/>
            </w:tcBorders>
            <w:shd w:val="clear" w:color="auto" w:fill="auto"/>
          </w:tcPr>
          <w:p w14:paraId="7B6E39D9" w14:textId="77777777" w:rsidR="00C24C97" w:rsidRDefault="00C24C97" w:rsidP="00950C61">
            <w:pPr>
              <w:rPr>
                <w:szCs w:val="22"/>
                <w:lang w:val="en-GB"/>
              </w:rPr>
            </w:pPr>
            <w:r>
              <w:rPr>
                <w:szCs w:val="22"/>
                <w:lang w:val="en-GB"/>
              </w:rPr>
              <w:t>15h00 – 15h15</w:t>
            </w:r>
          </w:p>
        </w:tc>
        <w:tc>
          <w:tcPr>
            <w:tcW w:w="6582" w:type="dxa"/>
            <w:tcBorders>
              <w:top w:val="nil"/>
              <w:left w:val="nil"/>
              <w:bottom w:val="nil"/>
              <w:right w:val="nil"/>
            </w:tcBorders>
            <w:shd w:val="clear" w:color="auto" w:fill="auto"/>
          </w:tcPr>
          <w:p w14:paraId="4EAE335D" w14:textId="77777777" w:rsidR="00C24C97" w:rsidRDefault="00C24C97" w:rsidP="00950C61">
            <w:pPr>
              <w:rPr>
                <w:bCs/>
                <w:i/>
                <w:iCs/>
                <w:szCs w:val="22"/>
                <w:lang w:val="en-GB"/>
              </w:rPr>
            </w:pPr>
            <w:r>
              <w:rPr>
                <w:bCs/>
                <w:i/>
                <w:iCs/>
                <w:szCs w:val="22"/>
                <w:lang w:val="en-GB"/>
              </w:rPr>
              <w:t>Coffee Break</w:t>
            </w:r>
          </w:p>
          <w:p w14:paraId="0BF5689B" w14:textId="77777777" w:rsidR="00C24C97" w:rsidRDefault="00C24C97" w:rsidP="00950C61">
            <w:pPr>
              <w:rPr>
                <w:b/>
                <w:szCs w:val="22"/>
                <w:lang w:val="en-GB"/>
              </w:rPr>
            </w:pPr>
          </w:p>
        </w:tc>
      </w:tr>
      <w:tr w:rsidR="004C34C9" w:rsidRPr="00BC5E02" w14:paraId="057F55E8" w14:textId="77777777">
        <w:tc>
          <w:tcPr>
            <w:tcW w:w="2660" w:type="dxa"/>
            <w:tcBorders>
              <w:top w:val="nil"/>
              <w:left w:val="nil"/>
              <w:bottom w:val="nil"/>
              <w:right w:val="nil"/>
            </w:tcBorders>
            <w:shd w:val="clear" w:color="auto" w:fill="auto"/>
          </w:tcPr>
          <w:p w14:paraId="711E72E7" w14:textId="0C99CDC6" w:rsidR="00C24C97" w:rsidRDefault="00C24C97" w:rsidP="00950C61">
            <w:pPr>
              <w:rPr>
                <w:iCs/>
                <w:szCs w:val="22"/>
                <w:lang w:val="en-GB"/>
              </w:rPr>
            </w:pPr>
            <w:r>
              <w:rPr>
                <w:iCs/>
                <w:szCs w:val="22"/>
                <w:lang w:val="en-GB"/>
              </w:rPr>
              <w:t xml:space="preserve">15h15 </w:t>
            </w:r>
            <w:r>
              <w:rPr>
                <w:bCs/>
                <w:szCs w:val="22"/>
                <w:lang w:val="en-GB"/>
              </w:rPr>
              <w:t>– 16h00</w:t>
            </w:r>
          </w:p>
        </w:tc>
        <w:tc>
          <w:tcPr>
            <w:tcW w:w="6582" w:type="dxa"/>
            <w:tcBorders>
              <w:top w:val="nil"/>
              <w:left w:val="nil"/>
              <w:bottom w:val="nil"/>
              <w:right w:val="nil"/>
            </w:tcBorders>
            <w:shd w:val="clear" w:color="auto" w:fill="auto"/>
          </w:tcPr>
          <w:p w14:paraId="6287FCAE" w14:textId="24C8D331" w:rsidR="00C24C97" w:rsidRDefault="00C24C97">
            <w:pPr>
              <w:tabs>
                <w:tab w:val="left" w:pos="2700"/>
                <w:tab w:val="left" w:pos="3600"/>
              </w:tabs>
              <w:ind w:left="9" w:hanging="9"/>
              <w:rPr>
                <w:szCs w:val="22"/>
                <w:lang w:val="en-GB"/>
              </w:rPr>
            </w:pPr>
            <w:r>
              <w:rPr>
                <w:b/>
                <w:bCs/>
                <w:szCs w:val="22"/>
                <w:lang w:val="en-GB"/>
              </w:rPr>
              <w:t xml:space="preserve">Exercise on the scheduling of specific commitments </w:t>
            </w:r>
            <w:r>
              <w:rPr>
                <w:szCs w:val="22"/>
                <w:lang w:val="en-GB"/>
              </w:rPr>
              <w:t>(continuation)</w:t>
            </w:r>
          </w:p>
          <w:p w14:paraId="15F57B13" w14:textId="77777777" w:rsidR="00C24C97" w:rsidRDefault="00C24C97">
            <w:pPr>
              <w:tabs>
                <w:tab w:val="left" w:pos="2700"/>
                <w:tab w:val="left" w:pos="3600"/>
              </w:tabs>
              <w:ind w:left="9" w:hanging="9"/>
              <w:rPr>
                <w:i/>
                <w:iCs/>
                <w:szCs w:val="22"/>
                <w:lang w:val="en-GB"/>
              </w:rPr>
            </w:pPr>
          </w:p>
        </w:tc>
      </w:tr>
      <w:tr w:rsidR="004C34C9" w:rsidRPr="00BC5E02" w14:paraId="5F8DA564" w14:textId="77777777">
        <w:tc>
          <w:tcPr>
            <w:tcW w:w="2660" w:type="dxa"/>
            <w:tcBorders>
              <w:top w:val="nil"/>
              <w:left w:val="nil"/>
              <w:bottom w:val="nil"/>
              <w:right w:val="nil"/>
            </w:tcBorders>
            <w:shd w:val="clear" w:color="auto" w:fill="auto"/>
          </w:tcPr>
          <w:p w14:paraId="3D0AFC39" w14:textId="1D112C69" w:rsidR="00C24C97" w:rsidRDefault="00C24C97" w:rsidP="00950C61">
            <w:pPr>
              <w:rPr>
                <w:iCs/>
                <w:szCs w:val="22"/>
                <w:lang w:val="en-GB"/>
              </w:rPr>
            </w:pPr>
            <w:r>
              <w:rPr>
                <w:iCs/>
                <w:szCs w:val="22"/>
                <w:lang w:val="en-GB"/>
              </w:rPr>
              <w:t xml:space="preserve">16h00 </w:t>
            </w:r>
            <w:r>
              <w:rPr>
                <w:bCs/>
                <w:szCs w:val="22"/>
                <w:lang w:val="en-GB"/>
              </w:rPr>
              <w:t>– 17h00</w:t>
            </w:r>
          </w:p>
        </w:tc>
        <w:tc>
          <w:tcPr>
            <w:tcW w:w="6582" w:type="dxa"/>
            <w:tcBorders>
              <w:top w:val="nil"/>
              <w:left w:val="nil"/>
              <w:bottom w:val="nil"/>
              <w:right w:val="nil"/>
            </w:tcBorders>
            <w:shd w:val="clear" w:color="auto" w:fill="auto"/>
          </w:tcPr>
          <w:p w14:paraId="697AE01E" w14:textId="77777777" w:rsidR="00C24C97" w:rsidRDefault="00C24C97">
            <w:pPr>
              <w:tabs>
                <w:tab w:val="left" w:pos="2700"/>
                <w:tab w:val="left" w:pos="3600"/>
              </w:tabs>
              <w:rPr>
                <w:b/>
                <w:bCs/>
                <w:szCs w:val="22"/>
                <w:lang w:val="en-GB"/>
              </w:rPr>
            </w:pPr>
            <w:r>
              <w:rPr>
                <w:b/>
                <w:bCs/>
                <w:szCs w:val="22"/>
                <w:lang w:val="en-GB"/>
              </w:rPr>
              <w:t xml:space="preserve">Analysing Trade in Services </w:t>
            </w:r>
          </w:p>
          <w:p w14:paraId="29F4C0E8" w14:textId="77777777" w:rsidR="00C24C97" w:rsidRDefault="00C24C97">
            <w:pPr>
              <w:tabs>
                <w:tab w:val="left" w:pos="2700"/>
                <w:tab w:val="left" w:pos="3600"/>
              </w:tabs>
              <w:rPr>
                <w:szCs w:val="22"/>
                <w:lang w:val="en-GB"/>
              </w:rPr>
            </w:pPr>
            <w:r>
              <w:rPr>
                <w:szCs w:val="22"/>
                <w:lang w:val="en-GB"/>
              </w:rPr>
              <w:t xml:space="preserve">I-TIP Services - The WTO-World Bank Services Database </w:t>
            </w:r>
          </w:p>
          <w:p w14:paraId="2D994E3D" w14:textId="77777777" w:rsidR="00C24C97" w:rsidRDefault="00C24C97">
            <w:pPr>
              <w:tabs>
                <w:tab w:val="left" w:pos="2700"/>
                <w:tab w:val="left" w:pos="3600"/>
              </w:tabs>
              <w:rPr>
                <w:szCs w:val="22"/>
                <w:lang w:val="en-GB"/>
              </w:rPr>
            </w:pPr>
            <w:r>
              <w:rPr>
                <w:szCs w:val="22"/>
                <w:lang w:val="en-GB"/>
              </w:rPr>
              <w:t xml:space="preserve">(See </w:t>
            </w:r>
            <w:hyperlink r:id="rId7" w:history="1">
              <w:r>
                <w:rPr>
                  <w:rStyle w:val="Hyperlink"/>
                  <w:szCs w:val="22"/>
                  <w:lang w:val="en-GB"/>
                </w:rPr>
                <w:t>http://i-tip.wto.org/services</w:t>
              </w:r>
            </w:hyperlink>
            <w:r>
              <w:rPr>
                <w:szCs w:val="22"/>
                <w:lang w:val="en-GB"/>
              </w:rPr>
              <w:t>)</w:t>
            </w:r>
          </w:p>
          <w:p w14:paraId="6D5B3859" w14:textId="77777777" w:rsidR="00C24C97" w:rsidRDefault="00C24C97">
            <w:pPr>
              <w:tabs>
                <w:tab w:val="clear" w:pos="720"/>
              </w:tabs>
              <w:jc w:val="left"/>
              <w:rPr>
                <w:szCs w:val="22"/>
                <w:lang w:val="en-GB"/>
              </w:rPr>
            </w:pPr>
          </w:p>
        </w:tc>
      </w:tr>
    </w:tbl>
    <w:p w14:paraId="02D561DF" w14:textId="13CF25F0" w:rsidR="00436B8F" w:rsidRDefault="00436B8F" w:rsidP="00212E75">
      <w:pPr>
        <w:rPr>
          <w:b/>
          <w:szCs w:val="22"/>
          <w:u w:val="single"/>
          <w:lang w:val="en-GB"/>
        </w:rPr>
      </w:pPr>
    </w:p>
    <w:p w14:paraId="24BB212A" w14:textId="77777777" w:rsidR="006711F2" w:rsidRPr="0058635C" w:rsidRDefault="006711F2" w:rsidP="00212E75">
      <w:pPr>
        <w:rPr>
          <w:b/>
          <w:szCs w:val="22"/>
          <w:u w:val="single"/>
          <w:lang w:val="en-GB"/>
        </w:rPr>
      </w:pPr>
    </w:p>
    <w:p w14:paraId="6EA259D7" w14:textId="3B013F73" w:rsidR="00AF572D" w:rsidRPr="0058635C" w:rsidRDefault="00C24C97" w:rsidP="00AF572D">
      <w:pPr>
        <w:rPr>
          <w:b/>
          <w:szCs w:val="22"/>
          <w:u w:val="single"/>
          <w:lang w:val="en-GB"/>
        </w:rPr>
      </w:pPr>
      <w:r>
        <w:rPr>
          <w:b/>
          <w:szCs w:val="22"/>
          <w:u w:val="single"/>
          <w:lang w:val="en-GB"/>
        </w:rPr>
        <w:t>Friday 27</w:t>
      </w:r>
      <w:r w:rsidR="006156AC" w:rsidRPr="0058635C">
        <w:rPr>
          <w:b/>
          <w:szCs w:val="22"/>
          <w:u w:val="single"/>
          <w:lang w:val="en-GB"/>
        </w:rPr>
        <w:t xml:space="preserve"> October</w:t>
      </w:r>
      <w:r w:rsidR="000C574B" w:rsidRPr="0058635C">
        <w:rPr>
          <w:b/>
          <w:szCs w:val="22"/>
          <w:u w:val="single"/>
          <w:lang w:val="en-GB"/>
        </w:rPr>
        <w:t xml:space="preserve"> 2022</w:t>
      </w:r>
    </w:p>
    <w:p w14:paraId="655D72DB" w14:textId="77777777" w:rsidR="00AF572D" w:rsidRPr="0058635C" w:rsidRDefault="00AF572D" w:rsidP="00AF572D">
      <w:pPr>
        <w:rPr>
          <w:b/>
          <w:szCs w:val="22"/>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99"/>
        <w:gridCol w:w="6427"/>
      </w:tblGrid>
      <w:tr w:rsidR="006156AC" w:rsidRPr="0058635C" w14:paraId="22D2336A" w14:textId="77777777">
        <w:tc>
          <w:tcPr>
            <w:tcW w:w="2660" w:type="dxa"/>
            <w:tcBorders>
              <w:top w:val="nil"/>
              <w:left w:val="nil"/>
              <w:bottom w:val="nil"/>
              <w:right w:val="nil"/>
            </w:tcBorders>
            <w:shd w:val="clear" w:color="auto" w:fill="auto"/>
          </w:tcPr>
          <w:p w14:paraId="2A0AA5E7" w14:textId="65778494" w:rsidR="006156AC" w:rsidRDefault="006156AC" w:rsidP="00E07494">
            <w:pPr>
              <w:rPr>
                <w:szCs w:val="22"/>
                <w:lang w:val="en-GB"/>
              </w:rPr>
            </w:pPr>
            <w:r>
              <w:rPr>
                <w:szCs w:val="22"/>
                <w:lang w:val="en-GB"/>
              </w:rPr>
              <w:t xml:space="preserve">9h00 – </w:t>
            </w:r>
            <w:r w:rsidR="00C24C97">
              <w:rPr>
                <w:szCs w:val="22"/>
                <w:lang w:val="en-GB"/>
              </w:rPr>
              <w:t>9h30</w:t>
            </w:r>
          </w:p>
        </w:tc>
        <w:tc>
          <w:tcPr>
            <w:tcW w:w="6582" w:type="dxa"/>
            <w:tcBorders>
              <w:top w:val="nil"/>
              <w:left w:val="nil"/>
              <w:bottom w:val="nil"/>
              <w:right w:val="nil"/>
            </w:tcBorders>
            <w:shd w:val="clear" w:color="auto" w:fill="auto"/>
          </w:tcPr>
          <w:p w14:paraId="758B689B" w14:textId="77777777" w:rsidR="006156AC" w:rsidRDefault="006156AC" w:rsidP="00E07494">
            <w:pPr>
              <w:rPr>
                <w:szCs w:val="22"/>
                <w:lang w:val="en-GB"/>
              </w:rPr>
            </w:pPr>
            <w:r>
              <w:rPr>
                <w:b/>
                <w:szCs w:val="22"/>
                <w:lang w:val="en-GB"/>
              </w:rPr>
              <w:t>Review of previous day</w:t>
            </w:r>
            <w:r>
              <w:rPr>
                <w:szCs w:val="22"/>
                <w:lang w:val="en-GB"/>
              </w:rPr>
              <w:t xml:space="preserve"> </w:t>
            </w:r>
          </w:p>
          <w:p w14:paraId="0038EC69" w14:textId="77777777" w:rsidR="006156AC" w:rsidRDefault="006156AC" w:rsidP="00E07494">
            <w:pPr>
              <w:rPr>
                <w:szCs w:val="22"/>
                <w:lang w:val="en-GB"/>
              </w:rPr>
            </w:pPr>
          </w:p>
        </w:tc>
      </w:tr>
      <w:tr w:rsidR="004C34C9" w:rsidRPr="00BC5E02" w14:paraId="244907E9" w14:textId="77777777">
        <w:tc>
          <w:tcPr>
            <w:tcW w:w="2660" w:type="dxa"/>
            <w:tcBorders>
              <w:top w:val="nil"/>
              <w:left w:val="nil"/>
              <w:bottom w:val="nil"/>
              <w:right w:val="nil"/>
            </w:tcBorders>
            <w:shd w:val="clear" w:color="auto" w:fill="auto"/>
          </w:tcPr>
          <w:p w14:paraId="1AF56E15" w14:textId="412963F1" w:rsidR="00C24C97" w:rsidRDefault="00C24C97" w:rsidP="00950C61">
            <w:pPr>
              <w:rPr>
                <w:iCs/>
                <w:szCs w:val="22"/>
                <w:lang w:val="en-GB"/>
              </w:rPr>
            </w:pPr>
            <w:r>
              <w:rPr>
                <w:iCs/>
                <w:szCs w:val="22"/>
                <w:lang w:val="en-GB"/>
              </w:rPr>
              <w:t xml:space="preserve">9h30 </w:t>
            </w:r>
            <w:r>
              <w:rPr>
                <w:bCs/>
                <w:szCs w:val="22"/>
                <w:lang w:val="en-GB"/>
              </w:rPr>
              <w:t>– 10h30</w:t>
            </w:r>
          </w:p>
        </w:tc>
        <w:tc>
          <w:tcPr>
            <w:tcW w:w="6582" w:type="dxa"/>
            <w:tcBorders>
              <w:top w:val="nil"/>
              <w:left w:val="nil"/>
              <w:bottom w:val="nil"/>
              <w:right w:val="nil"/>
            </w:tcBorders>
            <w:shd w:val="clear" w:color="auto" w:fill="auto"/>
          </w:tcPr>
          <w:p w14:paraId="4148E28B" w14:textId="6EFAB00C" w:rsidR="00C24C97" w:rsidRDefault="00C24C97">
            <w:pPr>
              <w:tabs>
                <w:tab w:val="left" w:pos="2700"/>
                <w:tab w:val="left" w:pos="3600"/>
              </w:tabs>
              <w:rPr>
                <w:szCs w:val="22"/>
                <w:lang w:val="en-GB"/>
              </w:rPr>
            </w:pPr>
            <w:r>
              <w:rPr>
                <w:b/>
                <w:bCs/>
                <w:szCs w:val="22"/>
                <w:lang w:val="en-GB"/>
              </w:rPr>
              <w:t>Exercise on using the ITIP Services interface</w:t>
            </w:r>
          </w:p>
          <w:p w14:paraId="2427C1F8" w14:textId="77777777" w:rsidR="00C24C97" w:rsidRDefault="00C24C97">
            <w:pPr>
              <w:tabs>
                <w:tab w:val="clear" w:pos="720"/>
              </w:tabs>
              <w:jc w:val="left"/>
              <w:rPr>
                <w:szCs w:val="22"/>
                <w:lang w:val="en-GB"/>
              </w:rPr>
            </w:pPr>
          </w:p>
        </w:tc>
      </w:tr>
      <w:tr w:rsidR="004C34C9" w:rsidRPr="0058635C" w14:paraId="1B5915FB" w14:textId="77777777">
        <w:tc>
          <w:tcPr>
            <w:tcW w:w="2660" w:type="dxa"/>
            <w:tcBorders>
              <w:top w:val="nil"/>
              <w:left w:val="nil"/>
              <w:bottom w:val="nil"/>
              <w:right w:val="nil"/>
            </w:tcBorders>
            <w:shd w:val="clear" w:color="auto" w:fill="auto"/>
          </w:tcPr>
          <w:p w14:paraId="2095CB7E" w14:textId="77777777" w:rsidR="00C24C97" w:rsidRDefault="00C24C97" w:rsidP="00950C61">
            <w:pPr>
              <w:rPr>
                <w:szCs w:val="22"/>
                <w:lang w:val="en-GB"/>
              </w:rPr>
            </w:pPr>
            <w:r>
              <w:rPr>
                <w:szCs w:val="22"/>
                <w:lang w:val="en-GB"/>
              </w:rPr>
              <w:t>10h30 – 10h45</w:t>
            </w:r>
          </w:p>
        </w:tc>
        <w:tc>
          <w:tcPr>
            <w:tcW w:w="6582" w:type="dxa"/>
            <w:tcBorders>
              <w:top w:val="nil"/>
              <w:left w:val="nil"/>
              <w:bottom w:val="nil"/>
              <w:right w:val="nil"/>
            </w:tcBorders>
            <w:shd w:val="clear" w:color="auto" w:fill="auto"/>
          </w:tcPr>
          <w:p w14:paraId="2DAC657C" w14:textId="77777777" w:rsidR="00C24C97" w:rsidRDefault="00C24C97" w:rsidP="00950C61">
            <w:pPr>
              <w:rPr>
                <w:bCs/>
                <w:i/>
                <w:iCs/>
                <w:szCs w:val="22"/>
                <w:lang w:val="en-GB"/>
              </w:rPr>
            </w:pPr>
            <w:r>
              <w:rPr>
                <w:bCs/>
                <w:i/>
                <w:iCs/>
                <w:szCs w:val="22"/>
                <w:lang w:val="en-GB"/>
              </w:rPr>
              <w:t>Coffee Break</w:t>
            </w:r>
          </w:p>
          <w:p w14:paraId="49BE0F2D" w14:textId="77777777" w:rsidR="00C24C97" w:rsidRDefault="00C24C97" w:rsidP="00950C61">
            <w:pPr>
              <w:rPr>
                <w:b/>
                <w:szCs w:val="22"/>
                <w:lang w:val="en-GB"/>
              </w:rPr>
            </w:pPr>
          </w:p>
        </w:tc>
      </w:tr>
      <w:tr w:rsidR="006156AC" w:rsidRPr="00BC5E02" w14:paraId="4816DA4C" w14:textId="77777777">
        <w:tc>
          <w:tcPr>
            <w:tcW w:w="2660" w:type="dxa"/>
            <w:tcBorders>
              <w:top w:val="nil"/>
              <w:left w:val="nil"/>
              <w:bottom w:val="nil"/>
              <w:right w:val="nil"/>
            </w:tcBorders>
            <w:shd w:val="clear" w:color="auto" w:fill="auto"/>
          </w:tcPr>
          <w:p w14:paraId="750B36FB" w14:textId="4120CC8B" w:rsidR="006156AC" w:rsidRDefault="00C24C97" w:rsidP="00E07494">
            <w:pPr>
              <w:rPr>
                <w:szCs w:val="22"/>
                <w:lang w:val="en-GB"/>
              </w:rPr>
            </w:pPr>
            <w:r>
              <w:rPr>
                <w:szCs w:val="22"/>
                <w:lang w:val="en-GB"/>
              </w:rPr>
              <w:t xml:space="preserve">10h45 </w:t>
            </w:r>
            <w:r w:rsidR="006156AC">
              <w:rPr>
                <w:szCs w:val="22"/>
                <w:lang w:val="en-GB"/>
              </w:rPr>
              <w:t xml:space="preserve">– </w:t>
            </w:r>
            <w:r>
              <w:rPr>
                <w:szCs w:val="22"/>
                <w:lang w:val="en-GB"/>
              </w:rPr>
              <w:t>12h30</w:t>
            </w:r>
          </w:p>
        </w:tc>
        <w:tc>
          <w:tcPr>
            <w:tcW w:w="6582" w:type="dxa"/>
            <w:tcBorders>
              <w:top w:val="nil"/>
              <w:left w:val="nil"/>
              <w:bottom w:val="nil"/>
              <w:right w:val="nil"/>
            </w:tcBorders>
            <w:shd w:val="clear" w:color="auto" w:fill="auto"/>
          </w:tcPr>
          <w:p w14:paraId="0AD8605B" w14:textId="77777777" w:rsidR="00307713" w:rsidRDefault="00307713">
            <w:pPr>
              <w:tabs>
                <w:tab w:val="left" w:pos="2700"/>
                <w:tab w:val="left" w:pos="3600"/>
              </w:tabs>
              <w:rPr>
                <w:b/>
                <w:bCs/>
                <w:szCs w:val="22"/>
                <w:lang w:val="en-GB"/>
              </w:rPr>
            </w:pPr>
            <w:r>
              <w:rPr>
                <w:b/>
                <w:bCs/>
                <w:szCs w:val="22"/>
                <w:lang w:val="en-GB"/>
              </w:rPr>
              <w:t>GATS Article V and Regional Agreements on Trade in Services</w:t>
            </w:r>
          </w:p>
          <w:p w14:paraId="29F54991" w14:textId="450F756F" w:rsidR="00307713" w:rsidRDefault="00307713">
            <w:pPr>
              <w:tabs>
                <w:tab w:val="left" w:pos="2700"/>
                <w:tab w:val="left" w:pos="3600"/>
              </w:tabs>
              <w:rPr>
                <w:szCs w:val="22"/>
                <w:lang w:val="en-GB"/>
              </w:rPr>
            </w:pPr>
            <w:r>
              <w:rPr>
                <w:szCs w:val="22"/>
                <w:lang w:val="en-GB"/>
              </w:rPr>
              <w:t>The session will discuss the relationship between GATS and bilateral/regional agreements.  It will provide an overview of the objectives, structure, and state of play of various regional and bilateral initiatives.</w:t>
            </w:r>
          </w:p>
          <w:p w14:paraId="2F00ADC3" w14:textId="77777777" w:rsidR="006156AC" w:rsidRDefault="006156AC">
            <w:pPr>
              <w:tabs>
                <w:tab w:val="clear" w:pos="720"/>
              </w:tabs>
              <w:jc w:val="left"/>
              <w:rPr>
                <w:b/>
                <w:szCs w:val="22"/>
                <w:lang w:val="en-GB"/>
              </w:rPr>
            </w:pPr>
          </w:p>
        </w:tc>
      </w:tr>
      <w:tr w:rsidR="00307713" w:rsidRPr="0058635C" w14:paraId="46059308" w14:textId="77777777">
        <w:trPr>
          <w:trHeight w:val="582"/>
        </w:trPr>
        <w:tc>
          <w:tcPr>
            <w:tcW w:w="2660" w:type="dxa"/>
            <w:tcBorders>
              <w:top w:val="nil"/>
              <w:left w:val="nil"/>
              <w:bottom w:val="nil"/>
              <w:right w:val="nil"/>
            </w:tcBorders>
            <w:shd w:val="clear" w:color="auto" w:fill="auto"/>
          </w:tcPr>
          <w:p w14:paraId="7A8775C7" w14:textId="77777777" w:rsidR="00307713" w:rsidRDefault="00307713" w:rsidP="00307713">
            <w:pPr>
              <w:rPr>
                <w:iCs/>
                <w:szCs w:val="22"/>
                <w:lang w:val="en-GB"/>
              </w:rPr>
            </w:pPr>
            <w:r>
              <w:rPr>
                <w:iCs/>
                <w:szCs w:val="22"/>
                <w:lang w:val="en-GB"/>
              </w:rPr>
              <w:t xml:space="preserve">12h30 </w:t>
            </w:r>
            <w:r>
              <w:rPr>
                <w:bCs/>
                <w:szCs w:val="22"/>
                <w:lang w:val="en-GB"/>
              </w:rPr>
              <w:t>–</w:t>
            </w:r>
            <w:r>
              <w:rPr>
                <w:iCs/>
                <w:szCs w:val="22"/>
                <w:lang w:val="en-GB"/>
              </w:rPr>
              <w:t xml:space="preserve"> 13h30</w:t>
            </w:r>
          </w:p>
          <w:p w14:paraId="39BE3BE5" w14:textId="77777777" w:rsidR="00307713" w:rsidRDefault="00307713" w:rsidP="00307713">
            <w:pPr>
              <w:rPr>
                <w:bCs/>
                <w:szCs w:val="22"/>
                <w:lang w:val="en-GB"/>
              </w:rPr>
            </w:pPr>
          </w:p>
        </w:tc>
        <w:tc>
          <w:tcPr>
            <w:tcW w:w="6582" w:type="dxa"/>
            <w:tcBorders>
              <w:top w:val="nil"/>
              <w:left w:val="nil"/>
              <w:bottom w:val="nil"/>
              <w:right w:val="nil"/>
            </w:tcBorders>
            <w:shd w:val="clear" w:color="auto" w:fill="auto"/>
          </w:tcPr>
          <w:p w14:paraId="520C898C" w14:textId="77777777" w:rsidR="00307713" w:rsidRDefault="00307713">
            <w:pPr>
              <w:tabs>
                <w:tab w:val="left" w:pos="2700"/>
                <w:tab w:val="left" w:pos="3600"/>
              </w:tabs>
              <w:ind w:left="9" w:hanging="9"/>
              <w:rPr>
                <w:i/>
                <w:iCs/>
                <w:szCs w:val="22"/>
                <w:lang w:val="en-GB"/>
              </w:rPr>
            </w:pPr>
            <w:r>
              <w:rPr>
                <w:i/>
                <w:iCs/>
                <w:szCs w:val="22"/>
                <w:lang w:val="en-GB"/>
              </w:rPr>
              <w:t>Lunch Break</w:t>
            </w:r>
          </w:p>
        </w:tc>
      </w:tr>
      <w:tr w:rsidR="00C24C97" w:rsidRPr="00BC5E02" w14:paraId="0C87710D" w14:textId="77777777">
        <w:tc>
          <w:tcPr>
            <w:tcW w:w="2660" w:type="dxa"/>
            <w:tcBorders>
              <w:top w:val="nil"/>
              <w:left w:val="nil"/>
              <w:bottom w:val="nil"/>
              <w:right w:val="nil"/>
            </w:tcBorders>
            <w:shd w:val="clear" w:color="auto" w:fill="auto"/>
          </w:tcPr>
          <w:p w14:paraId="5EE66535" w14:textId="6CF14062" w:rsidR="00C24C97" w:rsidRDefault="00C24C97" w:rsidP="00C24C97">
            <w:pPr>
              <w:rPr>
                <w:iCs/>
                <w:szCs w:val="22"/>
                <w:lang w:val="en-GB"/>
              </w:rPr>
            </w:pPr>
            <w:r>
              <w:rPr>
                <w:bCs/>
                <w:szCs w:val="22"/>
                <w:lang w:val="en-GB"/>
              </w:rPr>
              <w:t>1</w:t>
            </w:r>
            <w:r w:rsidR="008D0C07">
              <w:rPr>
                <w:bCs/>
                <w:szCs w:val="22"/>
                <w:lang w:val="en-GB"/>
              </w:rPr>
              <w:t>3</w:t>
            </w:r>
            <w:r>
              <w:rPr>
                <w:bCs/>
                <w:szCs w:val="22"/>
                <w:lang w:val="en-GB"/>
              </w:rPr>
              <w:t>h</w:t>
            </w:r>
            <w:r w:rsidR="008D0C07">
              <w:rPr>
                <w:bCs/>
                <w:szCs w:val="22"/>
                <w:lang w:val="en-GB"/>
              </w:rPr>
              <w:t>30</w:t>
            </w:r>
            <w:r>
              <w:rPr>
                <w:bCs/>
                <w:szCs w:val="22"/>
                <w:lang w:val="en-GB"/>
              </w:rPr>
              <w:t xml:space="preserve"> </w:t>
            </w:r>
            <w:r>
              <w:rPr>
                <w:szCs w:val="22"/>
                <w:lang w:val="en-GB"/>
              </w:rPr>
              <w:t>–</w:t>
            </w:r>
            <w:r>
              <w:rPr>
                <w:bCs/>
                <w:szCs w:val="22"/>
                <w:lang w:val="en-GB"/>
              </w:rPr>
              <w:t xml:space="preserve"> 1</w:t>
            </w:r>
            <w:r w:rsidR="008D0C07">
              <w:rPr>
                <w:bCs/>
                <w:szCs w:val="22"/>
                <w:lang w:val="en-GB"/>
              </w:rPr>
              <w:t>5</w:t>
            </w:r>
            <w:r>
              <w:rPr>
                <w:bCs/>
                <w:szCs w:val="22"/>
                <w:lang w:val="en-GB"/>
              </w:rPr>
              <w:t>h</w:t>
            </w:r>
            <w:r w:rsidR="008D0C07">
              <w:rPr>
                <w:bCs/>
                <w:szCs w:val="22"/>
                <w:lang w:val="en-GB"/>
              </w:rPr>
              <w:t>0</w:t>
            </w:r>
            <w:r>
              <w:rPr>
                <w:bCs/>
                <w:szCs w:val="22"/>
                <w:lang w:val="en-GB"/>
              </w:rPr>
              <w:t>0</w:t>
            </w:r>
          </w:p>
        </w:tc>
        <w:tc>
          <w:tcPr>
            <w:tcW w:w="6582" w:type="dxa"/>
            <w:tcBorders>
              <w:top w:val="nil"/>
              <w:left w:val="nil"/>
              <w:bottom w:val="nil"/>
              <w:right w:val="nil"/>
            </w:tcBorders>
            <w:shd w:val="clear" w:color="auto" w:fill="auto"/>
          </w:tcPr>
          <w:p w14:paraId="4C91DE9A" w14:textId="77777777" w:rsidR="00C24C97" w:rsidRDefault="00C24C97">
            <w:pPr>
              <w:tabs>
                <w:tab w:val="left" w:pos="2700"/>
                <w:tab w:val="left" w:pos="3600"/>
              </w:tabs>
              <w:rPr>
                <w:b/>
                <w:bCs/>
                <w:szCs w:val="22"/>
                <w:lang w:val="en-GB"/>
              </w:rPr>
            </w:pPr>
            <w:r>
              <w:rPr>
                <w:b/>
                <w:bCs/>
                <w:szCs w:val="22"/>
                <w:lang w:val="en-GB"/>
              </w:rPr>
              <w:t>Market access and regulatory commitments - Two complementary tools to facilitate trade in services</w:t>
            </w:r>
          </w:p>
          <w:p w14:paraId="618432D4" w14:textId="6FFBCAF6" w:rsidR="006711F2" w:rsidRPr="00BC5E02" w:rsidRDefault="00C24C97">
            <w:pPr>
              <w:tabs>
                <w:tab w:val="left" w:pos="2700"/>
                <w:tab w:val="left" w:pos="3600"/>
              </w:tabs>
              <w:rPr>
                <w:szCs w:val="22"/>
                <w:lang w:val="en-GB"/>
              </w:rPr>
            </w:pPr>
            <w:r w:rsidRPr="00BC5E02">
              <w:rPr>
                <w:szCs w:val="22"/>
                <w:lang w:val="en-GB"/>
              </w:rPr>
              <w:t>WTO 2021 plurilateral outcome on domestic regulation of services</w:t>
            </w:r>
          </w:p>
          <w:p w14:paraId="15B2EEFF" w14:textId="3FBEA64F" w:rsidR="00C24C97" w:rsidRDefault="00C24C97">
            <w:pPr>
              <w:tabs>
                <w:tab w:val="clear" w:pos="720"/>
              </w:tabs>
              <w:jc w:val="left"/>
              <w:rPr>
                <w:szCs w:val="22"/>
                <w:lang w:val="en-GB"/>
              </w:rPr>
            </w:pPr>
          </w:p>
        </w:tc>
      </w:tr>
      <w:tr w:rsidR="004C34C9" w:rsidRPr="0058635C" w14:paraId="71650544" w14:textId="77777777">
        <w:tc>
          <w:tcPr>
            <w:tcW w:w="2660" w:type="dxa"/>
            <w:tcBorders>
              <w:top w:val="nil"/>
              <w:left w:val="nil"/>
              <w:bottom w:val="nil"/>
              <w:right w:val="nil"/>
            </w:tcBorders>
            <w:shd w:val="clear" w:color="auto" w:fill="auto"/>
          </w:tcPr>
          <w:p w14:paraId="3641924A" w14:textId="77777777" w:rsidR="008D0C07" w:rsidRDefault="008D0C07" w:rsidP="00950C61">
            <w:pPr>
              <w:rPr>
                <w:szCs w:val="22"/>
                <w:lang w:val="en-GB"/>
              </w:rPr>
            </w:pPr>
            <w:r>
              <w:rPr>
                <w:szCs w:val="22"/>
                <w:lang w:val="en-GB"/>
              </w:rPr>
              <w:t>15h00 – 15h15</w:t>
            </w:r>
          </w:p>
        </w:tc>
        <w:tc>
          <w:tcPr>
            <w:tcW w:w="6582" w:type="dxa"/>
            <w:tcBorders>
              <w:top w:val="nil"/>
              <w:left w:val="nil"/>
              <w:bottom w:val="nil"/>
              <w:right w:val="nil"/>
            </w:tcBorders>
            <w:shd w:val="clear" w:color="auto" w:fill="auto"/>
          </w:tcPr>
          <w:p w14:paraId="0C95FC00" w14:textId="77777777" w:rsidR="008D0C07" w:rsidRDefault="008D0C07" w:rsidP="00950C61">
            <w:pPr>
              <w:rPr>
                <w:bCs/>
                <w:i/>
                <w:iCs/>
                <w:szCs w:val="22"/>
                <w:lang w:val="en-GB"/>
              </w:rPr>
            </w:pPr>
            <w:r>
              <w:rPr>
                <w:bCs/>
                <w:i/>
                <w:iCs/>
                <w:szCs w:val="22"/>
                <w:lang w:val="en-GB"/>
              </w:rPr>
              <w:t>Coffee Break</w:t>
            </w:r>
          </w:p>
          <w:p w14:paraId="70F13AAD" w14:textId="77777777" w:rsidR="008D0C07" w:rsidRDefault="008D0C07" w:rsidP="00950C61">
            <w:pPr>
              <w:rPr>
                <w:b/>
                <w:szCs w:val="22"/>
                <w:lang w:val="en-GB"/>
              </w:rPr>
            </w:pPr>
          </w:p>
        </w:tc>
      </w:tr>
      <w:tr w:rsidR="006429C1" w:rsidRPr="0058635C" w14:paraId="557F8201" w14:textId="77777777">
        <w:tc>
          <w:tcPr>
            <w:tcW w:w="2660" w:type="dxa"/>
            <w:tcBorders>
              <w:top w:val="nil"/>
              <w:left w:val="nil"/>
              <w:bottom w:val="nil"/>
              <w:right w:val="nil"/>
            </w:tcBorders>
            <w:shd w:val="clear" w:color="auto" w:fill="auto"/>
          </w:tcPr>
          <w:p w14:paraId="05DA9048" w14:textId="05E4101B" w:rsidR="006429C1" w:rsidRDefault="008D0C07" w:rsidP="00307713">
            <w:pPr>
              <w:rPr>
                <w:iCs/>
                <w:szCs w:val="22"/>
                <w:lang w:val="en-GB"/>
              </w:rPr>
            </w:pPr>
            <w:r>
              <w:rPr>
                <w:iCs/>
                <w:szCs w:val="22"/>
                <w:lang w:val="en-GB"/>
              </w:rPr>
              <w:t xml:space="preserve">15h15 </w:t>
            </w:r>
            <w:r w:rsidR="006429C1">
              <w:rPr>
                <w:iCs/>
                <w:szCs w:val="22"/>
                <w:lang w:val="en-GB"/>
              </w:rPr>
              <w:t xml:space="preserve">– </w:t>
            </w:r>
            <w:r>
              <w:rPr>
                <w:iCs/>
                <w:szCs w:val="22"/>
                <w:lang w:val="en-GB"/>
              </w:rPr>
              <w:t>15h30</w:t>
            </w:r>
          </w:p>
        </w:tc>
        <w:tc>
          <w:tcPr>
            <w:tcW w:w="6582" w:type="dxa"/>
            <w:tcBorders>
              <w:top w:val="nil"/>
              <w:left w:val="nil"/>
              <w:bottom w:val="nil"/>
              <w:right w:val="nil"/>
            </w:tcBorders>
            <w:shd w:val="clear" w:color="auto" w:fill="auto"/>
          </w:tcPr>
          <w:p w14:paraId="570053E7" w14:textId="2E92E23C" w:rsidR="006429C1" w:rsidRDefault="006429C1">
            <w:pPr>
              <w:tabs>
                <w:tab w:val="left" w:pos="2700"/>
                <w:tab w:val="left" w:pos="3600"/>
              </w:tabs>
              <w:rPr>
                <w:b/>
                <w:bCs/>
                <w:szCs w:val="22"/>
                <w:lang w:val="en-GB"/>
              </w:rPr>
            </w:pPr>
            <w:r>
              <w:rPr>
                <w:b/>
                <w:bCs/>
                <w:szCs w:val="22"/>
                <w:lang w:val="en-GB"/>
              </w:rPr>
              <w:t xml:space="preserve">'After' GATS Knowledge Test </w:t>
            </w:r>
          </w:p>
          <w:p w14:paraId="2CDDD6A0" w14:textId="77777777" w:rsidR="006429C1" w:rsidRDefault="006429C1">
            <w:pPr>
              <w:tabs>
                <w:tab w:val="left" w:pos="2700"/>
                <w:tab w:val="left" w:pos="3600"/>
              </w:tabs>
              <w:rPr>
                <w:b/>
                <w:bCs/>
                <w:szCs w:val="22"/>
                <w:lang w:val="en-GB"/>
              </w:rPr>
            </w:pPr>
          </w:p>
        </w:tc>
      </w:tr>
      <w:tr w:rsidR="00307713" w:rsidRPr="00BC5E02" w14:paraId="6C465288" w14:textId="77777777">
        <w:tc>
          <w:tcPr>
            <w:tcW w:w="2660" w:type="dxa"/>
            <w:tcBorders>
              <w:top w:val="nil"/>
              <w:left w:val="nil"/>
              <w:bottom w:val="nil"/>
              <w:right w:val="nil"/>
            </w:tcBorders>
            <w:shd w:val="clear" w:color="auto" w:fill="auto"/>
          </w:tcPr>
          <w:p w14:paraId="7862D14A" w14:textId="7C561A77" w:rsidR="00307713" w:rsidRDefault="008D0C07" w:rsidP="00307713">
            <w:pPr>
              <w:rPr>
                <w:iCs/>
                <w:szCs w:val="22"/>
                <w:lang w:val="en-GB"/>
              </w:rPr>
            </w:pPr>
            <w:r>
              <w:rPr>
                <w:iCs/>
                <w:szCs w:val="22"/>
                <w:lang w:val="en-GB"/>
              </w:rPr>
              <w:t xml:space="preserve">15h30 </w:t>
            </w:r>
            <w:r w:rsidR="00307713">
              <w:rPr>
                <w:iCs/>
                <w:szCs w:val="22"/>
                <w:lang w:val="en-GB"/>
              </w:rPr>
              <w:t xml:space="preserve">– </w:t>
            </w:r>
            <w:r w:rsidR="000159F2">
              <w:rPr>
                <w:iCs/>
                <w:szCs w:val="22"/>
                <w:lang w:val="en-GB"/>
              </w:rPr>
              <w:t>16h00</w:t>
            </w:r>
          </w:p>
        </w:tc>
        <w:tc>
          <w:tcPr>
            <w:tcW w:w="6582" w:type="dxa"/>
            <w:tcBorders>
              <w:top w:val="nil"/>
              <w:left w:val="nil"/>
              <w:bottom w:val="nil"/>
              <w:right w:val="nil"/>
            </w:tcBorders>
            <w:shd w:val="clear" w:color="auto" w:fill="auto"/>
          </w:tcPr>
          <w:p w14:paraId="2D9E1994" w14:textId="77777777" w:rsidR="00307713" w:rsidRDefault="00307713">
            <w:pPr>
              <w:tabs>
                <w:tab w:val="left" w:pos="2700"/>
                <w:tab w:val="left" w:pos="3600"/>
              </w:tabs>
              <w:rPr>
                <w:b/>
                <w:bCs/>
                <w:szCs w:val="22"/>
                <w:lang w:val="en-GB"/>
              </w:rPr>
            </w:pPr>
            <w:r>
              <w:rPr>
                <w:b/>
                <w:bCs/>
                <w:szCs w:val="22"/>
                <w:lang w:val="en-GB"/>
              </w:rPr>
              <w:t>Evaluation and Closing of the Seminar</w:t>
            </w:r>
          </w:p>
          <w:p w14:paraId="0203F122" w14:textId="0750461A" w:rsidR="00F509A4" w:rsidRDefault="00F509A4">
            <w:pPr>
              <w:tabs>
                <w:tab w:val="left" w:pos="2700"/>
                <w:tab w:val="left" w:pos="3600"/>
              </w:tabs>
              <w:rPr>
                <w:b/>
                <w:bCs/>
                <w:szCs w:val="22"/>
                <w:lang w:val="en-GB"/>
              </w:rPr>
            </w:pPr>
          </w:p>
        </w:tc>
      </w:tr>
    </w:tbl>
    <w:p w14:paraId="18D24D94" w14:textId="77777777" w:rsidR="006156AC" w:rsidRPr="0058635C" w:rsidRDefault="006156AC" w:rsidP="00625B6F">
      <w:pPr>
        <w:keepNext/>
        <w:rPr>
          <w:szCs w:val="22"/>
          <w:lang w:val="en-GB"/>
        </w:rPr>
      </w:pPr>
    </w:p>
    <w:p w14:paraId="1B76A94E" w14:textId="35720553" w:rsidR="004004F1" w:rsidRPr="0058635C" w:rsidRDefault="003A4095" w:rsidP="00BC5E02">
      <w:pPr>
        <w:jc w:val="center"/>
        <w:rPr>
          <w:b/>
          <w:szCs w:val="22"/>
          <w:lang w:val="en-GB"/>
        </w:rPr>
      </w:pPr>
      <w:r w:rsidRPr="0058635C">
        <w:rPr>
          <w:szCs w:val="22"/>
          <w:lang w:val="en-GB"/>
        </w:rPr>
        <w:t>_________</w:t>
      </w:r>
    </w:p>
    <w:sectPr w:rsidR="004004F1" w:rsidRPr="0058635C" w:rsidSect="005B63C6">
      <w:headerReference w:type="default" r:id="rId8"/>
      <w:headerReference w:type="first" r:id="rId9"/>
      <w:footerReference w:type="first" r:id="rId10"/>
      <w:pgSz w:w="11906" w:h="16838"/>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9747" w14:textId="77777777" w:rsidR="008C3AEB" w:rsidRDefault="008C3AEB">
      <w:r>
        <w:separator/>
      </w:r>
    </w:p>
  </w:endnote>
  <w:endnote w:type="continuationSeparator" w:id="0">
    <w:p w14:paraId="380471F2" w14:textId="77777777" w:rsidR="008C3AEB" w:rsidRDefault="008C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655A" w14:textId="77777777" w:rsidR="00DB081B" w:rsidRDefault="00DB081B" w:rsidP="003D45FE">
    <w:pPr>
      <w:pStyle w:val="Footer"/>
      <w:jc w:val="right"/>
    </w:pP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F70D" w14:textId="77777777" w:rsidR="008C3AEB" w:rsidRDefault="008C3AEB">
      <w:r>
        <w:separator/>
      </w:r>
    </w:p>
  </w:footnote>
  <w:footnote w:type="continuationSeparator" w:id="0">
    <w:p w14:paraId="35247131" w14:textId="77777777" w:rsidR="008C3AEB" w:rsidRDefault="008C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F860" w14:textId="77777777" w:rsidR="00DB081B" w:rsidRDefault="00DB081B">
    <w:pPr>
      <w:pStyle w:val="Header"/>
      <w:jc w:val="center"/>
      <w:rPr>
        <w:rStyle w:val="PageNumber"/>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52EC20B7" w14:textId="77777777" w:rsidR="00DB081B" w:rsidRDefault="00DB081B">
    <w:pPr>
      <w:pStyle w:val="Header"/>
      <w:jc w:val="center"/>
      <w:rPr>
        <w:rStyle w:val="PageNumber"/>
      </w:rPr>
    </w:pPr>
  </w:p>
  <w:p w14:paraId="47AFDBE8" w14:textId="77777777" w:rsidR="00DB081B" w:rsidRDefault="00DB081B">
    <w:pPr>
      <w:pStyle w:val="Heade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6E75" w14:textId="7DD9F7D1" w:rsidR="00DB081B" w:rsidRDefault="00BC5E02">
    <w:pPr>
      <w:pStyle w:val="Header"/>
      <w:rPr>
        <w:lang w:val="fr-CH"/>
      </w:rPr>
    </w:pPr>
    <w:r>
      <w:rPr>
        <w:noProof/>
      </w:rPr>
      <w:drawing>
        <wp:inline distT="0" distB="0" distL="0" distR="0" wp14:anchorId="7E032EB9" wp14:editId="765D8C3D">
          <wp:extent cx="3584575" cy="78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789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4" w15:restartNumberingAfterBreak="0">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2C900D8"/>
    <w:multiLevelType w:val="multilevel"/>
    <w:tmpl w:val="262827C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6" w15:restartNumberingAfterBreak="0">
    <w:nsid w:val="3CF24CDC"/>
    <w:multiLevelType w:val="hybridMultilevel"/>
    <w:tmpl w:val="95B0F24C"/>
    <w:lvl w:ilvl="0" w:tplc="0809000B">
      <w:start w:val="1"/>
      <w:numFmt w:val="bullet"/>
      <w:lvlText w:val=""/>
      <w:lvlJc w:val="left"/>
      <w:pPr>
        <w:tabs>
          <w:tab w:val="num" w:pos="725"/>
        </w:tabs>
        <w:ind w:left="725" w:hanging="360"/>
      </w:pPr>
      <w:rPr>
        <w:rFonts w:ascii="Wingdings" w:hAnsi="Wingdings" w:hint="default"/>
      </w:rPr>
    </w:lvl>
    <w:lvl w:ilvl="1" w:tplc="08090001">
      <w:start w:val="1"/>
      <w:numFmt w:val="bullet"/>
      <w:lvlText w:val=""/>
      <w:lvlJc w:val="left"/>
      <w:pPr>
        <w:tabs>
          <w:tab w:val="num" w:pos="1445"/>
        </w:tabs>
        <w:ind w:left="1445" w:hanging="360"/>
      </w:pPr>
      <w:rPr>
        <w:rFonts w:ascii="Symbol" w:hAnsi="Symbol" w:hint="default"/>
      </w:rPr>
    </w:lvl>
    <w:lvl w:ilvl="2" w:tplc="08090005" w:tentative="1">
      <w:start w:val="1"/>
      <w:numFmt w:val="bullet"/>
      <w:lvlText w:val=""/>
      <w:lvlJc w:val="left"/>
      <w:pPr>
        <w:tabs>
          <w:tab w:val="num" w:pos="2165"/>
        </w:tabs>
        <w:ind w:left="2165" w:hanging="360"/>
      </w:pPr>
      <w:rPr>
        <w:rFonts w:ascii="Wingdings" w:hAnsi="Wingdings" w:hint="default"/>
      </w:rPr>
    </w:lvl>
    <w:lvl w:ilvl="3" w:tplc="08090001">
      <w:start w:val="1"/>
      <w:numFmt w:val="bullet"/>
      <w:lvlText w:val=""/>
      <w:lvlJc w:val="left"/>
      <w:pPr>
        <w:tabs>
          <w:tab w:val="num" w:pos="2885"/>
        </w:tabs>
        <w:ind w:left="2885" w:hanging="360"/>
      </w:pPr>
      <w:rPr>
        <w:rFonts w:ascii="Symbol" w:hAnsi="Symbol" w:hint="default"/>
      </w:rPr>
    </w:lvl>
    <w:lvl w:ilvl="4" w:tplc="08090003" w:tentative="1">
      <w:start w:val="1"/>
      <w:numFmt w:val="bullet"/>
      <w:lvlText w:val="o"/>
      <w:lvlJc w:val="left"/>
      <w:pPr>
        <w:tabs>
          <w:tab w:val="num" w:pos="3605"/>
        </w:tabs>
        <w:ind w:left="3605" w:hanging="360"/>
      </w:pPr>
      <w:rPr>
        <w:rFonts w:ascii="Courier New" w:hAnsi="Courier New" w:cs="Courier New" w:hint="default"/>
      </w:rPr>
    </w:lvl>
    <w:lvl w:ilvl="5" w:tplc="08090005" w:tentative="1">
      <w:start w:val="1"/>
      <w:numFmt w:val="bullet"/>
      <w:lvlText w:val=""/>
      <w:lvlJc w:val="left"/>
      <w:pPr>
        <w:tabs>
          <w:tab w:val="num" w:pos="4325"/>
        </w:tabs>
        <w:ind w:left="4325" w:hanging="360"/>
      </w:pPr>
      <w:rPr>
        <w:rFonts w:ascii="Wingdings" w:hAnsi="Wingdings" w:hint="default"/>
      </w:rPr>
    </w:lvl>
    <w:lvl w:ilvl="6" w:tplc="08090001" w:tentative="1">
      <w:start w:val="1"/>
      <w:numFmt w:val="bullet"/>
      <w:lvlText w:val=""/>
      <w:lvlJc w:val="left"/>
      <w:pPr>
        <w:tabs>
          <w:tab w:val="num" w:pos="5045"/>
        </w:tabs>
        <w:ind w:left="5045" w:hanging="360"/>
      </w:pPr>
      <w:rPr>
        <w:rFonts w:ascii="Symbol" w:hAnsi="Symbol" w:hint="default"/>
      </w:rPr>
    </w:lvl>
    <w:lvl w:ilvl="7" w:tplc="08090003" w:tentative="1">
      <w:start w:val="1"/>
      <w:numFmt w:val="bullet"/>
      <w:lvlText w:val="o"/>
      <w:lvlJc w:val="left"/>
      <w:pPr>
        <w:tabs>
          <w:tab w:val="num" w:pos="5765"/>
        </w:tabs>
        <w:ind w:left="5765" w:hanging="360"/>
      </w:pPr>
      <w:rPr>
        <w:rFonts w:ascii="Courier New" w:hAnsi="Courier New" w:cs="Courier New" w:hint="default"/>
      </w:rPr>
    </w:lvl>
    <w:lvl w:ilvl="8" w:tplc="08090005" w:tentative="1">
      <w:start w:val="1"/>
      <w:numFmt w:val="bullet"/>
      <w:lvlText w:val=""/>
      <w:lvlJc w:val="left"/>
      <w:pPr>
        <w:tabs>
          <w:tab w:val="num" w:pos="6485"/>
        </w:tabs>
        <w:ind w:left="6485" w:hanging="360"/>
      </w:pPr>
      <w:rPr>
        <w:rFonts w:ascii="Wingdings" w:hAnsi="Wingdings" w:hint="default"/>
      </w:rPr>
    </w:lvl>
  </w:abstractNum>
  <w:abstractNum w:abstractNumId="7" w15:restartNumberingAfterBreak="0">
    <w:nsid w:val="3EB151DD"/>
    <w:multiLevelType w:val="hybridMultilevel"/>
    <w:tmpl w:val="C47E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000C6"/>
    <w:multiLevelType w:val="hybridMultilevel"/>
    <w:tmpl w:val="80E0BA72"/>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06256"/>
    <w:multiLevelType w:val="hybridMultilevel"/>
    <w:tmpl w:val="B31010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1062174233">
    <w:abstractNumId w:val="5"/>
  </w:num>
  <w:num w:numId="2" w16cid:durableId="1282766716">
    <w:abstractNumId w:val="4"/>
  </w:num>
  <w:num w:numId="3" w16cid:durableId="520165042">
    <w:abstractNumId w:val="2"/>
  </w:num>
  <w:num w:numId="4" w16cid:durableId="1420709948">
    <w:abstractNumId w:val="1"/>
  </w:num>
  <w:num w:numId="5" w16cid:durableId="1393968066">
    <w:abstractNumId w:val="0"/>
  </w:num>
  <w:num w:numId="6" w16cid:durableId="644702763">
    <w:abstractNumId w:val="3"/>
  </w:num>
  <w:num w:numId="7" w16cid:durableId="1583447875">
    <w:abstractNumId w:val="9"/>
  </w:num>
  <w:num w:numId="8" w16cid:durableId="1977224708">
    <w:abstractNumId w:val="8"/>
  </w:num>
  <w:num w:numId="9" w16cid:durableId="1520850137">
    <w:abstractNumId w:val="7"/>
  </w:num>
  <w:num w:numId="10" w16cid:durableId="206282025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6"/>
    <w:rsid w:val="00003921"/>
    <w:rsid w:val="000159F2"/>
    <w:rsid w:val="000316D8"/>
    <w:rsid w:val="00035C31"/>
    <w:rsid w:val="00051B49"/>
    <w:rsid w:val="000639B6"/>
    <w:rsid w:val="00070B79"/>
    <w:rsid w:val="0007371E"/>
    <w:rsid w:val="00093842"/>
    <w:rsid w:val="000A2C7D"/>
    <w:rsid w:val="000B3766"/>
    <w:rsid w:val="000C574B"/>
    <w:rsid w:val="000E2B4D"/>
    <w:rsid w:val="000F2926"/>
    <w:rsid w:val="00101508"/>
    <w:rsid w:val="00114D2D"/>
    <w:rsid w:val="00117C4D"/>
    <w:rsid w:val="001230BC"/>
    <w:rsid w:val="00132B2F"/>
    <w:rsid w:val="0015453A"/>
    <w:rsid w:val="0016262D"/>
    <w:rsid w:val="001B268E"/>
    <w:rsid w:val="001E406C"/>
    <w:rsid w:val="001E5FA3"/>
    <w:rsid w:val="00202522"/>
    <w:rsid w:val="002044F7"/>
    <w:rsid w:val="002069AD"/>
    <w:rsid w:val="00212E75"/>
    <w:rsid w:val="00230D77"/>
    <w:rsid w:val="00237FDF"/>
    <w:rsid w:val="0025368A"/>
    <w:rsid w:val="002630AD"/>
    <w:rsid w:val="00276D8C"/>
    <w:rsid w:val="00281D56"/>
    <w:rsid w:val="002A2866"/>
    <w:rsid w:val="002B2FB3"/>
    <w:rsid w:val="002C2590"/>
    <w:rsid w:val="002D379F"/>
    <w:rsid w:val="002D5CE9"/>
    <w:rsid w:val="00303B71"/>
    <w:rsid w:val="00307713"/>
    <w:rsid w:val="00323FA7"/>
    <w:rsid w:val="00333C85"/>
    <w:rsid w:val="00340662"/>
    <w:rsid w:val="00347C8F"/>
    <w:rsid w:val="00367068"/>
    <w:rsid w:val="00371CE9"/>
    <w:rsid w:val="00382B0C"/>
    <w:rsid w:val="00386758"/>
    <w:rsid w:val="0039024C"/>
    <w:rsid w:val="00391FAE"/>
    <w:rsid w:val="003A39FE"/>
    <w:rsid w:val="003A4095"/>
    <w:rsid w:val="003A5136"/>
    <w:rsid w:val="003A5D31"/>
    <w:rsid w:val="003B30C5"/>
    <w:rsid w:val="003C6C93"/>
    <w:rsid w:val="003D0C0D"/>
    <w:rsid w:val="003D3AE4"/>
    <w:rsid w:val="003D45FE"/>
    <w:rsid w:val="003E1CCA"/>
    <w:rsid w:val="003F4696"/>
    <w:rsid w:val="003F5B02"/>
    <w:rsid w:val="004004F1"/>
    <w:rsid w:val="00403714"/>
    <w:rsid w:val="0043025E"/>
    <w:rsid w:val="00435F3F"/>
    <w:rsid w:val="00436B8F"/>
    <w:rsid w:val="00444A88"/>
    <w:rsid w:val="00461BFC"/>
    <w:rsid w:val="0047647A"/>
    <w:rsid w:val="004811CE"/>
    <w:rsid w:val="00481B87"/>
    <w:rsid w:val="00487933"/>
    <w:rsid w:val="004930D4"/>
    <w:rsid w:val="004A4C2A"/>
    <w:rsid w:val="004C10E3"/>
    <w:rsid w:val="004C1D64"/>
    <w:rsid w:val="004C2A4F"/>
    <w:rsid w:val="004C34C9"/>
    <w:rsid w:val="004D3951"/>
    <w:rsid w:val="004E586B"/>
    <w:rsid w:val="004E602E"/>
    <w:rsid w:val="004F3A89"/>
    <w:rsid w:val="005111DB"/>
    <w:rsid w:val="005140ED"/>
    <w:rsid w:val="0054405E"/>
    <w:rsid w:val="005568EF"/>
    <w:rsid w:val="00573F36"/>
    <w:rsid w:val="0058635C"/>
    <w:rsid w:val="005B2105"/>
    <w:rsid w:val="005B63C6"/>
    <w:rsid w:val="005C1816"/>
    <w:rsid w:val="005D0E35"/>
    <w:rsid w:val="005D2F55"/>
    <w:rsid w:val="005E3E79"/>
    <w:rsid w:val="005F36A4"/>
    <w:rsid w:val="005F3D66"/>
    <w:rsid w:val="00601D2D"/>
    <w:rsid w:val="006156AC"/>
    <w:rsid w:val="00625B6F"/>
    <w:rsid w:val="0063662B"/>
    <w:rsid w:val="006429C1"/>
    <w:rsid w:val="006711F2"/>
    <w:rsid w:val="00673242"/>
    <w:rsid w:val="006A4BCB"/>
    <w:rsid w:val="006B6A5E"/>
    <w:rsid w:val="006F41C3"/>
    <w:rsid w:val="006F585B"/>
    <w:rsid w:val="007225BB"/>
    <w:rsid w:val="007259BD"/>
    <w:rsid w:val="00741B8A"/>
    <w:rsid w:val="0074353F"/>
    <w:rsid w:val="00750AF1"/>
    <w:rsid w:val="00755BA6"/>
    <w:rsid w:val="007825B5"/>
    <w:rsid w:val="0079490F"/>
    <w:rsid w:val="00794F90"/>
    <w:rsid w:val="007B19C9"/>
    <w:rsid w:val="007B50C4"/>
    <w:rsid w:val="007C18AD"/>
    <w:rsid w:val="007C1B1E"/>
    <w:rsid w:val="007C560A"/>
    <w:rsid w:val="007D708C"/>
    <w:rsid w:val="007E3BB3"/>
    <w:rsid w:val="007E7153"/>
    <w:rsid w:val="007E74B3"/>
    <w:rsid w:val="00806B49"/>
    <w:rsid w:val="008208BF"/>
    <w:rsid w:val="00824244"/>
    <w:rsid w:val="008665C4"/>
    <w:rsid w:val="00881E86"/>
    <w:rsid w:val="00892E0A"/>
    <w:rsid w:val="00895A50"/>
    <w:rsid w:val="00897447"/>
    <w:rsid w:val="008A0067"/>
    <w:rsid w:val="008B1A7D"/>
    <w:rsid w:val="008C3AEB"/>
    <w:rsid w:val="008D0C07"/>
    <w:rsid w:val="008F2190"/>
    <w:rsid w:val="009229C8"/>
    <w:rsid w:val="00927087"/>
    <w:rsid w:val="00932B85"/>
    <w:rsid w:val="00953DC3"/>
    <w:rsid w:val="00984B9A"/>
    <w:rsid w:val="00995A9D"/>
    <w:rsid w:val="009A1381"/>
    <w:rsid w:val="009D02EF"/>
    <w:rsid w:val="009D7B84"/>
    <w:rsid w:val="009E7C4A"/>
    <w:rsid w:val="009F4709"/>
    <w:rsid w:val="00A170BB"/>
    <w:rsid w:val="00A75163"/>
    <w:rsid w:val="00AA3379"/>
    <w:rsid w:val="00AB7DF1"/>
    <w:rsid w:val="00AD5921"/>
    <w:rsid w:val="00AE4455"/>
    <w:rsid w:val="00AE74AF"/>
    <w:rsid w:val="00AF15D6"/>
    <w:rsid w:val="00AF239B"/>
    <w:rsid w:val="00AF572D"/>
    <w:rsid w:val="00B07A48"/>
    <w:rsid w:val="00B140E0"/>
    <w:rsid w:val="00B160F7"/>
    <w:rsid w:val="00B16CDF"/>
    <w:rsid w:val="00B216E5"/>
    <w:rsid w:val="00B6747A"/>
    <w:rsid w:val="00B928E0"/>
    <w:rsid w:val="00B92CDF"/>
    <w:rsid w:val="00BA1184"/>
    <w:rsid w:val="00BA7997"/>
    <w:rsid w:val="00BC5E02"/>
    <w:rsid w:val="00BF2B48"/>
    <w:rsid w:val="00C0474F"/>
    <w:rsid w:val="00C24C97"/>
    <w:rsid w:val="00C36CF2"/>
    <w:rsid w:val="00C45E06"/>
    <w:rsid w:val="00C54BED"/>
    <w:rsid w:val="00C55F5E"/>
    <w:rsid w:val="00C74FA9"/>
    <w:rsid w:val="00C970FD"/>
    <w:rsid w:val="00CC32FE"/>
    <w:rsid w:val="00CE5BAE"/>
    <w:rsid w:val="00CE5EAD"/>
    <w:rsid w:val="00D04478"/>
    <w:rsid w:val="00D404F7"/>
    <w:rsid w:val="00D538A9"/>
    <w:rsid w:val="00D6285A"/>
    <w:rsid w:val="00D7065F"/>
    <w:rsid w:val="00D73C08"/>
    <w:rsid w:val="00D7652A"/>
    <w:rsid w:val="00DB081B"/>
    <w:rsid w:val="00DB2F09"/>
    <w:rsid w:val="00DB544A"/>
    <w:rsid w:val="00DD049A"/>
    <w:rsid w:val="00DD3330"/>
    <w:rsid w:val="00DD40D2"/>
    <w:rsid w:val="00DE48C9"/>
    <w:rsid w:val="00E15FF0"/>
    <w:rsid w:val="00E37126"/>
    <w:rsid w:val="00E5313D"/>
    <w:rsid w:val="00E834AF"/>
    <w:rsid w:val="00E864EE"/>
    <w:rsid w:val="00EA3762"/>
    <w:rsid w:val="00EB756E"/>
    <w:rsid w:val="00EC4138"/>
    <w:rsid w:val="00ED13A4"/>
    <w:rsid w:val="00EF276A"/>
    <w:rsid w:val="00F346A1"/>
    <w:rsid w:val="00F428DE"/>
    <w:rsid w:val="00F509A4"/>
    <w:rsid w:val="00F51B0C"/>
    <w:rsid w:val="00F604B1"/>
    <w:rsid w:val="00F749F6"/>
    <w:rsid w:val="00F75347"/>
    <w:rsid w:val="00FC0816"/>
    <w:rsid w:val="00FC0FE6"/>
    <w:rsid w:val="00FC3E52"/>
    <w:rsid w:val="00FD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A51DC"/>
  <w15:chartTrackingRefBased/>
  <w15:docId w15:val="{928F9F1E-11AA-4209-BFCC-CF9B329F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89"/>
    <w:pPr>
      <w:tabs>
        <w:tab w:val="left" w:pos="720"/>
      </w:tabs>
      <w:jc w:val="both"/>
    </w:pPr>
    <w:rPr>
      <w:sz w:val="22"/>
      <w:lang w:val="fr-FR"/>
    </w:rPr>
  </w:style>
  <w:style w:type="paragraph" w:styleId="Heading1">
    <w:name w:val="heading 1"/>
    <w:basedOn w:val="Normal"/>
    <w:next w:val="Heading2"/>
    <w:qFormat/>
    <w:rsid w:val="00DE48C9"/>
    <w:pPr>
      <w:keepNext/>
      <w:keepLines/>
      <w:numPr>
        <w:numId w:val="1"/>
      </w:numPr>
      <w:spacing w:after="240"/>
      <w:outlineLvl w:val="0"/>
    </w:pPr>
    <w:rPr>
      <w:b/>
      <w:caps/>
      <w:kern w:val="32"/>
      <w:szCs w:val="22"/>
    </w:rPr>
  </w:style>
  <w:style w:type="paragraph" w:styleId="Heading2">
    <w:name w:val="heading 2"/>
    <w:basedOn w:val="Normal"/>
    <w:next w:val="Heading3"/>
    <w:qFormat/>
    <w:rsid w:val="00DE48C9"/>
    <w:pPr>
      <w:keepNext/>
      <w:keepLines/>
      <w:numPr>
        <w:ilvl w:val="1"/>
        <w:numId w:val="1"/>
      </w:numPr>
      <w:spacing w:after="240"/>
      <w:outlineLvl w:val="1"/>
    </w:pPr>
    <w:rPr>
      <w:smallCaps/>
    </w:rPr>
  </w:style>
  <w:style w:type="paragraph" w:styleId="Heading3">
    <w:name w:val="heading 3"/>
    <w:basedOn w:val="Normal"/>
    <w:next w:val="Heading4"/>
    <w:qFormat/>
    <w:rsid w:val="00DE48C9"/>
    <w:pPr>
      <w:keepNext/>
      <w:keepLines/>
      <w:numPr>
        <w:ilvl w:val="2"/>
        <w:numId w:val="1"/>
      </w:numPr>
      <w:spacing w:after="240"/>
      <w:outlineLvl w:val="2"/>
    </w:pPr>
    <w:rPr>
      <w:b/>
    </w:rPr>
  </w:style>
  <w:style w:type="paragraph" w:styleId="Heading4">
    <w:name w:val="heading 4"/>
    <w:basedOn w:val="Normal"/>
    <w:next w:val="Heading5"/>
    <w:qFormat/>
    <w:rsid w:val="00DE48C9"/>
    <w:pPr>
      <w:keepNext/>
      <w:keepLines/>
      <w:numPr>
        <w:ilvl w:val="3"/>
        <w:numId w:val="1"/>
      </w:numPr>
      <w:spacing w:after="240"/>
      <w:outlineLvl w:val="3"/>
    </w:pPr>
  </w:style>
  <w:style w:type="paragraph" w:styleId="Heading5">
    <w:name w:val="heading 5"/>
    <w:basedOn w:val="Normal"/>
    <w:next w:val="BodyText"/>
    <w:qFormat/>
    <w:rsid w:val="00DE48C9"/>
    <w:pPr>
      <w:keepNext/>
      <w:keepLines/>
      <w:numPr>
        <w:ilvl w:val="4"/>
        <w:numId w:val="1"/>
      </w:numPr>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8C9"/>
    <w:pPr>
      <w:numPr>
        <w:ilvl w:val="5"/>
        <w:numId w:val="1"/>
      </w:numPr>
      <w:spacing w:after="240"/>
    </w:pPr>
  </w:style>
  <w:style w:type="character" w:styleId="PageNumber">
    <w:name w:val="page number"/>
    <w:basedOn w:val="DefaultParagraphFont"/>
    <w:rsid w:val="00AF572D"/>
  </w:style>
  <w:style w:type="paragraph" w:styleId="BodyText2">
    <w:name w:val="Body Text 2"/>
    <w:basedOn w:val="Normal"/>
    <w:rsid w:val="00DE48C9"/>
    <w:pPr>
      <w:numPr>
        <w:ilvl w:val="6"/>
        <w:numId w:val="1"/>
      </w:numPr>
      <w:tabs>
        <w:tab w:val="clear" w:pos="720"/>
      </w:tabs>
      <w:spacing w:after="240"/>
    </w:pPr>
  </w:style>
  <w:style w:type="paragraph" w:styleId="BodyText3">
    <w:name w:val="Body Text 3"/>
    <w:basedOn w:val="Normal"/>
    <w:rsid w:val="00DE48C9"/>
    <w:pPr>
      <w:numPr>
        <w:ilvl w:val="7"/>
        <w:numId w:val="1"/>
      </w:numPr>
      <w:tabs>
        <w:tab w:val="clear" w:pos="720"/>
      </w:tabs>
      <w:spacing w:after="240"/>
    </w:pPr>
  </w:style>
  <w:style w:type="paragraph" w:customStyle="1" w:styleId="BodyText4">
    <w:name w:val="Body Text 4"/>
    <w:basedOn w:val="Normal"/>
    <w:rsid w:val="00DE48C9"/>
    <w:pPr>
      <w:numPr>
        <w:ilvl w:val="8"/>
        <w:numId w:val="1"/>
      </w:numPr>
      <w:tabs>
        <w:tab w:val="clear" w:pos="720"/>
      </w:tabs>
      <w:spacing w:after="240"/>
    </w:pPr>
  </w:style>
  <w:style w:type="paragraph" w:styleId="EndnoteText">
    <w:name w:val="endnote text"/>
    <w:basedOn w:val="Normal"/>
    <w:semiHidden/>
    <w:pPr>
      <w:jc w:val="left"/>
    </w:pPr>
    <w:rPr>
      <w:sz w:val="20"/>
    </w:rPr>
  </w:style>
  <w:style w:type="character" w:styleId="FootnoteReference">
    <w:name w:val="footnote reference"/>
    <w:rPr>
      <w:vertAlign w:val="superscript"/>
    </w:rPr>
  </w:style>
  <w:style w:type="paragraph" w:styleId="FootnoteText">
    <w:name w:val="footnote text"/>
    <w:basedOn w:val="Normal"/>
    <w:pPr>
      <w:ind w:firstLine="720"/>
    </w:pPr>
    <w:rPr>
      <w:sz w:val="20"/>
    </w:rPr>
  </w:style>
  <w:style w:type="paragraph" w:styleId="Index1">
    <w:name w:val="index 1"/>
    <w:basedOn w:val="Normal"/>
    <w:next w:val="Normal"/>
    <w:semiHidden/>
    <w:pPr>
      <w:ind w:left="221" w:hanging="221"/>
    </w:pPr>
  </w:style>
  <w:style w:type="paragraph" w:styleId="IndexHeading">
    <w:name w:val="index heading"/>
    <w:basedOn w:val="Normal"/>
    <w:next w:val="Index1"/>
    <w:semiHidden/>
  </w:style>
  <w:style w:type="paragraph" w:styleId="ListBullet">
    <w:name w:val="List Bullet"/>
    <w:basedOn w:val="Normal"/>
    <w:semiHidden/>
    <w:pPr>
      <w:numPr>
        <w:numId w:val="2"/>
      </w:numPr>
    </w:pPr>
  </w:style>
  <w:style w:type="paragraph" w:styleId="ListBullet2">
    <w:name w:val="List Bullet 2"/>
    <w:basedOn w:val="Normal"/>
    <w:semiHidden/>
    <w:pPr>
      <w:numPr>
        <w:numId w:val="3"/>
      </w:numPr>
      <w:tabs>
        <w:tab w:val="clear" w:pos="643"/>
      </w:tabs>
      <w:ind w:left="1440" w:hanging="720"/>
    </w:pPr>
  </w:style>
  <w:style w:type="paragraph" w:styleId="ListBullet4">
    <w:name w:val="List Bullet 4"/>
    <w:basedOn w:val="Normal"/>
    <w:semiHidden/>
    <w:pPr>
      <w:numPr>
        <w:numId w:val="4"/>
      </w:numPr>
      <w:tabs>
        <w:tab w:val="clear" w:pos="1209"/>
        <w:tab w:val="left" w:pos="1440"/>
      </w:tabs>
      <w:ind w:left="2160" w:hanging="72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5"/>
      </w:numPr>
      <w:tabs>
        <w:tab w:val="clear" w:pos="643"/>
      </w:tabs>
      <w:ind w:left="1440" w:hanging="720"/>
    </w:pPr>
  </w:style>
  <w:style w:type="paragraph" w:styleId="PlainText">
    <w:name w:val="Plain Text"/>
    <w:basedOn w:val="Normal"/>
    <w:semiHidden/>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style>
  <w:style w:type="paragraph" w:styleId="Title">
    <w:name w:val="Title"/>
    <w:basedOn w:val="Normal"/>
    <w:qFormat/>
    <w:pPr>
      <w:jc w:val="center"/>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pPr>
      <w:tabs>
        <w:tab w:val="right" w:leader="dot" w:pos="9072"/>
      </w:tabs>
      <w:spacing w:before="60" w:after="60"/>
      <w:ind w:left="720" w:right="720" w:hanging="720"/>
      <w:jc w:val="left"/>
    </w:pPr>
    <w:rPr>
      <w:b/>
      <w:caps/>
    </w:rPr>
  </w:style>
  <w:style w:type="paragraph" w:styleId="TOC2">
    <w:name w:val="toc 2"/>
    <w:basedOn w:val="Normal"/>
    <w:next w:val="Normal"/>
    <w:autoRedefine/>
    <w:pPr>
      <w:tabs>
        <w:tab w:val="right" w:leader="dot" w:pos="9072"/>
      </w:tabs>
      <w:spacing w:before="60" w:after="60"/>
      <w:ind w:left="720" w:right="720" w:hanging="720"/>
      <w:jc w:val="left"/>
    </w:pPr>
    <w:rPr>
      <w:smallCaps/>
    </w:rPr>
  </w:style>
  <w:style w:type="paragraph" w:styleId="TOC3">
    <w:name w:val="toc 3"/>
    <w:basedOn w:val="Normal"/>
    <w:next w:val="Normal"/>
    <w:autoRedefine/>
    <w:pPr>
      <w:tabs>
        <w:tab w:val="right" w:leader="dot" w:pos="9072"/>
      </w:tabs>
      <w:spacing w:before="60" w:after="60"/>
      <w:ind w:left="720" w:right="720" w:hanging="720"/>
      <w:jc w:val="left"/>
    </w:pPr>
    <w:rPr>
      <w:b/>
    </w:rPr>
  </w:style>
  <w:style w:type="paragraph" w:styleId="TOC4">
    <w:name w:val="toc 4"/>
    <w:basedOn w:val="Normal"/>
    <w:next w:val="Normal"/>
    <w:autoRedefine/>
    <w:pPr>
      <w:tabs>
        <w:tab w:val="right" w:leader="dot" w:pos="9072"/>
      </w:tabs>
      <w:spacing w:before="60" w:after="60"/>
      <w:ind w:left="720" w:right="720" w:hanging="720"/>
      <w:jc w:val="left"/>
    </w:pPr>
  </w:style>
  <w:style w:type="paragraph" w:styleId="TOC5">
    <w:name w:val="toc 5"/>
    <w:basedOn w:val="Normal"/>
    <w:next w:val="Normal"/>
    <w:autoRedefine/>
    <w:pPr>
      <w:tabs>
        <w:tab w:val="right" w:leader="dot" w:pos="9072"/>
      </w:tabs>
      <w:spacing w:before="60" w:after="60"/>
      <w:ind w:left="720" w:right="720" w:hanging="720"/>
      <w:jc w:val="left"/>
    </w:pPr>
    <w:rPr>
      <w:i/>
    </w:rPr>
  </w:style>
  <w:style w:type="paragraph" w:styleId="TOC6">
    <w:name w:val="toc 6"/>
    <w:basedOn w:val="Normal"/>
    <w:next w:val="Normal"/>
    <w:autoRedefine/>
    <w:semiHidden/>
    <w:pPr>
      <w:tabs>
        <w:tab w:val="right" w:leader="dot" w:pos="9072"/>
      </w:tabs>
      <w:spacing w:before="60" w:after="60"/>
      <w:ind w:left="720" w:right="720"/>
      <w:jc w:val="left"/>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jc w:val="left"/>
    </w:pPr>
    <w:rPr>
      <w:sz w:val="20"/>
    </w:rPr>
  </w:style>
  <w:style w:type="paragraph" w:styleId="TOC9">
    <w:name w:val="toc 9"/>
    <w:basedOn w:val="Normal"/>
    <w:next w:val="Normal"/>
    <w:autoRedefine/>
    <w:semiHidden/>
    <w:pPr>
      <w:tabs>
        <w:tab w:val="right" w:leader="dot" w:pos="9072"/>
      </w:tabs>
      <w:spacing w:before="60" w:after="60"/>
      <w:ind w:left="1542" w:right="720"/>
      <w:jc w:val="left"/>
    </w:pPr>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pPr>
      <w:spacing w:after="240"/>
      <w:ind w:left="720" w:right="720"/>
    </w:pPr>
  </w:style>
  <w:style w:type="paragraph" w:customStyle="1" w:styleId="QuotationDouble">
    <w:name w:val="Quotation Double"/>
    <w:basedOn w:val="Normal"/>
    <w:pPr>
      <w:spacing w:after="240"/>
      <w:ind w:left="1440" w:right="1440"/>
    </w:pPr>
  </w:style>
  <w:style w:type="paragraph" w:customStyle="1" w:styleId="FootnoteQuotation">
    <w:name w:val="Footnote Quotation"/>
    <w:basedOn w:val="Normal"/>
    <w:pPr>
      <w:ind w:left="720" w:right="720"/>
    </w:pPr>
    <w:rPr>
      <w:sz w:val="20"/>
    </w:rPr>
  </w:style>
  <w:style w:type="paragraph" w:styleId="Footer">
    <w:name w:val="footer"/>
    <w:basedOn w:val="Normal"/>
    <w:pPr>
      <w:tabs>
        <w:tab w:val="center" w:pos="4513"/>
        <w:tab w:val="right" w:pos="9027"/>
      </w:tabs>
    </w:pPr>
  </w:style>
  <w:style w:type="paragraph" w:styleId="Header">
    <w:name w:val="header"/>
    <w:basedOn w:val="Normal"/>
    <w:pPr>
      <w:tabs>
        <w:tab w:val="center" w:pos="4513"/>
        <w:tab w:val="right" w:pos="9027"/>
      </w:tabs>
      <w:jc w:val="left"/>
    </w:pPr>
  </w:style>
  <w:style w:type="paragraph" w:customStyle="1" w:styleId="CharCharCharCharCharCharCharCharCharChar">
    <w:name w:val="Char Char Char Char Char Char Char Char Char Char"/>
    <w:aliases w:val=" Char Char Char Char Char Char Char Char Char Char Char Char Char"/>
    <w:basedOn w:val="Normal"/>
    <w:next w:val="Normal"/>
    <w:semiHidden/>
    <w:rsid w:val="009D02EF"/>
    <w:pPr>
      <w:tabs>
        <w:tab w:val="clear" w:pos="720"/>
      </w:tabs>
      <w:spacing w:after="160" w:line="240" w:lineRule="exact"/>
      <w:jc w:val="left"/>
    </w:pPr>
    <w:rPr>
      <w:rFonts w:ascii="Arial" w:hAnsi="Arial" w:cs="Arial"/>
      <w:sz w:val="20"/>
      <w:lang w:val="en-US" w:eastAsia="en-US"/>
    </w:rPr>
  </w:style>
  <w:style w:type="paragraph" w:styleId="BalloonText">
    <w:name w:val="Balloon Text"/>
    <w:basedOn w:val="Normal"/>
    <w:link w:val="BalloonTextChar"/>
    <w:uiPriority w:val="99"/>
    <w:semiHidden/>
    <w:unhideWhenUsed/>
    <w:rsid w:val="00101508"/>
    <w:rPr>
      <w:rFonts w:ascii="Tahoma" w:hAnsi="Tahoma" w:cs="Tahoma"/>
      <w:sz w:val="16"/>
      <w:szCs w:val="16"/>
    </w:rPr>
  </w:style>
  <w:style w:type="character" w:customStyle="1" w:styleId="BalloonTextChar">
    <w:name w:val="Balloon Text Char"/>
    <w:link w:val="BalloonText"/>
    <w:uiPriority w:val="99"/>
    <w:semiHidden/>
    <w:rsid w:val="00101508"/>
    <w:rPr>
      <w:rFonts w:ascii="Tahoma" w:hAnsi="Tahoma" w:cs="Tahoma"/>
      <w:sz w:val="16"/>
      <w:szCs w:val="16"/>
      <w:lang w:val="fr-FR" w:eastAsia="en-GB"/>
    </w:rPr>
  </w:style>
  <w:style w:type="paragraph" w:styleId="Revision">
    <w:name w:val="Revision"/>
    <w:hidden/>
    <w:uiPriority w:val="99"/>
    <w:semiHidden/>
    <w:rsid w:val="00881E86"/>
    <w:rPr>
      <w:sz w:val="22"/>
      <w:lang w:val="fr-FR"/>
    </w:rPr>
  </w:style>
  <w:style w:type="character" w:styleId="CommentReference">
    <w:name w:val="annotation reference"/>
    <w:uiPriority w:val="99"/>
    <w:semiHidden/>
    <w:unhideWhenUsed/>
    <w:rsid w:val="006F585B"/>
    <w:rPr>
      <w:sz w:val="16"/>
      <w:szCs w:val="16"/>
    </w:rPr>
  </w:style>
  <w:style w:type="paragraph" w:styleId="CommentText">
    <w:name w:val="annotation text"/>
    <w:basedOn w:val="Normal"/>
    <w:link w:val="CommentTextChar"/>
    <w:uiPriority w:val="99"/>
    <w:unhideWhenUsed/>
    <w:rsid w:val="006F585B"/>
    <w:rPr>
      <w:sz w:val="20"/>
    </w:rPr>
  </w:style>
  <w:style w:type="character" w:customStyle="1" w:styleId="CommentTextChar">
    <w:name w:val="Comment Text Char"/>
    <w:link w:val="CommentText"/>
    <w:uiPriority w:val="99"/>
    <w:rsid w:val="006F585B"/>
    <w:rPr>
      <w:lang w:eastAsia="en-GB"/>
    </w:rPr>
  </w:style>
  <w:style w:type="paragraph" w:styleId="CommentSubject">
    <w:name w:val="annotation subject"/>
    <w:basedOn w:val="CommentText"/>
    <w:next w:val="CommentText"/>
    <w:link w:val="CommentSubjectChar"/>
    <w:uiPriority w:val="99"/>
    <w:semiHidden/>
    <w:unhideWhenUsed/>
    <w:rsid w:val="006F585B"/>
    <w:rPr>
      <w:b/>
      <w:bCs/>
    </w:rPr>
  </w:style>
  <w:style w:type="character" w:customStyle="1" w:styleId="CommentSubjectChar">
    <w:name w:val="Comment Subject Char"/>
    <w:link w:val="CommentSubject"/>
    <w:uiPriority w:val="99"/>
    <w:semiHidden/>
    <w:rsid w:val="006F585B"/>
    <w:rPr>
      <w:b/>
      <w:bCs/>
      <w:lang w:eastAsia="en-GB"/>
    </w:rPr>
  </w:style>
  <w:style w:type="paragraph" w:styleId="ListParagraph">
    <w:name w:val="List Paragraph"/>
    <w:basedOn w:val="Normal"/>
    <w:uiPriority w:val="34"/>
    <w:qFormat/>
    <w:rsid w:val="004C1D64"/>
    <w:pPr>
      <w:tabs>
        <w:tab w:val="clear" w:pos="720"/>
      </w:tabs>
      <w:ind w:left="720"/>
      <w:contextualSpacing/>
    </w:pPr>
    <w:rPr>
      <w:rFonts w:ascii="Verdana" w:eastAsia="Calibri" w:hAnsi="Verdana" w:cs="Arial"/>
      <w:sz w:val="18"/>
      <w:szCs w:val="22"/>
      <w:lang w:val="en-GB" w:eastAsia="en-US"/>
    </w:rPr>
  </w:style>
  <w:style w:type="table" w:styleId="TableGrid">
    <w:name w:val="Table Grid"/>
    <w:basedOn w:val="TableNormal"/>
    <w:uiPriority w:val="59"/>
    <w:rsid w:val="00995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95A9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3077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371">
      <w:bodyDiv w:val="1"/>
      <w:marLeft w:val="0"/>
      <w:marRight w:val="0"/>
      <w:marTop w:val="0"/>
      <w:marBottom w:val="0"/>
      <w:divBdr>
        <w:top w:val="none" w:sz="0" w:space="0" w:color="auto"/>
        <w:left w:val="none" w:sz="0" w:space="0" w:color="auto"/>
        <w:bottom w:val="none" w:sz="0" w:space="0" w:color="auto"/>
        <w:right w:val="none" w:sz="0" w:space="0" w:color="auto"/>
      </w:divBdr>
    </w:div>
    <w:div w:id="731543844">
      <w:bodyDiv w:val="1"/>
      <w:marLeft w:val="0"/>
      <w:marRight w:val="0"/>
      <w:marTop w:val="0"/>
      <w:marBottom w:val="0"/>
      <w:divBdr>
        <w:top w:val="none" w:sz="0" w:space="0" w:color="auto"/>
        <w:left w:val="none" w:sz="0" w:space="0" w:color="auto"/>
        <w:bottom w:val="none" w:sz="0" w:space="0" w:color="auto"/>
        <w:right w:val="none" w:sz="0" w:space="0" w:color="auto"/>
      </w:divBdr>
    </w:div>
    <w:div w:id="780799628">
      <w:bodyDiv w:val="1"/>
      <w:marLeft w:val="0"/>
      <w:marRight w:val="0"/>
      <w:marTop w:val="0"/>
      <w:marBottom w:val="0"/>
      <w:divBdr>
        <w:top w:val="none" w:sz="0" w:space="0" w:color="auto"/>
        <w:left w:val="none" w:sz="0" w:space="0" w:color="auto"/>
        <w:bottom w:val="none" w:sz="0" w:space="0" w:color="auto"/>
        <w:right w:val="none" w:sz="0" w:space="0" w:color="auto"/>
      </w:divBdr>
    </w:div>
    <w:div w:id="9959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tip.wto.org/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2828</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WTO</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Cossy</dc:creator>
  <cp:keywords/>
  <cp:lastModifiedBy>Baiker, Laura</cp:lastModifiedBy>
  <cp:revision>2</cp:revision>
  <cp:lastPrinted>2022-07-05T12:52:00Z</cp:lastPrinted>
  <dcterms:created xsi:type="dcterms:W3CDTF">2023-08-22T09:41:00Z</dcterms:created>
  <dcterms:modified xsi:type="dcterms:W3CDTF">2023-08-22T09:41:00Z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ee7be7b7-d03e-468e-b348-3efa5c826201</vt:lpwstr>
  </property>
</Properties>
</file>