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D569" w14:textId="1816027A" w:rsidR="00850889" w:rsidRDefault="003D394D" w:rsidP="003D394D">
      <w:pPr>
        <w:pStyle w:val="Title"/>
      </w:pPr>
      <w:r>
        <w:t>technical assistance for mongolia – may 2022</w:t>
      </w:r>
    </w:p>
    <w:p w14:paraId="1F69B93F" w14:textId="2756A400" w:rsidR="0016594F" w:rsidRPr="0016594F" w:rsidRDefault="0016594F" w:rsidP="0016594F">
      <w:pPr>
        <w:pStyle w:val="Title2"/>
      </w:pPr>
      <w:r w:rsidRPr="0016594F">
        <w:t>WTO National Workshop on Emerging issues</w:t>
      </w:r>
    </w:p>
    <w:p w14:paraId="01933187" w14:textId="5391F1F7" w:rsidR="003D394D" w:rsidRPr="00924861" w:rsidRDefault="0016594F" w:rsidP="0016594F">
      <w:pPr>
        <w:pStyle w:val="Title3"/>
      </w:pPr>
      <w:r>
        <w:t>P</w:t>
      </w:r>
      <w:r w:rsidR="003D394D">
        <w:t>rogramme</w:t>
      </w:r>
    </w:p>
    <w:p w14:paraId="369DC369" w14:textId="77777777" w:rsidR="00A608BD" w:rsidRDefault="00A608BD" w:rsidP="003D394D">
      <w:pPr>
        <w:rPr>
          <w:sz w:val="20"/>
          <w:szCs w:val="20"/>
          <w:u w:val="single"/>
          <w:lang w:eastAsia="en-GB"/>
        </w:rPr>
      </w:pPr>
    </w:p>
    <w:p w14:paraId="2DD3B7E9" w14:textId="5BA07851" w:rsidR="00924861" w:rsidRDefault="00924861" w:rsidP="003D394D">
      <w:pPr>
        <w:rPr>
          <w:sz w:val="20"/>
          <w:szCs w:val="20"/>
          <w:u w:val="single"/>
          <w:lang w:eastAsia="en-GB"/>
        </w:rPr>
      </w:pPr>
      <w:r w:rsidRPr="008F4EF5">
        <w:rPr>
          <w:sz w:val="20"/>
          <w:szCs w:val="20"/>
          <w:u w:val="single"/>
          <w:lang w:eastAsia="en-GB"/>
        </w:rPr>
        <w:t xml:space="preserve">Objectives: </w:t>
      </w:r>
    </w:p>
    <w:p w14:paraId="36349291" w14:textId="77777777" w:rsidR="002E1B45" w:rsidRPr="008F4EF5" w:rsidRDefault="002E1B45" w:rsidP="003D394D">
      <w:pPr>
        <w:rPr>
          <w:sz w:val="20"/>
          <w:szCs w:val="20"/>
          <w:u w:val="single"/>
          <w:lang w:eastAsia="en-GB"/>
        </w:rPr>
      </w:pPr>
    </w:p>
    <w:p w14:paraId="0A9C76E5" w14:textId="2F89F361" w:rsidR="002B7E75" w:rsidRPr="008F4EF5" w:rsidRDefault="002B7E75" w:rsidP="003D394D">
      <w:pPr>
        <w:rPr>
          <w:sz w:val="20"/>
          <w:szCs w:val="20"/>
          <w:u w:val="single"/>
          <w:lang w:eastAsia="en-GB"/>
        </w:rPr>
      </w:pPr>
    </w:p>
    <w:p w14:paraId="1EC74408" w14:textId="06145FB0" w:rsidR="00863B26" w:rsidRPr="008F4EF5" w:rsidRDefault="00863B26" w:rsidP="00863B26">
      <w:pPr>
        <w:pStyle w:val="ListParagraph"/>
        <w:numPr>
          <w:ilvl w:val="0"/>
          <w:numId w:val="19"/>
        </w:numPr>
        <w:rPr>
          <w:sz w:val="20"/>
          <w:szCs w:val="20"/>
          <w:lang w:eastAsia="en-GB"/>
        </w:rPr>
      </w:pPr>
      <w:r w:rsidRPr="008F4EF5">
        <w:rPr>
          <w:sz w:val="20"/>
          <w:szCs w:val="20"/>
          <w:lang w:eastAsia="en-GB"/>
        </w:rPr>
        <w:t xml:space="preserve">Familiarize participants with major trends in electronic commerce and </w:t>
      </w:r>
      <w:r w:rsidR="00662D14">
        <w:rPr>
          <w:sz w:val="20"/>
          <w:szCs w:val="20"/>
          <w:lang w:eastAsia="en-GB"/>
        </w:rPr>
        <w:t xml:space="preserve">ongoing work </w:t>
      </w:r>
      <w:r w:rsidRPr="008F4EF5">
        <w:rPr>
          <w:sz w:val="20"/>
          <w:szCs w:val="20"/>
          <w:lang w:eastAsia="en-GB"/>
        </w:rPr>
        <w:t xml:space="preserve">in </w:t>
      </w:r>
      <w:r w:rsidR="00662D14">
        <w:rPr>
          <w:sz w:val="20"/>
          <w:szCs w:val="20"/>
          <w:lang w:eastAsia="en-GB"/>
        </w:rPr>
        <w:t xml:space="preserve">the </w:t>
      </w:r>
      <w:r w:rsidRPr="008F4EF5">
        <w:rPr>
          <w:sz w:val="20"/>
          <w:szCs w:val="20"/>
          <w:lang w:eastAsia="en-GB"/>
        </w:rPr>
        <w:t>WTO</w:t>
      </w:r>
      <w:r w:rsidR="00853907">
        <w:rPr>
          <w:sz w:val="20"/>
          <w:szCs w:val="20"/>
          <w:lang w:eastAsia="en-GB"/>
        </w:rPr>
        <w:t>,</w:t>
      </w:r>
      <w:r w:rsidRPr="008F4EF5">
        <w:rPr>
          <w:sz w:val="20"/>
          <w:szCs w:val="20"/>
          <w:lang w:eastAsia="en-GB"/>
        </w:rPr>
        <w:t xml:space="preserve"> </w:t>
      </w:r>
      <w:r w:rsidR="00662D14">
        <w:rPr>
          <w:sz w:val="20"/>
          <w:szCs w:val="20"/>
          <w:lang w:eastAsia="en-GB"/>
        </w:rPr>
        <w:t>both under the 1998 W</w:t>
      </w:r>
      <w:r w:rsidR="00662D14" w:rsidRPr="008F4EF5">
        <w:rPr>
          <w:sz w:val="20"/>
          <w:szCs w:val="20"/>
          <w:lang w:eastAsia="en-GB"/>
        </w:rPr>
        <w:t xml:space="preserve">ork </w:t>
      </w:r>
      <w:r w:rsidR="00662D14">
        <w:rPr>
          <w:sz w:val="20"/>
          <w:szCs w:val="20"/>
          <w:lang w:eastAsia="en-GB"/>
        </w:rPr>
        <w:t>P</w:t>
      </w:r>
      <w:r w:rsidR="00662D14" w:rsidRPr="008F4EF5">
        <w:rPr>
          <w:sz w:val="20"/>
          <w:szCs w:val="20"/>
          <w:lang w:eastAsia="en-GB"/>
        </w:rPr>
        <w:t xml:space="preserve">rogramme </w:t>
      </w:r>
      <w:r w:rsidRPr="008F4EF5">
        <w:rPr>
          <w:sz w:val="20"/>
          <w:szCs w:val="20"/>
          <w:lang w:eastAsia="en-GB"/>
        </w:rPr>
        <w:t>and the Joint Statement Initiative</w:t>
      </w:r>
      <w:r w:rsidR="00662D14">
        <w:rPr>
          <w:sz w:val="20"/>
          <w:szCs w:val="20"/>
          <w:lang w:eastAsia="en-GB"/>
        </w:rPr>
        <w:t xml:space="preserve"> negotiations</w:t>
      </w:r>
      <w:r w:rsidRPr="008F4EF5">
        <w:rPr>
          <w:sz w:val="20"/>
          <w:szCs w:val="20"/>
          <w:lang w:eastAsia="en-GB"/>
        </w:rPr>
        <w:t>;</w:t>
      </w:r>
    </w:p>
    <w:p w14:paraId="2CACF4B8" w14:textId="77777777" w:rsidR="00863B26" w:rsidRPr="008F4EF5" w:rsidRDefault="00863B26" w:rsidP="00863B26">
      <w:pPr>
        <w:pStyle w:val="ListParagraph"/>
        <w:rPr>
          <w:sz w:val="20"/>
          <w:szCs w:val="20"/>
          <w:lang w:eastAsia="en-GB"/>
        </w:rPr>
      </w:pPr>
    </w:p>
    <w:p w14:paraId="5D89AE03" w14:textId="7D712EE0" w:rsidR="00863B26" w:rsidRPr="008F4EF5" w:rsidRDefault="00863B26" w:rsidP="00863B26">
      <w:pPr>
        <w:pStyle w:val="ListParagraph"/>
        <w:numPr>
          <w:ilvl w:val="0"/>
          <w:numId w:val="19"/>
        </w:numPr>
        <w:rPr>
          <w:sz w:val="20"/>
          <w:szCs w:val="20"/>
          <w:lang w:eastAsia="en-GB"/>
        </w:rPr>
      </w:pPr>
      <w:r w:rsidRPr="008F4EF5">
        <w:rPr>
          <w:sz w:val="20"/>
          <w:szCs w:val="20"/>
          <w:lang w:eastAsia="en-GB"/>
        </w:rPr>
        <w:t>Inform participants on the recently adopted outcome on services domestic regulation in the Joint Initiative</w:t>
      </w:r>
      <w:r w:rsidR="003D59E3" w:rsidRPr="008F4EF5">
        <w:rPr>
          <w:sz w:val="20"/>
          <w:szCs w:val="20"/>
          <w:lang w:eastAsia="en-GB"/>
        </w:rPr>
        <w:t xml:space="preserve"> (SDR)</w:t>
      </w:r>
      <w:r w:rsidRPr="008F4EF5">
        <w:rPr>
          <w:sz w:val="20"/>
          <w:szCs w:val="20"/>
          <w:lang w:eastAsia="en-GB"/>
        </w:rPr>
        <w:t>;</w:t>
      </w:r>
    </w:p>
    <w:p w14:paraId="098136CE" w14:textId="77777777" w:rsidR="00863B26" w:rsidRPr="008F4EF5" w:rsidRDefault="00863B26" w:rsidP="00863B26">
      <w:pPr>
        <w:pStyle w:val="ListParagraph"/>
        <w:rPr>
          <w:sz w:val="20"/>
          <w:szCs w:val="20"/>
          <w:lang w:eastAsia="en-GB"/>
        </w:rPr>
      </w:pPr>
    </w:p>
    <w:p w14:paraId="5A4A8EF4" w14:textId="5725A29B" w:rsidR="002B7E75" w:rsidRPr="008F4EF5" w:rsidRDefault="00863B26" w:rsidP="002B7E75">
      <w:pPr>
        <w:pStyle w:val="ListParagraph"/>
        <w:numPr>
          <w:ilvl w:val="0"/>
          <w:numId w:val="19"/>
        </w:numPr>
        <w:rPr>
          <w:sz w:val="20"/>
          <w:szCs w:val="20"/>
          <w:lang w:eastAsia="en-GB"/>
        </w:rPr>
      </w:pPr>
      <w:r w:rsidRPr="008F4EF5">
        <w:rPr>
          <w:sz w:val="20"/>
          <w:szCs w:val="20"/>
          <w:lang w:eastAsia="en-GB"/>
        </w:rPr>
        <w:t>Update participants on the ongoing negotiations in the Joint Initiative on Investment Facilitation for Development</w:t>
      </w:r>
      <w:r w:rsidR="003D59E3" w:rsidRPr="008F4EF5">
        <w:rPr>
          <w:sz w:val="20"/>
          <w:szCs w:val="20"/>
          <w:lang w:eastAsia="en-GB"/>
        </w:rPr>
        <w:t xml:space="preserve"> (IFD)</w:t>
      </w:r>
      <w:r w:rsidRPr="008F4EF5">
        <w:rPr>
          <w:sz w:val="20"/>
          <w:szCs w:val="20"/>
          <w:lang w:eastAsia="en-GB"/>
        </w:rPr>
        <w:t xml:space="preserve">; </w:t>
      </w:r>
    </w:p>
    <w:p w14:paraId="05D5B7F5" w14:textId="18F21640" w:rsidR="00863B26" w:rsidRPr="008F4EF5" w:rsidRDefault="00863B26" w:rsidP="00863B26">
      <w:pPr>
        <w:pStyle w:val="ListParagraph"/>
        <w:rPr>
          <w:sz w:val="20"/>
          <w:szCs w:val="20"/>
          <w:lang w:eastAsia="en-GB"/>
        </w:rPr>
      </w:pPr>
    </w:p>
    <w:p w14:paraId="11CE52AE" w14:textId="18223E38" w:rsidR="00863B26" w:rsidRPr="008F4EF5" w:rsidRDefault="00266AC5" w:rsidP="002B7E75">
      <w:pPr>
        <w:pStyle w:val="ListParagraph"/>
        <w:numPr>
          <w:ilvl w:val="0"/>
          <w:numId w:val="19"/>
        </w:numPr>
        <w:rPr>
          <w:sz w:val="20"/>
          <w:szCs w:val="20"/>
          <w:lang w:eastAsia="en-GB"/>
        </w:rPr>
      </w:pPr>
      <w:r w:rsidRPr="008F4EF5">
        <w:rPr>
          <w:sz w:val="20"/>
          <w:szCs w:val="20"/>
          <w:lang w:eastAsia="en-GB"/>
        </w:rPr>
        <w:t>Familiarize participants with the recommendations and declaration adopted in the context of the Informal Working Group on Micro, Small and Medium-sized Enterprises</w:t>
      </w:r>
      <w:r w:rsidR="003D59E3" w:rsidRPr="008F4EF5">
        <w:rPr>
          <w:sz w:val="20"/>
          <w:szCs w:val="20"/>
          <w:lang w:eastAsia="en-GB"/>
        </w:rPr>
        <w:t xml:space="preserve"> (MSMEs)</w:t>
      </w:r>
      <w:r w:rsidRPr="008F4EF5">
        <w:rPr>
          <w:sz w:val="20"/>
          <w:szCs w:val="20"/>
          <w:lang w:eastAsia="en-GB"/>
        </w:rPr>
        <w:t>;</w:t>
      </w:r>
    </w:p>
    <w:p w14:paraId="11F05B8D" w14:textId="0F7B18AF" w:rsidR="00266AC5" w:rsidRPr="008F4EF5" w:rsidRDefault="00266AC5" w:rsidP="00266AC5">
      <w:pPr>
        <w:pStyle w:val="ListParagraph"/>
        <w:rPr>
          <w:sz w:val="20"/>
          <w:szCs w:val="20"/>
          <w:lang w:eastAsia="en-GB"/>
        </w:rPr>
      </w:pPr>
    </w:p>
    <w:p w14:paraId="1A1CD348" w14:textId="61CB092C" w:rsidR="00266AC5" w:rsidRPr="008F4EF5" w:rsidRDefault="003D59E3" w:rsidP="002B7E75">
      <w:pPr>
        <w:pStyle w:val="ListParagraph"/>
        <w:numPr>
          <w:ilvl w:val="0"/>
          <w:numId w:val="19"/>
        </w:numPr>
        <w:rPr>
          <w:sz w:val="20"/>
          <w:szCs w:val="20"/>
          <w:lang w:eastAsia="en-GB"/>
        </w:rPr>
      </w:pPr>
      <w:r w:rsidRPr="008F4EF5">
        <w:rPr>
          <w:sz w:val="20"/>
          <w:szCs w:val="20"/>
          <w:lang w:eastAsia="en-GB"/>
        </w:rPr>
        <w:t>Brief participants about recent developments on the issue of trade and environment, including in the</w:t>
      </w:r>
      <w:r w:rsidRPr="008F4EF5">
        <w:rPr>
          <w:sz w:val="20"/>
          <w:szCs w:val="20"/>
        </w:rPr>
        <w:t xml:space="preserve"> </w:t>
      </w:r>
      <w:r w:rsidRPr="008F4EF5">
        <w:rPr>
          <w:sz w:val="20"/>
          <w:szCs w:val="20"/>
          <w:lang w:eastAsia="en-GB"/>
        </w:rPr>
        <w:t>Trade and Environmental Sustainability Structured Discussions (TESSD) and the</w:t>
      </w:r>
      <w:r w:rsidR="00E81801">
        <w:rPr>
          <w:sz w:val="20"/>
          <w:szCs w:val="20"/>
          <w:lang w:eastAsia="en-GB"/>
        </w:rPr>
        <w:t xml:space="preserve"> </w:t>
      </w:r>
      <w:r w:rsidRPr="008F4EF5">
        <w:rPr>
          <w:sz w:val="20"/>
          <w:szCs w:val="20"/>
          <w:lang w:eastAsia="en-GB"/>
        </w:rPr>
        <w:t>Informal Dialogue on Plastics Pollution and Environmentally Sustainable Plastics Trade (IDP).</w:t>
      </w:r>
    </w:p>
    <w:p w14:paraId="12A8759A" w14:textId="63B44FE9" w:rsidR="00924861" w:rsidRDefault="00924861" w:rsidP="003D394D">
      <w:pPr>
        <w:rPr>
          <w:u w:val="single"/>
          <w:lang w:eastAsia="en-GB"/>
        </w:rPr>
      </w:pPr>
    </w:p>
    <w:p w14:paraId="660B39EF" w14:textId="77777777" w:rsidR="008F4EF5" w:rsidRDefault="008F4EF5" w:rsidP="003D394D">
      <w:pPr>
        <w:rPr>
          <w:sz w:val="20"/>
          <w:szCs w:val="20"/>
          <w:u w:val="single"/>
          <w:lang w:eastAsia="en-GB"/>
        </w:rPr>
      </w:pPr>
    </w:p>
    <w:p w14:paraId="22F7DCCD" w14:textId="05E028EA" w:rsidR="00A97846" w:rsidRDefault="00924861" w:rsidP="003D394D">
      <w:pPr>
        <w:rPr>
          <w:sz w:val="20"/>
          <w:szCs w:val="20"/>
          <w:lang w:eastAsia="en-GB"/>
        </w:rPr>
      </w:pPr>
      <w:r w:rsidRPr="008F4EF5">
        <w:rPr>
          <w:sz w:val="20"/>
          <w:szCs w:val="20"/>
          <w:u w:val="single"/>
          <w:lang w:eastAsia="en-GB"/>
        </w:rPr>
        <w:t>Dates:</w:t>
      </w:r>
      <w:r w:rsidRPr="008F4EF5">
        <w:rPr>
          <w:sz w:val="20"/>
          <w:szCs w:val="20"/>
          <w:lang w:eastAsia="en-GB"/>
        </w:rPr>
        <w:t xml:space="preserve"> </w:t>
      </w:r>
    </w:p>
    <w:p w14:paraId="176A9BFA" w14:textId="19DE72A0" w:rsidR="00924861" w:rsidRPr="008F4EF5" w:rsidRDefault="00A97846" w:rsidP="003D394D">
      <w:p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F</w:t>
      </w:r>
      <w:r w:rsidR="00C20158" w:rsidRPr="008F4EF5">
        <w:rPr>
          <w:sz w:val="20"/>
          <w:szCs w:val="20"/>
          <w:lang w:eastAsia="en-GB"/>
        </w:rPr>
        <w:t>rom Monday 9 May to Thursday 12 May, or alternatively from Tuesday 10 to Friday 13 May (4 days training)</w:t>
      </w:r>
    </w:p>
    <w:p w14:paraId="62242988" w14:textId="77777777" w:rsidR="00924861" w:rsidRPr="008F4EF5" w:rsidRDefault="00924861" w:rsidP="003D394D">
      <w:pPr>
        <w:rPr>
          <w:sz w:val="20"/>
          <w:szCs w:val="20"/>
          <w:u w:val="single"/>
          <w:lang w:eastAsia="en-GB"/>
        </w:rPr>
      </w:pPr>
    </w:p>
    <w:p w14:paraId="26C08E3B" w14:textId="77777777" w:rsidR="008F4EF5" w:rsidRDefault="008F4EF5" w:rsidP="008F4EF5">
      <w:pPr>
        <w:rPr>
          <w:sz w:val="20"/>
          <w:szCs w:val="20"/>
          <w:u w:val="single"/>
          <w:lang w:eastAsia="en-GB"/>
        </w:rPr>
      </w:pPr>
    </w:p>
    <w:p w14:paraId="245BBC7F" w14:textId="038E42BF" w:rsidR="00A97846" w:rsidRDefault="00924861" w:rsidP="006D2824">
      <w:pPr>
        <w:rPr>
          <w:sz w:val="20"/>
          <w:szCs w:val="20"/>
          <w:lang w:eastAsia="en-GB"/>
        </w:rPr>
      </w:pPr>
      <w:r w:rsidRPr="008F4EF5">
        <w:rPr>
          <w:sz w:val="20"/>
          <w:szCs w:val="20"/>
          <w:u w:val="single"/>
          <w:lang w:eastAsia="en-GB"/>
        </w:rPr>
        <w:t>Resource persons:</w:t>
      </w:r>
      <w:r w:rsidRPr="008F4EF5">
        <w:rPr>
          <w:sz w:val="20"/>
          <w:szCs w:val="20"/>
          <w:lang w:eastAsia="en-GB"/>
        </w:rPr>
        <w:t xml:space="preserve"> </w:t>
      </w:r>
    </w:p>
    <w:p w14:paraId="1808DE86" w14:textId="27AFF521" w:rsidR="00A97846" w:rsidRDefault="00924861" w:rsidP="006D2824">
      <w:pPr>
        <w:rPr>
          <w:sz w:val="20"/>
          <w:szCs w:val="20"/>
          <w:lang w:eastAsia="en-GB"/>
        </w:rPr>
      </w:pPr>
      <w:r w:rsidRPr="008F4EF5">
        <w:rPr>
          <w:sz w:val="20"/>
          <w:szCs w:val="20"/>
          <w:lang w:eastAsia="en-GB"/>
        </w:rPr>
        <w:t>Ms Elena BERTOLA</w:t>
      </w:r>
      <w:r w:rsidR="003B7E5A">
        <w:rPr>
          <w:sz w:val="20"/>
          <w:szCs w:val="20"/>
          <w:lang w:eastAsia="en-GB"/>
        </w:rPr>
        <w:t xml:space="preserve"> (Trade in Services and Investment Division)</w:t>
      </w:r>
    </w:p>
    <w:p w14:paraId="05CE5A3A" w14:textId="6E5B0EE1" w:rsidR="00924861" w:rsidRPr="006D2824" w:rsidRDefault="00924861" w:rsidP="006D2824">
      <w:pPr>
        <w:rPr>
          <w:sz w:val="20"/>
          <w:szCs w:val="20"/>
          <w:lang w:eastAsia="en-GB"/>
        </w:rPr>
      </w:pPr>
      <w:r w:rsidRPr="008F4EF5">
        <w:rPr>
          <w:sz w:val="20"/>
          <w:szCs w:val="20"/>
          <w:lang w:eastAsia="en-GB"/>
        </w:rPr>
        <w:t>Mr Yanis BOURGEOIS</w:t>
      </w:r>
      <w:r w:rsidR="00A97846">
        <w:rPr>
          <w:sz w:val="20"/>
          <w:szCs w:val="20"/>
          <w:lang w:eastAsia="en-GB"/>
        </w:rPr>
        <w:t xml:space="preserve"> (Council and Trade Negotiations Committee Division)</w:t>
      </w:r>
    </w:p>
    <w:tbl>
      <w:tblPr>
        <w:tblStyle w:val="WTOTable1"/>
        <w:tblpPr w:leftFromText="180" w:rightFromText="180" w:vertAnchor="text" w:horzAnchor="margin" w:tblpX="-998" w:tblpY="-36"/>
        <w:tblW w:w="10632" w:type="dxa"/>
        <w:tblLook w:val="04A0" w:firstRow="1" w:lastRow="0" w:firstColumn="1" w:lastColumn="0" w:noHBand="0" w:noVBand="1"/>
      </w:tblPr>
      <w:tblGrid>
        <w:gridCol w:w="1413"/>
        <w:gridCol w:w="6804"/>
        <w:gridCol w:w="2415"/>
      </w:tblGrid>
      <w:tr w:rsidR="00383993" w14:paraId="7E14347D" w14:textId="6A4E9462" w:rsidTr="00843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7" w:type="dxa"/>
            <w:gridSpan w:val="2"/>
            <w:tcBorders>
              <w:top w:val="nil"/>
              <w:bottom w:val="nil"/>
            </w:tcBorders>
          </w:tcPr>
          <w:p w14:paraId="0FB157A6" w14:textId="77777777" w:rsidR="00383993" w:rsidRDefault="00383993" w:rsidP="00843AF8">
            <w:pPr>
              <w:rPr>
                <w:b w:val="0"/>
                <w:i/>
                <w:iCs/>
              </w:rPr>
            </w:pPr>
          </w:p>
          <w:p w14:paraId="217C42F0" w14:textId="77777777" w:rsidR="00383993" w:rsidRDefault="00383993" w:rsidP="00843AF8">
            <w:pPr>
              <w:rPr>
                <w:b w:val="0"/>
                <w:i/>
                <w:iCs/>
              </w:rPr>
            </w:pPr>
            <w:r>
              <w:rPr>
                <w:i/>
                <w:iCs/>
              </w:rPr>
              <w:t>Day 1</w:t>
            </w:r>
          </w:p>
          <w:p w14:paraId="3720BD8A" w14:textId="77777777" w:rsidR="00383993" w:rsidRDefault="00383993" w:rsidP="00843AF8">
            <w:pPr>
              <w:rPr>
                <w:b w:val="0"/>
                <w:bCs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14:paraId="639F7467" w14:textId="77777777" w:rsidR="00383993" w:rsidRDefault="00383993" w:rsidP="00843AF8">
            <w:pPr>
              <w:jc w:val="right"/>
              <w:rPr>
                <w:b w:val="0"/>
                <w:i/>
                <w:iCs/>
              </w:rPr>
            </w:pPr>
          </w:p>
        </w:tc>
      </w:tr>
      <w:tr w:rsidR="00383993" w14:paraId="5A7C0B1F" w14:textId="77418D79" w:rsidTr="0084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  <w:tcBorders>
              <w:top w:val="nil"/>
              <w:bottom w:val="nil"/>
            </w:tcBorders>
          </w:tcPr>
          <w:p w14:paraId="682EAC0C" w14:textId="77777777" w:rsidR="00383993" w:rsidRPr="00007858" w:rsidRDefault="00383993" w:rsidP="00843AF8">
            <w:pPr>
              <w:rPr>
                <w:i/>
                <w:iCs/>
              </w:rPr>
            </w:pPr>
            <w:r w:rsidRPr="00007858">
              <w:rPr>
                <w:i/>
                <w:iCs/>
              </w:rPr>
              <w:t>AM (3 hrs)</w:t>
            </w:r>
          </w:p>
          <w:p w14:paraId="618B4650" w14:textId="77777777" w:rsidR="00383993" w:rsidRPr="00007858" w:rsidRDefault="00383993" w:rsidP="00843AF8">
            <w:pPr>
              <w:rPr>
                <w:i/>
                <w:iCs/>
              </w:rPr>
            </w:pPr>
          </w:p>
        </w:tc>
        <w:tc>
          <w:tcPr>
            <w:tcW w:w="6804" w:type="dxa"/>
          </w:tcPr>
          <w:p w14:paraId="18F8B15F" w14:textId="1E62D8B0" w:rsidR="001468E4" w:rsidRPr="007D5159" w:rsidRDefault="00383993" w:rsidP="00843AF8">
            <w:pPr>
              <w:rPr>
                <w:b/>
                <w:bCs/>
              </w:rPr>
            </w:pPr>
            <w:bookmarkStart w:id="0" w:name="_Hlk100678165"/>
            <w:r w:rsidRPr="007D5159">
              <w:rPr>
                <w:b/>
                <w:bCs/>
              </w:rPr>
              <w:t>Introduction to the training</w:t>
            </w:r>
          </w:p>
          <w:p w14:paraId="47F26D37" w14:textId="43FD4698" w:rsidR="00383993" w:rsidRPr="007D5159" w:rsidRDefault="005A434E" w:rsidP="005A434E">
            <w:pPr>
              <w:pStyle w:val="ListParagraph"/>
              <w:numPr>
                <w:ilvl w:val="0"/>
                <w:numId w:val="22"/>
              </w:numPr>
            </w:pPr>
            <w:r w:rsidRPr="007D5159">
              <w:t>Program</w:t>
            </w:r>
            <w:r w:rsidR="006D2824" w:rsidRPr="007D5159">
              <w:t>me</w:t>
            </w:r>
          </w:p>
          <w:p w14:paraId="1A853AB9" w14:textId="5516AA9C" w:rsidR="005A434E" w:rsidRPr="007D5159" w:rsidRDefault="005A434E" w:rsidP="005A434E">
            <w:pPr>
              <w:pStyle w:val="ListParagraph"/>
              <w:numPr>
                <w:ilvl w:val="0"/>
                <w:numId w:val="22"/>
              </w:numPr>
            </w:pPr>
            <w:r w:rsidRPr="007D5159">
              <w:t xml:space="preserve">Objectives </w:t>
            </w:r>
          </w:p>
          <w:p w14:paraId="619BFB63" w14:textId="442443A0" w:rsidR="005A434E" w:rsidRPr="007D5159" w:rsidRDefault="005A434E" w:rsidP="005A434E">
            <w:pPr>
              <w:pStyle w:val="ListParagraph"/>
              <w:numPr>
                <w:ilvl w:val="0"/>
                <w:numId w:val="22"/>
              </w:numPr>
            </w:pPr>
            <w:r w:rsidRPr="007D5159">
              <w:t xml:space="preserve">Participants' expectations </w:t>
            </w:r>
          </w:p>
          <w:p w14:paraId="3E432439" w14:textId="77777777" w:rsidR="005A434E" w:rsidRPr="007D5159" w:rsidRDefault="005A434E" w:rsidP="005A434E">
            <w:pPr>
              <w:pStyle w:val="ListParagraph"/>
            </w:pPr>
          </w:p>
          <w:p w14:paraId="3C539A52" w14:textId="511F94C7" w:rsidR="001468E4" w:rsidRPr="007D5159" w:rsidRDefault="000B10DF" w:rsidP="000B10DF">
            <w:pPr>
              <w:rPr>
                <w:b/>
                <w:bCs/>
              </w:rPr>
            </w:pPr>
            <w:r w:rsidRPr="007D5159">
              <w:rPr>
                <w:b/>
                <w:bCs/>
              </w:rPr>
              <w:t>Introduction to the WTO</w:t>
            </w:r>
          </w:p>
          <w:p w14:paraId="5DCFD08E" w14:textId="2AEA9795" w:rsidR="000B10DF" w:rsidRPr="007D5159" w:rsidRDefault="000B10DF" w:rsidP="000B10DF">
            <w:pPr>
              <w:pStyle w:val="ListParagraph"/>
              <w:numPr>
                <w:ilvl w:val="0"/>
                <w:numId w:val="23"/>
              </w:numPr>
            </w:pPr>
            <w:r w:rsidRPr="007D5159">
              <w:t xml:space="preserve">Key pillars of the WTO </w:t>
            </w:r>
            <w:r w:rsidR="002E048C" w:rsidRPr="007D5159">
              <w:t>(negotiations, implementation and monitoring, and dispute settlement)</w:t>
            </w:r>
          </w:p>
          <w:p w14:paraId="2AD26799" w14:textId="61478A92" w:rsidR="000B10DF" w:rsidRPr="007D5159" w:rsidRDefault="00723C54" w:rsidP="000B10DF">
            <w:pPr>
              <w:pStyle w:val="ListParagraph"/>
              <w:numPr>
                <w:ilvl w:val="0"/>
                <w:numId w:val="23"/>
              </w:numPr>
            </w:pPr>
            <w:r w:rsidRPr="007D5159">
              <w:t>Establishment of the various Joint Statement Initiatives</w:t>
            </w:r>
          </w:p>
          <w:p w14:paraId="01B7CFC2" w14:textId="4B180D2C" w:rsidR="00723C54" w:rsidRPr="007D5159" w:rsidRDefault="00723C54" w:rsidP="000B10DF">
            <w:pPr>
              <w:pStyle w:val="ListParagraph"/>
              <w:numPr>
                <w:ilvl w:val="0"/>
                <w:numId w:val="23"/>
              </w:numPr>
            </w:pPr>
            <w:r w:rsidRPr="007D5159">
              <w:t>Main arguments of WTO Members around the process and outcomes of the Joint Statement Initiatives</w:t>
            </w:r>
          </w:p>
          <w:bookmarkEnd w:id="0"/>
          <w:p w14:paraId="7CD09A4E" w14:textId="77777777" w:rsidR="000B10DF" w:rsidRPr="007D5159" w:rsidRDefault="000B10DF" w:rsidP="00843AF8">
            <w:pPr>
              <w:rPr>
                <w:b/>
                <w:bCs/>
              </w:rPr>
            </w:pPr>
          </w:p>
          <w:p w14:paraId="274DBB83" w14:textId="439B8304" w:rsidR="001468E4" w:rsidRPr="007D5159" w:rsidRDefault="00383993" w:rsidP="00843AF8">
            <w:pPr>
              <w:rPr>
                <w:b/>
                <w:bCs/>
              </w:rPr>
            </w:pPr>
            <w:r w:rsidRPr="007D5159">
              <w:rPr>
                <w:b/>
                <w:bCs/>
              </w:rPr>
              <w:t>E-commerce (part 1)</w:t>
            </w:r>
          </w:p>
          <w:p w14:paraId="33F5193F" w14:textId="33EC4F16" w:rsidR="006D2824" w:rsidRPr="007D5159" w:rsidRDefault="00BF24C9" w:rsidP="00843AF8">
            <w:pPr>
              <w:pStyle w:val="ListParagraph"/>
              <w:numPr>
                <w:ilvl w:val="0"/>
                <w:numId w:val="20"/>
              </w:numPr>
            </w:pPr>
            <w:r w:rsidRPr="007D5159">
              <w:t>Introductory remarks</w:t>
            </w:r>
            <w:r w:rsidR="006D2824" w:rsidRPr="007D5159">
              <w:t xml:space="preserve"> about e-commerce (histor</w:t>
            </w:r>
            <w:r w:rsidRPr="007D5159">
              <w:t>ical perspective;</w:t>
            </w:r>
            <w:r w:rsidR="006D2824" w:rsidRPr="007D5159">
              <w:t xml:space="preserve"> classification and data</w:t>
            </w:r>
            <w:r w:rsidRPr="007D5159">
              <w:t xml:space="preserve"> issues</w:t>
            </w:r>
            <w:r w:rsidR="006D2824" w:rsidRPr="007D5159">
              <w:t>)</w:t>
            </w:r>
          </w:p>
          <w:p w14:paraId="60E27203" w14:textId="3E62BEEA" w:rsidR="00383993" w:rsidRPr="007D5159" w:rsidRDefault="006D2824" w:rsidP="00843AF8">
            <w:pPr>
              <w:pStyle w:val="ListParagraph"/>
              <w:numPr>
                <w:ilvl w:val="0"/>
                <w:numId w:val="20"/>
              </w:numPr>
            </w:pPr>
            <w:r w:rsidRPr="007D5159">
              <w:t xml:space="preserve">The role played by e-commerce during </w:t>
            </w:r>
            <w:r w:rsidR="001468E4" w:rsidRPr="007D5159">
              <w:t xml:space="preserve">the </w:t>
            </w:r>
            <w:r w:rsidRPr="007D5159">
              <w:t>COVID-19</w:t>
            </w:r>
            <w:r w:rsidR="001468E4" w:rsidRPr="007D5159">
              <w:t xml:space="preserve"> pandemic</w:t>
            </w:r>
          </w:p>
          <w:p w14:paraId="0D28A53A" w14:textId="3811A12F" w:rsidR="006D2824" w:rsidRPr="007D5159" w:rsidRDefault="006D2824" w:rsidP="00843AF8">
            <w:pPr>
              <w:pStyle w:val="ListParagraph"/>
              <w:numPr>
                <w:ilvl w:val="0"/>
                <w:numId w:val="20"/>
              </w:numPr>
            </w:pPr>
            <w:r w:rsidRPr="007D5159">
              <w:t>E-commerce and Regional Trade Agreements</w:t>
            </w:r>
            <w:r w:rsidR="001468E4" w:rsidRPr="007D5159">
              <w:t xml:space="preserve"> (RTAs)</w:t>
            </w:r>
          </w:p>
          <w:p w14:paraId="0AF6E759" w14:textId="131419C0" w:rsidR="006D2824" w:rsidRPr="007D5159" w:rsidRDefault="006D2824" w:rsidP="00843AF8">
            <w:pPr>
              <w:pStyle w:val="ListParagraph"/>
              <w:numPr>
                <w:ilvl w:val="0"/>
                <w:numId w:val="20"/>
              </w:numPr>
            </w:pPr>
            <w:r w:rsidRPr="007D5159">
              <w:t>The 1998 Work Programme on Electronic Commerce and the moratorium on customs duties on electronic transmissions</w:t>
            </w:r>
          </w:p>
          <w:p w14:paraId="60633F30" w14:textId="77777777" w:rsidR="00383993" w:rsidRPr="007D5159" w:rsidRDefault="00383993" w:rsidP="00843AF8">
            <w:pPr>
              <w:rPr>
                <w:b/>
                <w:bCs/>
              </w:rPr>
            </w:pPr>
          </w:p>
        </w:tc>
        <w:tc>
          <w:tcPr>
            <w:tcW w:w="2415" w:type="dxa"/>
          </w:tcPr>
          <w:p w14:paraId="2AE5D08E" w14:textId="77777777" w:rsidR="00383993" w:rsidRPr="00383993" w:rsidRDefault="00383993" w:rsidP="00723C54">
            <w:pPr>
              <w:jc w:val="right"/>
            </w:pPr>
            <w:r w:rsidRPr="00383993">
              <w:t>Yanis BOURGEOIS</w:t>
            </w:r>
          </w:p>
          <w:p w14:paraId="1052754F" w14:textId="77777777" w:rsidR="00383993" w:rsidRPr="00383993" w:rsidRDefault="00383993" w:rsidP="00723C54">
            <w:pPr>
              <w:jc w:val="right"/>
            </w:pPr>
          </w:p>
          <w:p w14:paraId="3316351B" w14:textId="77777777" w:rsidR="00723C54" w:rsidRDefault="00723C54" w:rsidP="00723C54">
            <w:pPr>
              <w:jc w:val="right"/>
            </w:pPr>
          </w:p>
          <w:p w14:paraId="01CE2777" w14:textId="77777777" w:rsidR="00723C54" w:rsidRDefault="00723C54" w:rsidP="007D5159"/>
          <w:p w14:paraId="0F3C629D" w14:textId="77777777" w:rsidR="007D5159" w:rsidRDefault="007D5159" w:rsidP="00723C54">
            <w:pPr>
              <w:jc w:val="right"/>
            </w:pPr>
          </w:p>
          <w:p w14:paraId="3339A263" w14:textId="4BE79B44" w:rsidR="00723C54" w:rsidRDefault="00723C54" w:rsidP="00723C54">
            <w:pPr>
              <w:jc w:val="right"/>
            </w:pPr>
            <w:r>
              <w:t>Elena BERTOLA</w:t>
            </w:r>
          </w:p>
          <w:p w14:paraId="323F7ED2" w14:textId="77777777" w:rsidR="00723C54" w:rsidRDefault="00723C54" w:rsidP="00723C54">
            <w:pPr>
              <w:jc w:val="right"/>
            </w:pPr>
          </w:p>
          <w:p w14:paraId="629F4E06" w14:textId="77777777" w:rsidR="00723C54" w:rsidRDefault="00723C54" w:rsidP="00723C54">
            <w:pPr>
              <w:jc w:val="right"/>
            </w:pPr>
          </w:p>
          <w:p w14:paraId="389AFF74" w14:textId="77777777" w:rsidR="00723C54" w:rsidRDefault="00723C54" w:rsidP="00723C54">
            <w:pPr>
              <w:jc w:val="right"/>
            </w:pPr>
          </w:p>
          <w:p w14:paraId="5956A549" w14:textId="429832B9" w:rsidR="006D2824" w:rsidRDefault="006D2824" w:rsidP="007D5159"/>
          <w:p w14:paraId="63DEC06A" w14:textId="77777777" w:rsidR="007D5159" w:rsidRDefault="007D5159" w:rsidP="007D5159"/>
          <w:p w14:paraId="7F4F86C7" w14:textId="77777777" w:rsidR="007D5159" w:rsidRDefault="007D5159" w:rsidP="00723C54">
            <w:pPr>
              <w:jc w:val="right"/>
            </w:pPr>
          </w:p>
          <w:p w14:paraId="441D3A01" w14:textId="1A9FCB86" w:rsidR="00383993" w:rsidRDefault="00383993" w:rsidP="00723C54">
            <w:pPr>
              <w:jc w:val="right"/>
            </w:pPr>
            <w:r w:rsidRPr="00383993">
              <w:t>Yanis BOURGEOIS</w:t>
            </w:r>
          </w:p>
          <w:p w14:paraId="28DD570A" w14:textId="1693EDF9" w:rsidR="00723C54" w:rsidRPr="00723C54" w:rsidRDefault="00723C54" w:rsidP="00723C54">
            <w:pPr>
              <w:ind w:firstLine="567"/>
              <w:jc w:val="right"/>
            </w:pPr>
          </w:p>
        </w:tc>
      </w:tr>
      <w:tr w:rsidR="00383993" w:rsidRPr="00383993" w14:paraId="68A44CB9" w14:textId="4E60ECAE" w:rsidTr="00843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3" w:type="dxa"/>
          </w:tcPr>
          <w:p w14:paraId="63C399AC" w14:textId="5DDA273F" w:rsidR="00383993" w:rsidRDefault="00383993" w:rsidP="00843AF8">
            <w:pPr>
              <w:rPr>
                <w:i/>
                <w:iCs/>
              </w:rPr>
            </w:pPr>
            <w:r w:rsidRPr="00007858">
              <w:rPr>
                <w:i/>
                <w:iCs/>
              </w:rPr>
              <w:t>PM (</w:t>
            </w:r>
            <w:r>
              <w:rPr>
                <w:i/>
                <w:iCs/>
              </w:rPr>
              <w:t>3</w:t>
            </w:r>
            <w:r w:rsidRPr="00007858">
              <w:rPr>
                <w:i/>
                <w:iCs/>
              </w:rPr>
              <w:t xml:space="preserve"> hrs)</w:t>
            </w:r>
          </w:p>
          <w:p w14:paraId="61EB4D86" w14:textId="77777777" w:rsidR="00383993" w:rsidRPr="00007858" w:rsidRDefault="00383993" w:rsidP="00843AF8">
            <w:pPr>
              <w:rPr>
                <w:i/>
                <w:iCs/>
              </w:rPr>
            </w:pPr>
          </w:p>
        </w:tc>
        <w:tc>
          <w:tcPr>
            <w:tcW w:w="6804" w:type="dxa"/>
          </w:tcPr>
          <w:p w14:paraId="096E703A" w14:textId="3FFDF96F" w:rsidR="001468E4" w:rsidRPr="007D5159" w:rsidRDefault="00383993" w:rsidP="00843AF8">
            <w:pPr>
              <w:rPr>
                <w:b/>
                <w:bCs/>
                <w:lang w:val="fr-CH"/>
              </w:rPr>
            </w:pPr>
            <w:r w:rsidRPr="007D5159">
              <w:rPr>
                <w:b/>
                <w:bCs/>
                <w:lang w:val="fr-CH"/>
              </w:rPr>
              <w:t>E-commerce (part 2)</w:t>
            </w:r>
          </w:p>
          <w:p w14:paraId="374616BB" w14:textId="07A84D42" w:rsidR="00383993" w:rsidRPr="007D5159" w:rsidRDefault="006D2824" w:rsidP="00843AF8">
            <w:pPr>
              <w:pStyle w:val="ListParagraph"/>
              <w:numPr>
                <w:ilvl w:val="0"/>
                <w:numId w:val="20"/>
              </w:numPr>
            </w:pPr>
            <w:r w:rsidRPr="007D5159">
              <w:t xml:space="preserve">Overview of ongoing negotiations under the Joint Statement Initiative </w:t>
            </w:r>
            <w:r w:rsidR="001468E4" w:rsidRPr="007D5159">
              <w:t xml:space="preserve">(JSI) </w:t>
            </w:r>
            <w:r w:rsidRPr="007D5159">
              <w:t>on e-commerce</w:t>
            </w:r>
          </w:p>
          <w:p w14:paraId="2923067E" w14:textId="1D7B623F" w:rsidR="001468E4" w:rsidRPr="007D5159" w:rsidRDefault="001468E4" w:rsidP="00843AF8">
            <w:pPr>
              <w:pStyle w:val="ListParagraph"/>
              <w:numPr>
                <w:ilvl w:val="0"/>
                <w:numId w:val="20"/>
              </w:numPr>
            </w:pPr>
            <w:r w:rsidRPr="007D5159">
              <w:t xml:space="preserve">Review of the </w:t>
            </w:r>
            <w:r w:rsidR="004076FF">
              <w:t xml:space="preserve">negotiations </w:t>
            </w:r>
            <w:r w:rsidRPr="007D5159">
              <w:t xml:space="preserve">process and </w:t>
            </w:r>
            <w:r w:rsidR="00BF24C9" w:rsidRPr="007D5159">
              <w:t>update on</w:t>
            </w:r>
            <w:r w:rsidRPr="007D5159">
              <w:t xml:space="preserve"> </w:t>
            </w:r>
            <w:r w:rsidR="004076FF">
              <w:t xml:space="preserve">key </w:t>
            </w:r>
            <w:r w:rsidRPr="007D5159">
              <w:t xml:space="preserve">recent outcomes </w:t>
            </w:r>
          </w:p>
          <w:p w14:paraId="6754CB73" w14:textId="3CCAA9A6" w:rsidR="006D2824" w:rsidRPr="007D5159" w:rsidRDefault="001468E4" w:rsidP="00843AF8">
            <w:pPr>
              <w:pStyle w:val="ListParagraph"/>
              <w:numPr>
                <w:ilvl w:val="0"/>
                <w:numId w:val="20"/>
              </w:numPr>
            </w:pPr>
            <w:r w:rsidRPr="007D5159">
              <w:t>Legal and substantive</w:t>
            </w:r>
            <w:r w:rsidR="006D2824" w:rsidRPr="007D5159">
              <w:t xml:space="preserve"> challenges in the negotiations</w:t>
            </w:r>
          </w:p>
          <w:p w14:paraId="06DA5591" w14:textId="5EB09760" w:rsidR="006D2824" w:rsidRPr="007D5159" w:rsidRDefault="006D2824" w:rsidP="00843AF8">
            <w:pPr>
              <w:pStyle w:val="ListParagraph"/>
              <w:numPr>
                <w:ilvl w:val="0"/>
                <w:numId w:val="20"/>
              </w:numPr>
            </w:pPr>
            <w:r w:rsidRPr="007D5159">
              <w:t xml:space="preserve">Way forward </w:t>
            </w:r>
            <w:r w:rsidR="001468E4" w:rsidRPr="007D5159">
              <w:t>ahead of the Twelfth Ministerial Conference (MC12)</w:t>
            </w:r>
          </w:p>
          <w:p w14:paraId="5DA4CF0A" w14:textId="77777777" w:rsidR="00383993" w:rsidRPr="007D5159" w:rsidRDefault="00383993" w:rsidP="00843AF8">
            <w:pPr>
              <w:rPr>
                <w:b/>
                <w:bCs/>
              </w:rPr>
            </w:pPr>
          </w:p>
          <w:p w14:paraId="1B3F6502" w14:textId="6CD416F1" w:rsidR="00383993" w:rsidRPr="007D5159" w:rsidRDefault="00383993" w:rsidP="00843AF8">
            <w:pPr>
              <w:rPr>
                <w:b/>
                <w:bCs/>
              </w:rPr>
            </w:pPr>
            <w:r w:rsidRPr="007D5159">
              <w:rPr>
                <w:b/>
                <w:bCs/>
              </w:rPr>
              <w:t xml:space="preserve">Exercise </w:t>
            </w:r>
            <w:r w:rsidR="006D2824" w:rsidRPr="007D5159">
              <w:rPr>
                <w:b/>
                <w:bCs/>
              </w:rPr>
              <w:t xml:space="preserve">and </w:t>
            </w:r>
            <w:r w:rsidRPr="007D5159">
              <w:rPr>
                <w:b/>
                <w:bCs/>
              </w:rPr>
              <w:t>Q&amp;A</w:t>
            </w:r>
          </w:p>
          <w:p w14:paraId="1B09F90E" w14:textId="010E437B" w:rsidR="00383993" w:rsidRPr="007D5159" w:rsidRDefault="00383993" w:rsidP="00843AF8">
            <w:pPr>
              <w:rPr>
                <w:b/>
                <w:bCs/>
                <w:lang w:val="fr-CH"/>
              </w:rPr>
            </w:pPr>
          </w:p>
        </w:tc>
        <w:tc>
          <w:tcPr>
            <w:tcW w:w="2415" w:type="dxa"/>
          </w:tcPr>
          <w:p w14:paraId="7764A513" w14:textId="0E3D5482" w:rsidR="00383993" w:rsidRPr="00383993" w:rsidRDefault="00383993" w:rsidP="00843AF8">
            <w:pPr>
              <w:jc w:val="right"/>
              <w:rPr>
                <w:lang w:val="fr-CH"/>
              </w:rPr>
            </w:pPr>
            <w:r w:rsidRPr="00383993">
              <w:rPr>
                <w:lang w:val="fr-CH"/>
              </w:rPr>
              <w:t>Yanis BOURGEOIS</w:t>
            </w:r>
          </w:p>
        </w:tc>
      </w:tr>
      <w:tr w:rsidR="00383993" w14:paraId="7A6C363E" w14:textId="6B1DD03F" w:rsidTr="0084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17" w:type="dxa"/>
            <w:gridSpan w:val="2"/>
            <w:shd w:val="clear" w:color="auto" w:fill="006283"/>
          </w:tcPr>
          <w:p w14:paraId="02204FB8" w14:textId="77777777" w:rsidR="00383993" w:rsidRPr="00383993" w:rsidRDefault="00383993" w:rsidP="00843AF8">
            <w:pPr>
              <w:rPr>
                <w:b/>
                <w:bCs/>
                <w:i/>
                <w:iCs/>
                <w:color w:val="FFFFFF" w:themeColor="background1"/>
                <w:lang w:val="fr-CH"/>
              </w:rPr>
            </w:pPr>
          </w:p>
          <w:p w14:paraId="2C9EF8A6" w14:textId="77777777" w:rsidR="00383993" w:rsidRDefault="00383993" w:rsidP="00843AF8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3E1B27">
              <w:rPr>
                <w:b/>
                <w:bCs/>
                <w:i/>
                <w:iCs/>
                <w:color w:val="FFFFFF" w:themeColor="background1"/>
              </w:rPr>
              <w:t>Day 2</w:t>
            </w:r>
          </w:p>
          <w:p w14:paraId="69B5B1A0" w14:textId="77777777" w:rsidR="00383993" w:rsidRDefault="00383993" w:rsidP="00843AF8">
            <w:pPr>
              <w:rPr>
                <w:b/>
                <w:bCs/>
              </w:rPr>
            </w:pPr>
          </w:p>
        </w:tc>
        <w:tc>
          <w:tcPr>
            <w:tcW w:w="2415" w:type="dxa"/>
            <w:shd w:val="clear" w:color="auto" w:fill="006283"/>
          </w:tcPr>
          <w:p w14:paraId="71CAF4F3" w14:textId="77777777" w:rsidR="00383993" w:rsidRDefault="00383993" w:rsidP="00843AF8">
            <w:pPr>
              <w:jc w:val="right"/>
              <w:rPr>
                <w:b/>
                <w:bCs/>
                <w:i/>
                <w:iCs/>
                <w:color w:val="FFFFFF" w:themeColor="background1"/>
              </w:rPr>
            </w:pPr>
          </w:p>
        </w:tc>
      </w:tr>
      <w:tr w:rsidR="00383993" w14:paraId="0D3A59EE" w14:textId="1223F60E" w:rsidTr="00843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3" w:type="dxa"/>
          </w:tcPr>
          <w:p w14:paraId="2469D0AD" w14:textId="15209400" w:rsidR="00383993" w:rsidRPr="00007858" w:rsidRDefault="00383993" w:rsidP="00843AF8">
            <w:pPr>
              <w:rPr>
                <w:i/>
                <w:iCs/>
              </w:rPr>
            </w:pPr>
            <w:r w:rsidRPr="00007858">
              <w:rPr>
                <w:i/>
                <w:iCs/>
              </w:rPr>
              <w:t>AM (</w:t>
            </w:r>
            <w:r>
              <w:rPr>
                <w:i/>
                <w:iCs/>
              </w:rPr>
              <w:t>3</w:t>
            </w:r>
            <w:r w:rsidRPr="00007858">
              <w:rPr>
                <w:i/>
                <w:iCs/>
              </w:rPr>
              <w:t xml:space="preserve"> hrs)</w:t>
            </w:r>
          </w:p>
        </w:tc>
        <w:tc>
          <w:tcPr>
            <w:tcW w:w="6804" w:type="dxa"/>
          </w:tcPr>
          <w:p w14:paraId="4D6E3A89" w14:textId="2EAD2EDC" w:rsidR="00394221" w:rsidRPr="007D5159" w:rsidRDefault="00383993" w:rsidP="00843AF8">
            <w:pPr>
              <w:rPr>
                <w:b/>
                <w:bCs/>
              </w:rPr>
            </w:pPr>
            <w:r w:rsidRPr="00023A8E">
              <w:rPr>
                <w:b/>
                <w:bCs/>
              </w:rPr>
              <w:t>Services Domestic Regulation (</w:t>
            </w:r>
            <w:r w:rsidR="00394221">
              <w:rPr>
                <w:b/>
                <w:bCs/>
              </w:rPr>
              <w:t>part 1)</w:t>
            </w:r>
          </w:p>
          <w:p w14:paraId="370D96B7" w14:textId="321B0BF5" w:rsidR="00394221" w:rsidRPr="00394221" w:rsidRDefault="00394221" w:rsidP="00843AF8">
            <w:pPr>
              <w:pStyle w:val="ListParagraph"/>
              <w:numPr>
                <w:ilvl w:val="0"/>
                <w:numId w:val="20"/>
              </w:numPr>
            </w:pPr>
            <w:r w:rsidRPr="00394221">
              <w:t xml:space="preserve">Brief review of </w:t>
            </w:r>
            <w:r>
              <w:t xml:space="preserve">key features of </w:t>
            </w:r>
            <w:r w:rsidRPr="00394221">
              <w:t>the GATS</w:t>
            </w:r>
          </w:p>
          <w:p w14:paraId="248E8F4E" w14:textId="7A5F915C" w:rsidR="00394221" w:rsidRPr="00394221" w:rsidRDefault="00120861" w:rsidP="00843AF8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t>Background on the multilateral</w:t>
            </w:r>
            <w:r w:rsidR="00394221">
              <w:t xml:space="preserve"> negotiations on domestic regulation in the W</w:t>
            </w:r>
            <w:r>
              <w:t xml:space="preserve">orking </w:t>
            </w:r>
            <w:r w:rsidR="00394221">
              <w:t>P</w:t>
            </w:r>
            <w:r>
              <w:t xml:space="preserve">arty on </w:t>
            </w:r>
            <w:r w:rsidR="00394221">
              <w:t>D</w:t>
            </w:r>
            <w:r>
              <w:t xml:space="preserve">omestic </w:t>
            </w:r>
            <w:r w:rsidR="00394221">
              <w:t>R</w:t>
            </w:r>
            <w:r>
              <w:t>egulation</w:t>
            </w:r>
            <w:r w:rsidR="00394221">
              <w:t xml:space="preserve"> </w:t>
            </w:r>
          </w:p>
          <w:p w14:paraId="0C1C5697" w14:textId="2E77EB23" w:rsidR="00394221" w:rsidRDefault="00120861" w:rsidP="00843AF8">
            <w:pPr>
              <w:pStyle w:val="ListParagraph"/>
              <w:numPr>
                <w:ilvl w:val="0"/>
                <w:numId w:val="20"/>
              </w:numPr>
            </w:pPr>
            <w:r>
              <w:t>Origin of</w:t>
            </w:r>
            <w:r w:rsidR="004076FF">
              <w:t xml:space="preserve"> the</w:t>
            </w:r>
            <w:r w:rsidR="00394221" w:rsidRPr="00394221">
              <w:t xml:space="preserve"> negotiations </w:t>
            </w:r>
            <w:r w:rsidR="004076FF">
              <w:t>with</w:t>
            </w:r>
            <w:r w:rsidR="00394221" w:rsidRPr="00394221">
              <w:t>in the Joint Initiative on Services Domestic Regulation</w:t>
            </w:r>
          </w:p>
          <w:p w14:paraId="1516647A" w14:textId="77777777" w:rsidR="00394221" w:rsidRDefault="00394221" w:rsidP="00843AF8">
            <w:pPr>
              <w:pStyle w:val="ListParagraph"/>
              <w:numPr>
                <w:ilvl w:val="0"/>
                <w:numId w:val="20"/>
              </w:numPr>
            </w:pPr>
            <w:r>
              <w:t>The agreed disciplines on services domestic regulation</w:t>
            </w:r>
          </w:p>
          <w:p w14:paraId="44C0838E" w14:textId="77777777" w:rsidR="00394221" w:rsidRDefault="00394221" w:rsidP="00843AF8">
            <w:pPr>
              <w:pStyle w:val="ListParagraph"/>
              <w:numPr>
                <w:ilvl w:val="1"/>
                <w:numId w:val="20"/>
              </w:numPr>
            </w:pPr>
            <w:r w:rsidRPr="00394221">
              <w:t xml:space="preserve">What is the Reference Paper? </w:t>
            </w:r>
          </w:p>
          <w:p w14:paraId="4701FBC0" w14:textId="3A09836F" w:rsidR="00394221" w:rsidRDefault="00394221" w:rsidP="00843AF8">
            <w:pPr>
              <w:pStyle w:val="ListParagraph"/>
              <w:numPr>
                <w:ilvl w:val="1"/>
                <w:numId w:val="20"/>
              </w:numPr>
            </w:pPr>
            <w:r w:rsidRPr="00394221">
              <w:t>Section I</w:t>
            </w:r>
            <w:r>
              <w:t xml:space="preserve"> </w:t>
            </w:r>
            <w:r w:rsidRPr="00394221">
              <w:t>– Motivation, Coverage and Modalities, Development</w:t>
            </w:r>
          </w:p>
          <w:p w14:paraId="4CCBA5B8" w14:textId="30F8A450" w:rsidR="00394221" w:rsidRPr="00394221" w:rsidRDefault="00394221" w:rsidP="00843AF8">
            <w:pPr>
              <w:pStyle w:val="ListParagraph"/>
              <w:numPr>
                <w:ilvl w:val="1"/>
                <w:numId w:val="20"/>
              </w:numPr>
            </w:pPr>
            <w:r w:rsidRPr="00394221">
              <w:t>Section II</w:t>
            </w:r>
            <w:r>
              <w:t xml:space="preserve"> </w:t>
            </w:r>
            <w:r w:rsidRPr="00394221">
              <w:t>– Generally applicable disciplines</w:t>
            </w:r>
            <w:r>
              <w:t xml:space="preserve">: </w:t>
            </w:r>
            <w:r w:rsidRPr="00394221">
              <w:t>transparency</w:t>
            </w:r>
            <w:r>
              <w:t>;</w:t>
            </w:r>
            <w:r w:rsidRPr="00394221">
              <w:t xml:space="preserve"> legal certainty and predictability</w:t>
            </w:r>
            <w:r>
              <w:t xml:space="preserve">; </w:t>
            </w:r>
            <w:r w:rsidRPr="00394221">
              <w:t xml:space="preserve">regulatory quality and facilitation: </w:t>
            </w:r>
          </w:p>
          <w:p w14:paraId="6DDE75B2" w14:textId="49834A71" w:rsidR="00394221" w:rsidRPr="00394221" w:rsidRDefault="00394221" w:rsidP="00843AF8">
            <w:pPr>
              <w:pStyle w:val="ListParagraph"/>
              <w:numPr>
                <w:ilvl w:val="1"/>
                <w:numId w:val="20"/>
              </w:numPr>
              <w:rPr>
                <w:lang w:val="fr-CH"/>
              </w:rPr>
            </w:pPr>
            <w:r w:rsidRPr="00394221">
              <w:rPr>
                <w:lang w:val="fr-CH"/>
              </w:rPr>
              <w:t xml:space="preserve">Section III – Alternative Disciplines on Financial Services </w:t>
            </w:r>
          </w:p>
          <w:p w14:paraId="1C4E91C1" w14:textId="6CE9808F" w:rsidR="00383993" w:rsidRPr="00843AF8" w:rsidRDefault="00383993" w:rsidP="00843AF8">
            <w:pPr>
              <w:rPr>
                <w:b/>
                <w:bCs/>
                <w:lang w:val="fr-CH"/>
              </w:rPr>
            </w:pPr>
          </w:p>
        </w:tc>
        <w:tc>
          <w:tcPr>
            <w:tcW w:w="2415" w:type="dxa"/>
          </w:tcPr>
          <w:p w14:paraId="08A34098" w14:textId="336C1ABA" w:rsidR="00383993" w:rsidRPr="007C5BB6" w:rsidRDefault="00394221" w:rsidP="00843AF8">
            <w:pPr>
              <w:jc w:val="right"/>
            </w:pPr>
            <w:r w:rsidRPr="007C5BB6">
              <w:t>Elena BERTOLA</w:t>
            </w:r>
          </w:p>
        </w:tc>
      </w:tr>
      <w:tr w:rsidR="00383993" w14:paraId="03F356A9" w14:textId="79F1C1F6" w:rsidTr="0084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</w:tcPr>
          <w:p w14:paraId="1298B783" w14:textId="1DDA7DFF" w:rsidR="00383993" w:rsidRDefault="00383993" w:rsidP="00843AF8">
            <w:pPr>
              <w:rPr>
                <w:i/>
                <w:iCs/>
              </w:rPr>
            </w:pPr>
            <w:r w:rsidRPr="00007858">
              <w:rPr>
                <w:i/>
                <w:iCs/>
              </w:rPr>
              <w:t>PM (</w:t>
            </w:r>
            <w:r>
              <w:rPr>
                <w:i/>
                <w:iCs/>
              </w:rPr>
              <w:t>3</w:t>
            </w:r>
            <w:r w:rsidRPr="00007858">
              <w:rPr>
                <w:i/>
                <w:iCs/>
              </w:rPr>
              <w:t xml:space="preserve"> hrs)</w:t>
            </w:r>
          </w:p>
          <w:p w14:paraId="07C4CAF9" w14:textId="77777777" w:rsidR="00383993" w:rsidRPr="00007858" w:rsidRDefault="00383993" w:rsidP="00843AF8">
            <w:pPr>
              <w:rPr>
                <w:i/>
                <w:iCs/>
              </w:rPr>
            </w:pPr>
          </w:p>
        </w:tc>
        <w:tc>
          <w:tcPr>
            <w:tcW w:w="6804" w:type="dxa"/>
          </w:tcPr>
          <w:p w14:paraId="20D7FBAE" w14:textId="44EB8D15" w:rsidR="00394221" w:rsidRDefault="00394221" w:rsidP="00843AF8">
            <w:pPr>
              <w:rPr>
                <w:b/>
                <w:bCs/>
              </w:rPr>
            </w:pPr>
            <w:r>
              <w:rPr>
                <w:b/>
                <w:bCs/>
              </w:rPr>
              <w:t>Services Domestic Regulation (part 2)</w:t>
            </w:r>
          </w:p>
          <w:p w14:paraId="7BAFEC9E" w14:textId="5A0363D7" w:rsidR="00F3064B" w:rsidRDefault="00F3064B" w:rsidP="00843AF8">
            <w:pPr>
              <w:pStyle w:val="ListParagraph"/>
              <w:numPr>
                <w:ilvl w:val="0"/>
                <w:numId w:val="21"/>
              </w:numPr>
            </w:pPr>
            <w:r>
              <w:t xml:space="preserve">Adoption of the Declaration on </w:t>
            </w:r>
            <w:r w:rsidR="00843AF8">
              <w:t>the Conclusion of Negotiations on Services Domestic Regulation</w:t>
            </w:r>
          </w:p>
          <w:p w14:paraId="41070601" w14:textId="1194272F" w:rsidR="00394221" w:rsidRPr="00853015" w:rsidRDefault="00394221" w:rsidP="00843AF8">
            <w:pPr>
              <w:pStyle w:val="ListParagraph"/>
              <w:numPr>
                <w:ilvl w:val="0"/>
                <w:numId w:val="21"/>
              </w:numPr>
            </w:pPr>
            <w:r w:rsidRPr="00853015">
              <w:t xml:space="preserve">Entry into effect of the negotiated outcome </w:t>
            </w:r>
          </w:p>
          <w:p w14:paraId="75F4A1E8" w14:textId="3B995D88" w:rsidR="00120861" w:rsidRPr="00120861" w:rsidRDefault="00120861" w:rsidP="00843AF8">
            <w:pPr>
              <w:pStyle w:val="ListParagraph"/>
              <w:numPr>
                <w:ilvl w:val="0"/>
                <w:numId w:val="21"/>
              </w:numPr>
            </w:pPr>
            <w:r w:rsidRPr="00120861">
              <w:t>Services Domestic Regulation and recent trends in Regional Trade Agreements (RTAs)</w:t>
            </w:r>
          </w:p>
          <w:p w14:paraId="6C6A3A61" w14:textId="49845D1B" w:rsidR="00394221" w:rsidRPr="00853015" w:rsidRDefault="00394221" w:rsidP="00843AF8">
            <w:pPr>
              <w:pStyle w:val="ListParagraph"/>
              <w:numPr>
                <w:ilvl w:val="0"/>
                <w:numId w:val="21"/>
              </w:numPr>
              <w:rPr>
                <w:b/>
                <w:bCs/>
              </w:rPr>
            </w:pPr>
            <w:r w:rsidRPr="00853015">
              <w:t>Potential benefits from implementation of the outcome</w:t>
            </w:r>
            <w:r w:rsidR="00853015" w:rsidRPr="00853015">
              <w:t xml:space="preserve"> based on OECD-WTO research</w:t>
            </w:r>
          </w:p>
          <w:p w14:paraId="7AFE15E7" w14:textId="77777777" w:rsidR="00853015" w:rsidRDefault="00853015" w:rsidP="00843AF8">
            <w:pPr>
              <w:rPr>
                <w:b/>
                <w:bCs/>
              </w:rPr>
            </w:pPr>
          </w:p>
          <w:p w14:paraId="7B370B85" w14:textId="05A5EC6C" w:rsidR="007D5159" w:rsidRDefault="00853015" w:rsidP="00843AF8">
            <w:pPr>
              <w:rPr>
                <w:b/>
                <w:bCs/>
              </w:rPr>
            </w:pPr>
            <w:r>
              <w:rPr>
                <w:b/>
                <w:bCs/>
              </w:rPr>
              <w:t>Exercise and Q&amp;A</w:t>
            </w:r>
          </w:p>
          <w:p w14:paraId="23AB76A5" w14:textId="3409E8DC" w:rsidR="007D5159" w:rsidRPr="00853015" w:rsidRDefault="007D5159" w:rsidP="00843AF8">
            <w:pPr>
              <w:rPr>
                <w:b/>
                <w:bCs/>
              </w:rPr>
            </w:pPr>
          </w:p>
        </w:tc>
        <w:tc>
          <w:tcPr>
            <w:tcW w:w="2415" w:type="dxa"/>
          </w:tcPr>
          <w:p w14:paraId="4AAAE3CA" w14:textId="05CF9608" w:rsidR="00383993" w:rsidRPr="007C5BB6" w:rsidRDefault="00394221" w:rsidP="00843AF8">
            <w:pPr>
              <w:jc w:val="right"/>
            </w:pPr>
            <w:r w:rsidRPr="007C5BB6">
              <w:t>Elena BERTOLA</w:t>
            </w:r>
          </w:p>
        </w:tc>
      </w:tr>
      <w:tr w:rsidR="00383993" w14:paraId="4A6B1F67" w14:textId="18F1AC1B" w:rsidTr="00843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17" w:type="dxa"/>
            <w:gridSpan w:val="2"/>
            <w:shd w:val="clear" w:color="auto" w:fill="006283"/>
          </w:tcPr>
          <w:p w14:paraId="29504625" w14:textId="77777777" w:rsidR="00383993" w:rsidRDefault="00383993" w:rsidP="00843AF8">
            <w:pPr>
              <w:rPr>
                <w:b/>
                <w:bCs/>
                <w:i/>
                <w:iCs/>
                <w:color w:val="FFFFFF" w:themeColor="background1"/>
              </w:rPr>
            </w:pPr>
          </w:p>
          <w:p w14:paraId="079FCE7D" w14:textId="77777777" w:rsidR="00383993" w:rsidRDefault="00383993" w:rsidP="00843AF8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3E1B27">
              <w:rPr>
                <w:b/>
                <w:bCs/>
                <w:i/>
                <w:iCs/>
                <w:color w:val="FFFFFF" w:themeColor="background1"/>
              </w:rPr>
              <w:t>Day 3</w:t>
            </w:r>
          </w:p>
          <w:p w14:paraId="18C14B1C" w14:textId="77777777" w:rsidR="00383993" w:rsidRPr="00023A8E" w:rsidRDefault="00383993" w:rsidP="00843AF8">
            <w:pPr>
              <w:rPr>
                <w:b/>
                <w:bCs/>
              </w:rPr>
            </w:pPr>
          </w:p>
        </w:tc>
        <w:tc>
          <w:tcPr>
            <w:tcW w:w="2415" w:type="dxa"/>
            <w:shd w:val="clear" w:color="auto" w:fill="006283"/>
          </w:tcPr>
          <w:p w14:paraId="0A64349F" w14:textId="77777777" w:rsidR="00383993" w:rsidRDefault="00383993" w:rsidP="00843AF8">
            <w:pPr>
              <w:jc w:val="right"/>
              <w:rPr>
                <w:b/>
                <w:bCs/>
                <w:i/>
                <w:iCs/>
                <w:color w:val="FFFFFF" w:themeColor="background1"/>
              </w:rPr>
            </w:pPr>
          </w:p>
        </w:tc>
      </w:tr>
      <w:tr w:rsidR="00383993" w14:paraId="25512065" w14:textId="41435CB4" w:rsidTr="0084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3" w:type="dxa"/>
          </w:tcPr>
          <w:p w14:paraId="0AA08F08" w14:textId="622069BD" w:rsidR="00383993" w:rsidRPr="00007858" w:rsidRDefault="00383993" w:rsidP="00843AF8">
            <w:pPr>
              <w:rPr>
                <w:i/>
                <w:iCs/>
              </w:rPr>
            </w:pPr>
            <w:r w:rsidRPr="00007858">
              <w:rPr>
                <w:i/>
                <w:iCs/>
              </w:rPr>
              <w:t>AM (</w:t>
            </w:r>
            <w:r>
              <w:rPr>
                <w:i/>
                <w:iCs/>
              </w:rPr>
              <w:t>3</w:t>
            </w:r>
            <w:r w:rsidRPr="00007858">
              <w:rPr>
                <w:i/>
                <w:iCs/>
              </w:rPr>
              <w:t xml:space="preserve"> hrs)</w:t>
            </w:r>
          </w:p>
        </w:tc>
        <w:tc>
          <w:tcPr>
            <w:tcW w:w="6804" w:type="dxa"/>
          </w:tcPr>
          <w:p w14:paraId="6B36EA2E" w14:textId="09C1F816" w:rsidR="001468E4" w:rsidRDefault="00383993" w:rsidP="00843AF8">
            <w:pPr>
              <w:rPr>
                <w:b/>
                <w:bCs/>
              </w:rPr>
            </w:pPr>
            <w:r w:rsidRPr="00023A8E">
              <w:rPr>
                <w:b/>
                <w:bCs/>
              </w:rPr>
              <w:t>Investment Facilitation for Development (</w:t>
            </w:r>
            <w:r w:rsidR="00823976">
              <w:rPr>
                <w:b/>
                <w:bCs/>
              </w:rPr>
              <w:t>part 1</w:t>
            </w:r>
            <w:r w:rsidRPr="00023A8E">
              <w:rPr>
                <w:b/>
                <w:bCs/>
              </w:rPr>
              <w:t>)</w:t>
            </w:r>
          </w:p>
          <w:p w14:paraId="4E92FD5F" w14:textId="68C92741" w:rsidR="001F0700" w:rsidRDefault="003B2D82" w:rsidP="003B2D82">
            <w:pPr>
              <w:pStyle w:val="ListParagraph"/>
              <w:numPr>
                <w:ilvl w:val="0"/>
                <w:numId w:val="24"/>
              </w:numPr>
            </w:pPr>
            <w:r w:rsidRPr="003B2D82">
              <w:t>Background</w:t>
            </w:r>
            <w:r>
              <w:t xml:space="preserve"> notions</w:t>
            </w:r>
            <w:r w:rsidRPr="003B2D82">
              <w:t xml:space="preserve"> on trade and investment </w:t>
            </w:r>
          </w:p>
          <w:p w14:paraId="438DA046" w14:textId="267E855D" w:rsidR="003B2D82" w:rsidRPr="003B2D82" w:rsidRDefault="00DD5C26" w:rsidP="003B2D82">
            <w:pPr>
              <w:pStyle w:val="ListParagraph"/>
              <w:numPr>
                <w:ilvl w:val="0"/>
                <w:numId w:val="24"/>
              </w:numPr>
            </w:pPr>
            <w:r>
              <w:t xml:space="preserve">Purpose of the Investment Facilitation discussions at the WTO </w:t>
            </w:r>
            <w:r w:rsidR="003B2D82">
              <w:t>Why Investment Facilitation for the Development at the WTO?</w:t>
            </w:r>
          </w:p>
          <w:p w14:paraId="6B7B4E8A" w14:textId="12988898" w:rsidR="003B2D82" w:rsidRDefault="003B2D82" w:rsidP="003B2D82">
            <w:pPr>
              <w:pStyle w:val="ListParagraph"/>
              <w:numPr>
                <w:ilvl w:val="0"/>
                <w:numId w:val="24"/>
              </w:numPr>
            </w:pPr>
            <w:r w:rsidRPr="003B2D82">
              <w:t xml:space="preserve">Origin of the </w:t>
            </w:r>
            <w:r>
              <w:t xml:space="preserve">negotiations in the Joint Initiative on Investment Facilitation for Development </w:t>
            </w:r>
          </w:p>
          <w:p w14:paraId="00BCF7FA" w14:textId="4A4C7564" w:rsidR="003B2D82" w:rsidRDefault="003B2D82" w:rsidP="003B2D82">
            <w:pPr>
              <w:pStyle w:val="ListParagraph"/>
              <w:numPr>
                <w:ilvl w:val="0"/>
                <w:numId w:val="24"/>
              </w:numPr>
            </w:pPr>
            <w:r>
              <w:t xml:space="preserve">Overview of the potential agreement on Investment Facilitation for Development </w:t>
            </w:r>
          </w:p>
          <w:p w14:paraId="72405823" w14:textId="77777777" w:rsidR="003B2D82" w:rsidRPr="003B2D82" w:rsidRDefault="003B2D82" w:rsidP="003B2D82">
            <w:pPr>
              <w:pStyle w:val="ListParagraph"/>
            </w:pPr>
          </w:p>
          <w:p w14:paraId="14DAB4A7" w14:textId="77777777" w:rsidR="00383993" w:rsidRPr="00023A8E" w:rsidRDefault="00383993" w:rsidP="00843AF8">
            <w:pPr>
              <w:rPr>
                <w:b/>
                <w:bCs/>
              </w:rPr>
            </w:pPr>
          </w:p>
        </w:tc>
        <w:tc>
          <w:tcPr>
            <w:tcW w:w="2415" w:type="dxa"/>
          </w:tcPr>
          <w:p w14:paraId="50482DEC" w14:textId="45A1F703" w:rsidR="00383993" w:rsidRPr="00023A8E" w:rsidRDefault="00912309" w:rsidP="00843AF8">
            <w:pPr>
              <w:jc w:val="right"/>
              <w:rPr>
                <w:b/>
                <w:bCs/>
              </w:rPr>
            </w:pPr>
            <w:bookmarkStart w:id="1" w:name="_Hlk100677997"/>
            <w:r w:rsidRPr="007C5BB6">
              <w:t>Elena BERTOLA</w:t>
            </w:r>
            <w:bookmarkEnd w:id="1"/>
          </w:p>
        </w:tc>
      </w:tr>
      <w:tr w:rsidR="00383993" w14:paraId="50A80AF9" w14:textId="7C1689FA" w:rsidTr="00843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3" w:type="dxa"/>
          </w:tcPr>
          <w:p w14:paraId="34547F3C" w14:textId="10856A27" w:rsidR="00383993" w:rsidRDefault="00383993" w:rsidP="00843AF8">
            <w:pPr>
              <w:rPr>
                <w:i/>
                <w:iCs/>
              </w:rPr>
            </w:pPr>
            <w:r w:rsidRPr="00007858">
              <w:rPr>
                <w:i/>
                <w:iCs/>
              </w:rPr>
              <w:t>PM (</w:t>
            </w:r>
            <w:r>
              <w:rPr>
                <w:i/>
                <w:iCs/>
              </w:rPr>
              <w:t>3</w:t>
            </w:r>
            <w:r w:rsidRPr="00007858">
              <w:rPr>
                <w:i/>
                <w:iCs/>
              </w:rPr>
              <w:t xml:space="preserve"> hrs)</w:t>
            </w:r>
          </w:p>
          <w:p w14:paraId="28A1F1A5" w14:textId="77777777" w:rsidR="00383993" w:rsidRPr="00007858" w:rsidRDefault="00383993" w:rsidP="00843AF8">
            <w:pPr>
              <w:rPr>
                <w:i/>
                <w:iCs/>
              </w:rPr>
            </w:pPr>
          </w:p>
        </w:tc>
        <w:tc>
          <w:tcPr>
            <w:tcW w:w="6804" w:type="dxa"/>
          </w:tcPr>
          <w:p w14:paraId="30B1D854" w14:textId="715726C0" w:rsidR="001468E4" w:rsidRDefault="00823976" w:rsidP="00843AF8">
            <w:pPr>
              <w:rPr>
                <w:b/>
                <w:bCs/>
              </w:rPr>
            </w:pPr>
            <w:r>
              <w:rPr>
                <w:b/>
                <w:bCs/>
              </w:rPr>
              <w:t>Investment Facilitation for Development (part 2)</w:t>
            </w:r>
          </w:p>
          <w:p w14:paraId="0698AD20" w14:textId="062D1B3A" w:rsidR="003B2D82" w:rsidRPr="003B2D82" w:rsidRDefault="003B2D82" w:rsidP="003B2D82">
            <w:pPr>
              <w:pStyle w:val="ListParagraph"/>
              <w:numPr>
                <w:ilvl w:val="0"/>
                <w:numId w:val="25"/>
              </w:numPr>
            </w:pPr>
            <w:r w:rsidRPr="003B2D82">
              <w:t xml:space="preserve">Implementation and </w:t>
            </w:r>
            <w:r w:rsidR="004B36F1">
              <w:t>development-related provisions</w:t>
            </w:r>
            <w:r w:rsidRPr="003B2D82">
              <w:t xml:space="preserve"> for developing country Members</w:t>
            </w:r>
          </w:p>
          <w:p w14:paraId="31B35D0F" w14:textId="4B6897E9" w:rsidR="003B2D82" w:rsidRPr="003B2D82" w:rsidRDefault="003B2D82" w:rsidP="003B2D82">
            <w:pPr>
              <w:pStyle w:val="ListParagraph"/>
              <w:numPr>
                <w:ilvl w:val="0"/>
                <w:numId w:val="25"/>
              </w:numPr>
            </w:pPr>
            <w:r w:rsidRPr="003B2D82">
              <w:t>Latest state-of-play in the negotiations</w:t>
            </w:r>
          </w:p>
          <w:p w14:paraId="402B2D05" w14:textId="07F3DEB4" w:rsidR="00823976" w:rsidRPr="003B2D82" w:rsidRDefault="003B2D82" w:rsidP="003B2D82">
            <w:pPr>
              <w:pStyle w:val="ListParagraph"/>
              <w:numPr>
                <w:ilvl w:val="0"/>
                <w:numId w:val="25"/>
              </w:numPr>
            </w:pPr>
            <w:r w:rsidRPr="003B2D82">
              <w:t xml:space="preserve">Next steps towards the conclusion of negotiations </w:t>
            </w:r>
          </w:p>
          <w:p w14:paraId="5334F38F" w14:textId="511268D4" w:rsidR="003B2D82" w:rsidRPr="003B2D82" w:rsidRDefault="003B2D82" w:rsidP="003B2D82">
            <w:pPr>
              <w:pStyle w:val="ListParagraph"/>
              <w:numPr>
                <w:ilvl w:val="0"/>
                <w:numId w:val="25"/>
              </w:numPr>
            </w:pPr>
            <w:r w:rsidRPr="003B2D82">
              <w:t>Potential benefits of an agreements on Investment Facilitation for Development at the WT</w:t>
            </w:r>
            <w:r>
              <w:t>O</w:t>
            </w:r>
          </w:p>
          <w:p w14:paraId="30D53332" w14:textId="77777777" w:rsidR="003B2D82" w:rsidRPr="003B2D82" w:rsidRDefault="003B2D82" w:rsidP="003B2D82">
            <w:pPr>
              <w:pStyle w:val="ListParagraph"/>
              <w:rPr>
                <w:b/>
                <w:bCs/>
              </w:rPr>
            </w:pPr>
          </w:p>
          <w:p w14:paraId="49D07D99" w14:textId="77777777" w:rsidR="00383993" w:rsidRDefault="00823976" w:rsidP="00843AF8">
            <w:pPr>
              <w:rPr>
                <w:b/>
                <w:bCs/>
              </w:rPr>
            </w:pPr>
            <w:r>
              <w:rPr>
                <w:b/>
                <w:bCs/>
              </w:rPr>
              <w:t>Exercise and Q&amp;A</w:t>
            </w:r>
          </w:p>
          <w:p w14:paraId="67C02067" w14:textId="7352C806" w:rsidR="001468E4" w:rsidRPr="00023A8E" w:rsidRDefault="001468E4" w:rsidP="00843AF8">
            <w:pPr>
              <w:rPr>
                <w:b/>
                <w:bCs/>
              </w:rPr>
            </w:pPr>
          </w:p>
        </w:tc>
        <w:tc>
          <w:tcPr>
            <w:tcW w:w="2415" w:type="dxa"/>
          </w:tcPr>
          <w:p w14:paraId="07B83475" w14:textId="29CF6E3D" w:rsidR="00383993" w:rsidRDefault="007D5159" w:rsidP="00843AF8">
            <w:pPr>
              <w:jc w:val="right"/>
              <w:rPr>
                <w:b/>
                <w:bCs/>
              </w:rPr>
            </w:pPr>
            <w:r w:rsidRPr="007C5BB6">
              <w:t>Elena BERTOLA</w:t>
            </w:r>
          </w:p>
        </w:tc>
      </w:tr>
      <w:tr w:rsidR="00383993" w14:paraId="283DDFA1" w14:textId="40C13110" w:rsidTr="0084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17" w:type="dxa"/>
            <w:gridSpan w:val="2"/>
            <w:shd w:val="clear" w:color="auto" w:fill="006283"/>
          </w:tcPr>
          <w:p w14:paraId="59B9E073" w14:textId="77777777" w:rsidR="00383993" w:rsidRDefault="00383993" w:rsidP="00843AF8">
            <w:pPr>
              <w:rPr>
                <w:b/>
                <w:bCs/>
                <w:i/>
                <w:iCs/>
                <w:color w:val="FFFFFF" w:themeColor="background1"/>
              </w:rPr>
            </w:pPr>
          </w:p>
          <w:p w14:paraId="4AE48E7E" w14:textId="77777777" w:rsidR="00383993" w:rsidRDefault="00383993" w:rsidP="00843AF8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3E1B27">
              <w:rPr>
                <w:b/>
                <w:bCs/>
                <w:i/>
                <w:iCs/>
                <w:color w:val="FFFFFF" w:themeColor="background1"/>
              </w:rPr>
              <w:t>Day 4</w:t>
            </w:r>
          </w:p>
          <w:p w14:paraId="3D3B5522" w14:textId="77777777" w:rsidR="00383993" w:rsidRDefault="00383993" w:rsidP="00843AF8">
            <w:pPr>
              <w:rPr>
                <w:b/>
                <w:bCs/>
              </w:rPr>
            </w:pPr>
          </w:p>
        </w:tc>
        <w:tc>
          <w:tcPr>
            <w:tcW w:w="2415" w:type="dxa"/>
            <w:shd w:val="clear" w:color="auto" w:fill="006283"/>
          </w:tcPr>
          <w:p w14:paraId="4E84145E" w14:textId="77777777" w:rsidR="00383993" w:rsidRDefault="00383993" w:rsidP="00843AF8">
            <w:pPr>
              <w:jc w:val="right"/>
              <w:rPr>
                <w:b/>
                <w:bCs/>
                <w:i/>
                <w:iCs/>
                <w:color w:val="FFFFFF" w:themeColor="background1"/>
              </w:rPr>
            </w:pPr>
          </w:p>
        </w:tc>
      </w:tr>
      <w:tr w:rsidR="00383993" w14:paraId="11B040E3" w14:textId="3C0E4705" w:rsidTr="00843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3" w:type="dxa"/>
          </w:tcPr>
          <w:p w14:paraId="68B8FB01" w14:textId="77777777" w:rsidR="00383993" w:rsidRPr="00007858" w:rsidRDefault="00383993" w:rsidP="00843AF8">
            <w:pPr>
              <w:rPr>
                <w:i/>
                <w:iCs/>
              </w:rPr>
            </w:pPr>
            <w:r w:rsidRPr="00007858">
              <w:rPr>
                <w:i/>
                <w:iCs/>
              </w:rPr>
              <w:t>AM (3 hrs)</w:t>
            </w:r>
          </w:p>
        </w:tc>
        <w:tc>
          <w:tcPr>
            <w:tcW w:w="6804" w:type="dxa"/>
          </w:tcPr>
          <w:p w14:paraId="6D3FA537" w14:textId="4ACCABB5" w:rsidR="00383993" w:rsidRPr="007D5159" w:rsidRDefault="004076FF" w:rsidP="00843AF8">
            <w:pPr>
              <w:rPr>
                <w:b/>
                <w:bCs/>
              </w:rPr>
            </w:pPr>
            <w:bookmarkStart w:id="2" w:name="_Hlk100678096"/>
            <w:r>
              <w:rPr>
                <w:b/>
                <w:bCs/>
              </w:rPr>
              <w:t xml:space="preserve">Micro, </w:t>
            </w:r>
            <w:r w:rsidR="00383993" w:rsidRPr="007D5159">
              <w:rPr>
                <w:b/>
                <w:bCs/>
              </w:rPr>
              <w:t>Small and Medium Sized Enterprises (MSMEs)</w:t>
            </w:r>
          </w:p>
          <w:p w14:paraId="398EC5C9" w14:textId="24168265" w:rsidR="001468E4" w:rsidRPr="007D5159" w:rsidRDefault="001468E4" w:rsidP="001468E4">
            <w:pPr>
              <w:pStyle w:val="ListParagraph"/>
              <w:numPr>
                <w:ilvl w:val="0"/>
                <w:numId w:val="28"/>
              </w:numPr>
            </w:pPr>
            <w:r w:rsidRPr="007D5159">
              <w:t>Overview of the process and</w:t>
            </w:r>
            <w:r w:rsidR="00BF24C9" w:rsidRPr="007D5159">
              <w:t xml:space="preserve"> substantive discussions within the Informal Working Group on MSMEs</w:t>
            </w:r>
          </w:p>
          <w:p w14:paraId="0E9524A0" w14:textId="6EB0A8AE" w:rsidR="00BF24C9" w:rsidRPr="007D5159" w:rsidRDefault="00BF24C9" w:rsidP="001468E4">
            <w:pPr>
              <w:pStyle w:val="ListParagraph"/>
              <w:numPr>
                <w:ilvl w:val="0"/>
                <w:numId w:val="28"/>
              </w:numPr>
            </w:pPr>
            <w:r w:rsidRPr="007D5159">
              <w:t>Key challenges and opportunities for MSMEs</w:t>
            </w:r>
          </w:p>
          <w:p w14:paraId="14E9FC37" w14:textId="3FF25E73" w:rsidR="001468E4" w:rsidRPr="007D5159" w:rsidRDefault="001468E4" w:rsidP="001468E4">
            <w:pPr>
              <w:pStyle w:val="ListParagraph"/>
              <w:numPr>
                <w:ilvl w:val="0"/>
                <w:numId w:val="28"/>
              </w:numPr>
            </w:pPr>
            <w:r w:rsidRPr="007D5159">
              <w:t>Review of the MSME package of recommendations and declarations adopted in December 2020</w:t>
            </w:r>
          </w:p>
          <w:bookmarkEnd w:id="2"/>
          <w:p w14:paraId="4A6B4134" w14:textId="77777777" w:rsidR="001468E4" w:rsidRPr="00023A8E" w:rsidRDefault="001468E4" w:rsidP="00843AF8">
            <w:pPr>
              <w:rPr>
                <w:b/>
                <w:bCs/>
              </w:rPr>
            </w:pPr>
          </w:p>
          <w:p w14:paraId="6A4F1A03" w14:textId="5A2DF3F0" w:rsidR="001468E4" w:rsidRDefault="00383993" w:rsidP="00843AF8">
            <w:pPr>
              <w:rPr>
                <w:b/>
                <w:bCs/>
              </w:rPr>
            </w:pPr>
            <w:bookmarkStart w:id="3" w:name="_Hlk100678024"/>
            <w:r>
              <w:rPr>
                <w:b/>
                <w:bCs/>
              </w:rPr>
              <w:t>Trade &amp; Environment</w:t>
            </w:r>
            <w:r w:rsidR="00FD4562">
              <w:rPr>
                <w:b/>
                <w:bCs/>
              </w:rPr>
              <w:t xml:space="preserve"> (part 1)</w:t>
            </w:r>
          </w:p>
          <w:p w14:paraId="031CD3DE" w14:textId="34F36A32" w:rsidR="007058CB" w:rsidRPr="005817B7" w:rsidRDefault="00080B7B" w:rsidP="00080B7B">
            <w:pPr>
              <w:pStyle w:val="ListParagraph"/>
              <w:numPr>
                <w:ilvl w:val="0"/>
                <w:numId w:val="26"/>
              </w:numPr>
            </w:pPr>
            <w:r w:rsidRPr="005817B7">
              <w:t>The Trade and Environment debate at WTO and outside</w:t>
            </w:r>
          </w:p>
          <w:p w14:paraId="53DEFC4D" w14:textId="3A317AC0" w:rsidR="007C0D2D" w:rsidRPr="005817B7" w:rsidRDefault="003B7E5A" w:rsidP="007C0D2D">
            <w:pPr>
              <w:pStyle w:val="ListParagraph"/>
              <w:numPr>
                <w:ilvl w:val="0"/>
                <w:numId w:val="26"/>
              </w:numPr>
            </w:pPr>
            <w:r>
              <w:t>R</w:t>
            </w:r>
            <w:r w:rsidR="007C0D2D" w:rsidRPr="005817B7">
              <w:t>egular work in the Trade and Environment Committee</w:t>
            </w:r>
          </w:p>
          <w:p w14:paraId="18921E6D" w14:textId="6F7A67EE" w:rsidR="007C0D2D" w:rsidRPr="005817B7" w:rsidRDefault="007C0D2D" w:rsidP="007C0D2D">
            <w:pPr>
              <w:pStyle w:val="ListParagraph"/>
              <w:numPr>
                <w:ilvl w:val="0"/>
                <w:numId w:val="26"/>
              </w:numPr>
            </w:pPr>
            <w:r w:rsidRPr="005817B7">
              <w:t>Ongoing discussion on environmental services in the bodies of the Council on Trade in Services</w:t>
            </w:r>
          </w:p>
          <w:p w14:paraId="2D86B9AA" w14:textId="13598D29" w:rsidR="00080B7B" w:rsidRPr="005817B7" w:rsidRDefault="007C0D2D" w:rsidP="00080B7B">
            <w:pPr>
              <w:pStyle w:val="ListParagraph"/>
              <w:numPr>
                <w:ilvl w:val="0"/>
                <w:numId w:val="26"/>
              </w:numPr>
            </w:pPr>
            <w:r w:rsidRPr="005817B7">
              <w:t>Trade and Environmental Sustainability Structured Discussions (TESSD)</w:t>
            </w:r>
          </w:p>
          <w:bookmarkEnd w:id="3"/>
          <w:p w14:paraId="471F2A8D" w14:textId="69875DAA" w:rsidR="00383993" w:rsidRPr="00023A8E" w:rsidRDefault="00383993" w:rsidP="00843AF8">
            <w:pPr>
              <w:rPr>
                <w:b/>
                <w:bCs/>
              </w:rPr>
            </w:pPr>
          </w:p>
        </w:tc>
        <w:tc>
          <w:tcPr>
            <w:tcW w:w="2415" w:type="dxa"/>
          </w:tcPr>
          <w:p w14:paraId="66C694E8" w14:textId="77777777" w:rsidR="00383993" w:rsidRPr="006B6C68" w:rsidRDefault="006B6C68" w:rsidP="00843AF8">
            <w:pPr>
              <w:jc w:val="right"/>
            </w:pPr>
            <w:r w:rsidRPr="006B6C68">
              <w:t>Yanis BOURGEOIS</w:t>
            </w:r>
          </w:p>
          <w:p w14:paraId="48673542" w14:textId="77777777" w:rsidR="006B6C68" w:rsidRPr="006B6C68" w:rsidRDefault="006B6C68" w:rsidP="00843AF8">
            <w:pPr>
              <w:jc w:val="right"/>
            </w:pPr>
          </w:p>
          <w:p w14:paraId="23437DFB" w14:textId="77777777" w:rsidR="007D5159" w:rsidRDefault="007D5159" w:rsidP="00843AF8">
            <w:pPr>
              <w:jc w:val="right"/>
            </w:pPr>
          </w:p>
          <w:p w14:paraId="3CAFC1C1" w14:textId="77777777" w:rsidR="007D5159" w:rsidRDefault="007D5159" w:rsidP="00843AF8">
            <w:pPr>
              <w:jc w:val="right"/>
            </w:pPr>
          </w:p>
          <w:p w14:paraId="11EC89C4" w14:textId="77777777" w:rsidR="007D5159" w:rsidRDefault="007D5159" w:rsidP="00843AF8">
            <w:pPr>
              <w:jc w:val="right"/>
            </w:pPr>
          </w:p>
          <w:p w14:paraId="23E3B548" w14:textId="77777777" w:rsidR="007D5159" w:rsidRDefault="007D5159" w:rsidP="00843AF8">
            <w:pPr>
              <w:jc w:val="right"/>
            </w:pPr>
          </w:p>
          <w:p w14:paraId="167B972A" w14:textId="77777777" w:rsidR="007D5159" w:rsidRDefault="007D5159" w:rsidP="007D5159"/>
          <w:p w14:paraId="0AC761BD" w14:textId="420D6229" w:rsidR="006B6C68" w:rsidRPr="00023A8E" w:rsidRDefault="006B6C68" w:rsidP="00843AF8">
            <w:pPr>
              <w:jc w:val="right"/>
              <w:rPr>
                <w:b/>
                <w:bCs/>
              </w:rPr>
            </w:pPr>
            <w:r w:rsidRPr="006B6C68">
              <w:t>Elena BERTOLA</w:t>
            </w:r>
          </w:p>
        </w:tc>
      </w:tr>
      <w:tr w:rsidR="00383993" w:rsidRPr="001F0700" w14:paraId="75D28093" w14:textId="1DFD37C0" w:rsidTr="0084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tcW w:w="1413" w:type="dxa"/>
          </w:tcPr>
          <w:p w14:paraId="31B5F9E4" w14:textId="6946229F" w:rsidR="00383993" w:rsidRPr="00007858" w:rsidRDefault="00383993" w:rsidP="00843AF8">
            <w:pPr>
              <w:rPr>
                <w:i/>
                <w:iCs/>
              </w:rPr>
            </w:pPr>
            <w:r w:rsidRPr="00007858">
              <w:rPr>
                <w:i/>
                <w:iCs/>
              </w:rPr>
              <w:t>PM (</w:t>
            </w:r>
            <w:r>
              <w:rPr>
                <w:i/>
                <w:iCs/>
              </w:rPr>
              <w:t>3</w:t>
            </w:r>
            <w:r w:rsidRPr="00007858">
              <w:rPr>
                <w:i/>
                <w:iCs/>
              </w:rPr>
              <w:t xml:space="preserve"> hrs)</w:t>
            </w:r>
          </w:p>
        </w:tc>
        <w:tc>
          <w:tcPr>
            <w:tcW w:w="6804" w:type="dxa"/>
          </w:tcPr>
          <w:p w14:paraId="30D071A3" w14:textId="2FF41A0D" w:rsidR="001468E4" w:rsidRDefault="001F0700" w:rsidP="00843AF8">
            <w:pPr>
              <w:rPr>
                <w:b/>
                <w:bCs/>
              </w:rPr>
            </w:pPr>
            <w:bookmarkStart w:id="4" w:name="_Hlk100678009"/>
            <w:r>
              <w:rPr>
                <w:b/>
                <w:bCs/>
              </w:rPr>
              <w:t>Trade &amp; Environment (part 2)</w:t>
            </w:r>
          </w:p>
          <w:p w14:paraId="083940B0" w14:textId="5090EA7C" w:rsidR="007C0D2D" w:rsidRPr="005817B7" w:rsidRDefault="007C0D2D" w:rsidP="007C0D2D">
            <w:pPr>
              <w:pStyle w:val="ListParagraph"/>
              <w:numPr>
                <w:ilvl w:val="0"/>
                <w:numId w:val="27"/>
              </w:numPr>
            </w:pPr>
            <w:r w:rsidRPr="005817B7">
              <w:t>Informal Dialogue on Plastics Pollution and Environmentally Sustainable Plastics Trade (IDP)</w:t>
            </w:r>
          </w:p>
          <w:p w14:paraId="6DC46B18" w14:textId="45F21AAF" w:rsidR="007C0D2D" w:rsidRPr="005817B7" w:rsidRDefault="007C0D2D" w:rsidP="007C0D2D">
            <w:pPr>
              <w:pStyle w:val="ListParagraph"/>
              <w:numPr>
                <w:ilvl w:val="0"/>
                <w:numId w:val="27"/>
              </w:numPr>
            </w:pPr>
            <w:r w:rsidRPr="005817B7">
              <w:t>Fossil Fuel Subsidies Reform</w:t>
            </w:r>
          </w:p>
          <w:p w14:paraId="73F683E9" w14:textId="73228BF7" w:rsidR="007C0D2D" w:rsidRPr="005817B7" w:rsidRDefault="005817B7" w:rsidP="007C0D2D">
            <w:pPr>
              <w:pStyle w:val="ListParagraph"/>
              <w:numPr>
                <w:ilvl w:val="0"/>
                <w:numId w:val="27"/>
              </w:numPr>
            </w:pPr>
            <w:r w:rsidRPr="005817B7">
              <w:t>Recent developments at COP26</w:t>
            </w:r>
          </w:p>
          <w:p w14:paraId="0F608316" w14:textId="0F291B60" w:rsidR="005817B7" w:rsidRPr="005817B7" w:rsidRDefault="005817B7" w:rsidP="007C0D2D">
            <w:pPr>
              <w:pStyle w:val="ListParagraph"/>
              <w:numPr>
                <w:ilvl w:val="0"/>
                <w:numId w:val="27"/>
              </w:numPr>
            </w:pPr>
            <w:r w:rsidRPr="005817B7">
              <w:t>Expectations for MC12</w:t>
            </w:r>
          </w:p>
          <w:p w14:paraId="0A79E700" w14:textId="77777777" w:rsidR="001F0700" w:rsidRDefault="001F0700" w:rsidP="00843AF8">
            <w:pPr>
              <w:rPr>
                <w:b/>
                <w:bCs/>
              </w:rPr>
            </w:pPr>
          </w:p>
          <w:p w14:paraId="1EE0D176" w14:textId="663C00BE" w:rsidR="001468E4" w:rsidRDefault="002B1CEC" w:rsidP="00843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Exercise and </w:t>
            </w:r>
            <w:r w:rsidR="001468E4">
              <w:rPr>
                <w:b/>
                <w:bCs/>
              </w:rPr>
              <w:t>Q&amp;A</w:t>
            </w:r>
          </w:p>
          <w:bookmarkEnd w:id="4"/>
          <w:p w14:paraId="21D0DA00" w14:textId="77777777" w:rsidR="001468E4" w:rsidRDefault="001468E4" w:rsidP="00843AF8">
            <w:pPr>
              <w:rPr>
                <w:b/>
                <w:bCs/>
              </w:rPr>
            </w:pPr>
          </w:p>
          <w:p w14:paraId="2D4066DD" w14:textId="31D05EC8" w:rsidR="00383993" w:rsidRDefault="00383993" w:rsidP="00843AF8">
            <w:pPr>
              <w:rPr>
                <w:b/>
                <w:bCs/>
              </w:rPr>
            </w:pPr>
            <w:bookmarkStart w:id="5" w:name="_Hlk100678131"/>
            <w:r>
              <w:rPr>
                <w:b/>
                <w:bCs/>
              </w:rPr>
              <w:t>Conclusion and exchange with participants</w:t>
            </w:r>
          </w:p>
          <w:bookmarkEnd w:id="5"/>
          <w:p w14:paraId="1AB6E742" w14:textId="77777777" w:rsidR="00383993" w:rsidRPr="00023A8E" w:rsidRDefault="00383993" w:rsidP="00843AF8">
            <w:pPr>
              <w:rPr>
                <w:b/>
                <w:bCs/>
              </w:rPr>
            </w:pPr>
          </w:p>
        </w:tc>
        <w:tc>
          <w:tcPr>
            <w:tcW w:w="2415" w:type="dxa"/>
          </w:tcPr>
          <w:p w14:paraId="0A47B584" w14:textId="62E934E7" w:rsidR="00383993" w:rsidRPr="001F0700" w:rsidRDefault="001F0700" w:rsidP="00843AF8">
            <w:pPr>
              <w:jc w:val="right"/>
            </w:pPr>
            <w:r w:rsidRPr="001F0700">
              <w:t>Yanis BOURGEOIS</w:t>
            </w:r>
          </w:p>
          <w:p w14:paraId="592236B7" w14:textId="77777777" w:rsidR="001F0700" w:rsidRPr="001F0700" w:rsidRDefault="001F0700" w:rsidP="00843AF8">
            <w:pPr>
              <w:jc w:val="right"/>
            </w:pPr>
          </w:p>
          <w:p w14:paraId="6178496F" w14:textId="77777777" w:rsidR="007C0D2D" w:rsidRDefault="007C0D2D" w:rsidP="00843AF8">
            <w:pPr>
              <w:jc w:val="right"/>
            </w:pPr>
          </w:p>
          <w:p w14:paraId="2680E0A4" w14:textId="77777777" w:rsidR="007C0D2D" w:rsidRDefault="007C0D2D" w:rsidP="00843AF8">
            <w:pPr>
              <w:jc w:val="right"/>
            </w:pPr>
          </w:p>
          <w:p w14:paraId="0300DB40" w14:textId="77777777" w:rsidR="007C0D2D" w:rsidRDefault="007C0D2D" w:rsidP="00843AF8">
            <w:pPr>
              <w:jc w:val="right"/>
            </w:pPr>
          </w:p>
          <w:p w14:paraId="2367A872" w14:textId="77777777" w:rsidR="007C0D2D" w:rsidRDefault="007C0D2D" w:rsidP="00843AF8">
            <w:pPr>
              <w:jc w:val="right"/>
            </w:pPr>
          </w:p>
          <w:p w14:paraId="13630943" w14:textId="77777777" w:rsidR="00ED009E" w:rsidRDefault="00ED009E" w:rsidP="00843AF8">
            <w:pPr>
              <w:jc w:val="right"/>
            </w:pPr>
          </w:p>
          <w:p w14:paraId="631FFDDB" w14:textId="77777777" w:rsidR="001F0700" w:rsidRDefault="001F0700" w:rsidP="00843AF8">
            <w:pPr>
              <w:jc w:val="right"/>
            </w:pPr>
          </w:p>
          <w:p w14:paraId="677EE965" w14:textId="77777777" w:rsidR="001468E4" w:rsidRDefault="001468E4" w:rsidP="007D5159">
            <w:pPr>
              <w:jc w:val="right"/>
            </w:pPr>
            <w:r w:rsidRPr="001F0700">
              <w:t xml:space="preserve">Elena BERTOLA, </w:t>
            </w:r>
            <w:r>
              <w:t xml:space="preserve">           </w:t>
            </w:r>
            <w:r w:rsidRPr="001F0700">
              <w:t>Yanis BOURGEOIS</w:t>
            </w:r>
          </w:p>
          <w:p w14:paraId="16507B0C" w14:textId="1849EFBD" w:rsidR="001468E4" w:rsidRPr="001F0700" w:rsidRDefault="001468E4" w:rsidP="00843AF8">
            <w:pPr>
              <w:jc w:val="right"/>
            </w:pPr>
          </w:p>
        </w:tc>
      </w:tr>
    </w:tbl>
    <w:p w14:paraId="3AE1758F" w14:textId="1E268A42" w:rsidR="00023A8E" w:rsidRDefault="00394221" w:rsidP="003D394D">
      <w:pPr>
        <w:rPr>
          <w:lang w:eastAsia="en-GB"/>
        </w:rPr>
      </w:pPr>
      <w:r>
        <w:rPr>
          <w:lang w:eastAsia="en-GB"/>
        </w:rPr>
        <w:t xml:space="preserve"> </w:t>
      </w:r>
    </w:p>
    <w:p w14:paraId="4F3493CD" w14:textId="2F17071A" w:rsidR="00394221" w:rsidRDefault="00394221" w:rsidP="003D394D">
      <w:pPr>
        <w:rPr>
          <w:lang w:eastAsia="en-GB"/>
        </w:rPr>
      </w:pPr>
    </w:p>
    <w:p w14:paraId="21782BF1" w14:textId="77777777" w:rsidR="00394221" w:rsidRPr="00924861" w:rsidRDefault="00394221" w:rsidP="003D394D">
      <w:pPr>
        <w:rPr>
          <w:lang w:eastAsia="en-GB"/>
        </w:rPr>
      </w:pPr>
    </w:p>
    <w:p w14:paraId="566BDB82" w14:textId="77777777" w:rsidR="00023A8E" w:rsidRDefault="00023A8E" w:rsidP="003D394D">
      <w:pPr>
        <w:rPr>
          <w:b/>
          <w:bCs/>
          <w:lang w:eastAsia="en-GB"/>
        </w:rPr>
      </w:pPr>
    </w:p>
    <w:p w14:paraId="5E4F3C1B" w14:textId="77777777" w:rsidR="000258E5" w:rsidRPr="003D394D" w:rsidRDefault="000258E5" w:rsidP="003D394D">
      <w:pPr>
        <w:rPr>
          <w:lang w:eastAsia="en-GB"/>
        </w:rPr>
      </w:pPr>
    </w:p>
    <w:sectPr w:rsidR="000258E5" w:rsidRPr="003D394D" w:rsidSect="002A15FB">
      <w:headerReference w:type="default" r:id="rId7"/>
      <w:footerReference w:type="default" r:id="rId8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7D56" w14:textId="77777777" w:rsidR="00652E27" w:rsidRDefault="00652E27" w:rsidP="00ED54E0">
      <w:r>
        <w:separator/>
      </w:r>
    </w:p>
  </w:endnote>
  <w:endnote w:type="continuationSeparator" w:id="0">
    <w:p w14:paraId="77F39AF4" w14:textId="77777777" w:rsidR="00652E27" w:rsidRDefault="00652E27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002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8E16D" w14:textId="55F027A2" w:rsidR="00F810D7" w:rsidRDefault="00F810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B12D2" w14:textId="77777777" w:rsidR="00F810D7" w:rsidRDefault="00F81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D5DD" w14:textId="77777777" w:rsidR="00652E27" w:rsidRDefault="00652E27" w:rsidP="00ED54E0">
      <w:r>
        <w:separator/>
      </w:r>
    </w:p>
  </w:footnote>
  <w:footnote w:type="continuationSeparator" w:id="0">
    <w:p w14:paraId="0260B110" w14:textId="77777777" w:rsidR="00652E27" w:rsidRDefault="00652E27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F769" w14:textId="2547D3B4" w:rsidR="003D394D" w:rsidRDefault="003D394D">
    <w:pPr>
      <w:pStyle w:val="Header"/>
    </w:pPr>
    <w:r>
      <w:t>11 April 2022</w:t>
    </w:r>
  </w:p>
  <w:p w14:paraId="4F9155D0" w14:textId="77777777" w:rsidR="003D394D" w:rsidRDefault="003D394D">
    <w:pPr>
      <w:pStyle w:val="Header"/>
    </w:pPr>
  </w:p>
  <w:p w14:paraId="44258E8F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B2A0D"/>
    <w:multiLevelType w:val="hybridMultilevel"/>
    <w:tmpl w:val="CAE0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804BD2"/>
    <w:multiLevelType w:val="hybridMultilevel"/>
    <w:tmpl w:val="EEF6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9793F"/>
    <w:multiLevelType w:val="hybridMultilevel"/>
    <w:tmpl w:val="8916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B120ED"/>
    <w:multiLevelType w:val="hybridMultilevel"/>
    <w:tmpl w:val="C7C46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CE05D3"/>
    <w:multiLevelType w:val="hybridMultilevel"/>
    <w:tmpl w:val="2D86B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DE3F9A"/>
    <w:multiLevelType w:val="hybridMultilevel"/>
    <w:tmpl w:val="58729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06BEB"/>
    <w:multiLevelType w:val="hybridMultilevel"/>
    <w:tmpl w:val="BAC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0" w15:restartNumberingAfterBreak="0">
    <w:nsid w:val="57454AB1"/>
    <w:multiLevelType w:val="multilevel"/>
    <w:tmpl w:val="CC52177C"/>
    <w:numStyleLink w:val="LegalHeadings"/>
  </w:abstractNum>
  <w:abstractNum w:abstractNumId="21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2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3C3B4C"/>
    <w:multiLevelType w:val="hybridMultilevel"/>
    <w:tmpl w:val="3190C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1506A"/>
    <w:multiLevelType w:val="hybridMultilevel"/>
    <w:tmpl w:val="88AEE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A335E"/>
    <w:multiLevelType w:val="hybridMultilevel"/>
    <w:tmpl w:val="C626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1"/>
  </w:num>
  <w:num w:numId="7">
    <w:abstractNumId w:val="20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3"/>
  </w:num>
  <w:num w:numId="21">
    <w:abstractNumId w:val="17"/>
  </w:num>
  <w:num w:numId="22">
    <w:abstractNumId w:val="18"/>
  </w:num>
  <w:num w:numId="23">
    <w:abstractNumId w:val="12"/>
  </w:num>
  <w:num w:numId="24">
    <w:abstractNumId w:val="11"/>
  </w:num>
  <w:num w:numId="25">
    <w:abstractNumId w:val="24"/>
  </w:num>
  <w:num w:numId="26">
    <w:abstractNumId w:val="15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27"/>
    <w:rsid w:val="00007858"/>
    <w:rsid w:val="000106E0"/>
    <w:rsid w:val="000111BB"/>
    <w:rsid w:val="00022C0F"/>
    <w:rsid w:val="00023A8E"/>
    <w:rsid w:val="000258E5"/>
    <w:rsid w:val="000272F6"/>
    <w:rsid w:val="0003478B"/>
    <w:rsid w:val="00037AC4"/>
    <w:rsid w:val="000419E6"/>
    <w:rsid w:val="000423BF"/>
    <w:rsid w:val="00070462"/>
    <w:rsid w:val="00080B7B"/>
    <w:rsid w:val="0008562D"/>
    <w:rsid w:val="000A4945"/>
    <w:rsid w:val="000B10DF"/>
    <w:rsid w:val="000B31E1"/>
    <w:rsid w:val="0011356B"/>
    <w:rsid w:val="00120861"/>
    <w:rsid w:val="0013337F"/>
    <w:rsid w:val="001438D7"/>
    <w:rsid w:val="001468E4"/>
    <w:rsid w:val="0016594F"/>
    <w:rsid w:val="00182B84"/>
    <w:rsid w:val="001946F2"/>
    <w:rsid w:val="001D0F5C"/>
    <w:rsid w:val="001E291F"/>
    <w:rsid w:val="001F0700"/>
    <w:rsid w:val="00201907"/>
    <w:rsid w:val="00214531"/>
    <w:rsid w:val="00233408"/>
    <w:rsid w:val="00237417"/>
    <w:rsid w:val="00266AC5"/>
    <w:rsid w:val="0027067B"/>
    <w:rsid w:val="002860A1"/>
    <w:rsid w:val="0029292F"/>
    <w:rsid w:val="002A15FB"/>
    <w:rsid w:val="002A6940"/>
    <w:rsid w:val="002B1CEC"/>
    <w:rsid w:val="002B7E75"/>
    <w:rsid w:val="002E048C"/>
    <w:rsid w:val="002E1B45"/>
    <w:rsid w:val="002E249B"/>
    <w:rsid w:val="002E3DE7"/>
    <w:rsid w:val="00304385"/>
    <w:rsid w:val="00311BE2"/>
    <w:rsid w:val="00320249"/>
    <w:rsid w:val="003572B4"/>
    <w:rsid w:val="003616BF"/>
    <w:rsid w:val="00371F2B"/>
    <w:rsid w:val="00383993"/>
    <w:rsid w:val="00383F10"/>
    <w:rsid w:val="00394221"/>
    <w:rsid w:val="003959CE"/>
    <w:rsid w:val="003B2D82"/>
    <w:rsid w:val="003B7E5A"/>
    <w:rsid w:val="003D394D"/>
    <w:rsid w:val="003D59E3"/>
    <w:rsid w:val="003E1B27"/>
    <w:rsid w:val="004076FF"/>
    <w:rsid w:val="004551EC"/>
    <w:rsid w:val="00467032"/>
    <w:rsid w:val="0046754A"/>
    <w:rsid w:val="004A31FF"/>
    <w:rsid w:val="004B36F1"/>
    <w:rsid w:val="004B6AF8"/>
    <w:rsid w:val="004F203A"/>
    <w:rsid w:val="004F2210"/>
    <w:rsid w:val="00512FF5"/>
    <w:rsid w:val="00530FF8"/>
    <w:rsid w:val="005336B8"/>
    <w:rsid w:val="00580F28"/>
    <w:rsid w:val="005817B7"/>
    <w:rsid w:val="005A434E"/>
    <w:rsid w:val="005B04B9"/>
    <w:rsid w:val="005B68C7"/>
    <w:rsid w:val="005B7054"/>
    <w:rsid w:val="005D0152"/>
    <w:rsid w:val="005D5981"/>
    <w:rsid w:val="005F30CB"/>
    <w:rsid w:val="00612644"/>
    <w:rsid w:val="00621B7F"/>
    <w:rsid w:val="00623EE8"/>
    <w:rsid w:val="00652E27"/>
    <w:rsid w:val="00662D14"/>
    <w:rsid w:val="00674CCD"/>
    <w:rsid w:val="006A18DC"/>
    <w:rsid w:val="006B6C68"/>
    <w:rsid w:val="006D2824"/>
    <w:rsid w:val="006D6742"/>
    <w:rsid w:val="006E3654"/>
    <w:rsid w:val="006F5826"/>
    <w:rsid w:val="00700181"/>
    <w:rsid w:val="007058CB"/>
    <w:rsid w:val="00706717"/>
    <w:rsid w:val="007141CF"/>
    <w:rsid w:val="00723C54"/>
    <w:rsid w:val="00745146"/>
    <w:rsid w:val="0074635B"/>
    <w:rsid w:val="007577E3"/>
    <w:rsid w:val="00760DB3"/>
    <w:rsid w:val="00767204"/>
    <w:rsid w:val="007C0D2D"/>
    <w:rsid w:val="007C3936"/>
    <w:rsid w:val="007C5BB6"/>
    <w:rsid w:val="007C79F0"/>
    <w:rsid w:val="007D5159"/>
    <w:rsid w:val="007E6507"/>
    <w:rsid w:val="007F2B8E"/>
    <w:rsid w:val="007F2DB0"/>
    <w:rsid w:val="007F2DC6"/>
    <w:rsid w:val="00801CBB"/>
    <w:rsid w:val="00807247"/>
    <w:rsid w:val="00823976"/>
    <w:rsid w:val="00831A1C"/>
    <w:rsid w:val="00840C2B"/>
    <w:rsid w:val="00843AF8"/>
    <w:rsid w:val="00850889"/>
    <w:rsid w:val="00853015"/>
    <w:rsid w:val="00853907"/>
    <w:rsid w:val="00863B26"/>
    <w:rsid w:val="0087029B"/>
    <w:rsid w:val="008739FD"/>
    <w:rsid w:val="008A7BB6"/>
    <w:rsid w:val="008E372C"/>
    <w:rsid w:val="008F4EF5"/>
    <w:rsid w:val="00912309"/>
    <w:rsid w:val="00920FD4"/>
    <w:rsid w:val="00924861"/>
    <w:rsid w:val="00947C09"/>
    <w:rsid w:val="009A6F54"/>
    <w:rsid w:val="009A7E67"/>
    <w:rsid w:val="009B0823"/>
    <w:rsid w:val="009C77B8"/>
    <w:rsid w:val="009D2EBF"/>
    <w:rsid w:val="00A128BC"/>
    <w:rsid w:val="00A53DCE"/>
    <w:rsid w:val="00A6057A"/>
    <w:rsid w:val="00A608BD"/>
    <w:rsid w:val="00A6787A"/>
    <w:rsid w:val="00A74017"/>
    <w:rsid w:val="00A9435B"/>
    <w:rsid w:val="00A97846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7C16"/>
    <w:rsid w:val="00BB1F84"/>
    <w:rsid w:val="00BE5468"/>
    <w:rsid w:val="00BF24C9"/>
    <w:rsid w:val="00C11EAC"/>
    <w:rsid w:val="00C20158"/>
    <w:rsid w:val="00C305D7"/>
    <w:rsid w:val="00C30F2A"/>
    <w:rsid w:val="00C43456"/>
    <w:rsid w:val="00C65C0C"/>
    <w:rsid w:val="00C808FC"/>
    <w:rsid w:val="00CC5DCA"/>
    <w:rsid w:val="00CD7D97"/>
    <w:rsid w:val="00CE2947"/>
    <w:rsid w:val="00CE3EE6"/>
    <w:rsid w:val="00CE4BA1"/>
    <w:rsid w:val="00D000C7"/>
    <w:rsid w:val="00D52A9D"/>
    <w:rsid w:val="00D55AAD"/>
    <w:rsid w:val="00D747AE"/>
    <w:rsid w:val="00D75738"/>
    <w:rsid w:val="00D9226C"/>
    <w:rsid w:val="00DA20BD"/>
    <w:rsid w:val="00DB3A6C"/>
    <w:rsid w:val="00DD5C26"/>
    <w:rsid w:val="00DE50DB"/>
    <w:rsid w:val="00DF6AE1"/>
    <w:rsid w:val="00E063C1"/>
    <w:rsid w:val="00E46FD5"/>
    <w:rsid w:val="00E544BB"/>
    <w:rsid w:val="00E56545"/>
    <w:rsid w:val="00E81801"/>
    <w:rsid w:val="00E85004"/>
    <w:rsid w:val="00EA5D4F"/>
    <w:rsid w:val="00EB6C56"/>
    <w:rsid w:val="00EB6F21"/>
    <w:rsid w:val="00EC7895"/>
    <w:rsid w:val="00ED009E"/>
    <w:rsid w:val="00ED4653"/>
    <w:rsid w:val="00ED54E0"/>
    <w:rsid w:val="00F01C13"/>
    <w:rsid w:val="00F3064B"/>
    <w:rsid w:val="00F32397"/>
    <w:rsid w:val="00F40595"/>
    <w:rsid w:val="00F810D7"/>
    <w:rsid w:val="00FA5EBC"/>
    <w:rsid w:val="00FD224A"/>
    <w:rsid w:val="00FD4562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6DA5AC"/>
  <w15:chartTrackingRefBased/>
  <w15:docId w15:val="{BF27553D-6F2A-48DE-9E27-6C372BB3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Bertola, Elena</dc:creator>
  <cp:keywords/>
  <dc:description/>
  <cp:lastModifiedBy>Bertola, Elena</cp:lastModifiedBy>
  <cp:revision>6</cp:revision>
  <dcterms:created xsi:type="dcterms:W3CDTF">2022-04-12T17:37:00Z</dcterms:created>
  <dcterms:modified xsi:type="dcterms:W3CDTF">2022-04-12T17:41:00Z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1bbea101-0953-4aaa-a5fb-19602bc623ee</vt:lpwstr>
  </property>
</Properties>
</file>