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3BB6" w14:textId="4272BD7F" w:rsidR="00AD1F5F" w:rsidRPr="00040441" w:rsidRDefault="00AD1F5F" w:rsidP="00AD1F5F">
      <w:pPr>
        <w:spacing w:after="0"/>
        <w:rPr>
          <w:rFonts w:ascii="Verdana" w:hAnsi="Verdana"/>
        </w:rPr>
      </w:pPr>
      <w:bookmarkStart w:id="0" w:name="_GoBack"/>
      <w:bookmarkEnd w:id="0"/>
    </w:p>
    <w:p w14:paraId="46615D34" w14:textId="77777777" w:rsidR="00AD1F5F" w:rsidRPr="00040441" w:rsidRDefault="00AD1F5F" w:rsidP="00AD1F5F">
      <w:pPr>
        <w:spacing w:after="0"/>
        <w:rPr>
          <w:rFonts w:ascii="Verdana" w:hAnsi="Verdana"/>
        </w:rPr>
      </w:pPr>
    </w:p>
    <w:p w14:paraId="0A211BD8" w14:textId="79F85526" w:rsidR="00AD1F5F" w:rsidRDefault="00171F1A" w:rsidP="00AD1F5F">
      <w:pPr>
        <w:spacing w:after="0" w:line="360" w:lineRule="auto"/>
        <w:jc w:val="center"/>
        <w:rPr>
          <w:rFonts w:ascii="Verdana" w:eastAsia="Times New Roman" w:hAnsi="Verdana" w:cs="Times New Roman"/>
          <w:b/>
          <w:bCs/>
        </w:rPr>
      </w:pPr>
      <w:r>
        <w:rPr>
          <w:rFonts w:ascii="Verdana" w:eastAsia="Times New Roman" w:hAnsi="Verdana" w:cs="Times New Roman"/>
          <w:b/>
          <w:bCs/>
        </w:rPr>
        <w:t>WTO TBT National Workshop on</w:t>
      </w:r>
    </w:p>
    <w:p w14:paraId="46E78A8A" w14:textId="7F127E3D" w:rsidR="00171F1A" w:rsidRPr="00040441" w:rsidRDefault="00171F1A" w:rsidP="00AD1F5F">
      <w:pPr>
        <w:spacing w:after="0" w:line="360" w:lineRule="auto"/>
        <w:jc w:val="center"/>
        <w:rPr>
          <w:rFonts w:ascii="Verdana" w:eastAsia="Times New Roman" w:hAnsi="Verdana" w:cs="Times New Roman"/>
          <w:b/>
          <w:bCs/>
        </w:rPr>
      </w:pPr>
      <w:r>
        <w:rPr>
          <w:rFonts w:ascii="Verdana" w:eastAsia="Times New Roman" w:hAnsi="Verdana" w:cs="Times New Roman"/>
          <w:b/>
          <w:bCs/>
        </w:rPr>
        <w:t xml:space="preserve">The Agreement on </w:t>
      </w:r>
      <w:r w:rsidR="00A66870">
        <w:rPr>
          <w:rFonts w:ascii="Verdana" w:eastAsia="Times New Roman" w:hAnsi="Verdana" w:cs="Times New Roman"/>
          <w:b/>
          <w:bCs/>
        </w:rPr>
        <w:t>Technical</w:t>
      </w:r>
      <w:r>
        <w:rPr>
          <w:rFonts w:ascii="Verdana" w:eastAsia="Times New Roman" w:hAnsi="Verdana" w:cs="Times New Roman"/>
          <w:b/>
          <w:bCs/>
        </w:rPr>
        <w:t xml:space="preserve"> Barriers to Trade</w:t>
      </w:r>
    </w:p>
    <w:p w14:paraId="3575DE32" w14:textId="53BB3BEC" w:rsidR="00AD1F5F" w:rsidRDefault="00490FD3" w:rsidP="00490FD3">
      <w:pPr>
        <w:spacing w:after="0" w:line="360" w:lineRule="auto"/>
        <w:jc w:val="center"/>
        <w:rPr>
          <w:rFonts w:ascii="Verdana" w:eastAsia="Times New Roman" w:hAnsi="Verdana" w:cs="Times New Roman"/>
          <w:sz w:val="20"/>
        </w:rPr>
      </w:pPr>
      <w:r>
        <w:rPr>
          <w:rFonts w:ascii="Verdana" w:eastAsia="Times New Roman" w:hAnsi="Verdana" w:cs="Times New Roman"/>
        </w:rPr>
        <w:t>Nairobi</w:t>
      </w:r>
      <w:r w:rsidR="00DB1595">
        <w:rPr>
          <w:rFonts w:ascii="Verdana" w:eastAsia="Times New Roman" w:hAnsi="Verdana" w:cs="Times New Roman"/>
        </w:rPr>
        <w:t xml:space="preserve"> </w:t>
      </w:r>
      <w:r w:rsidRPr="004E2E97">
        <w:rPr>
          <w:rFonts w:ascii="Verdana" w:eastAsia="Times New Roman" w:hAnsi="Verdana" w:cs="Times New Roman"/>
          <w:sz w:val="20"/>
          <w:highlight w:val="yellow"/>
        </w:rPr>
        <w:t>(venue)</w:t>
      </w:r>
    </w:p>
    <w:p w14:paraId="31399402" w14:textId="2D7D524E" w:rsidR="00490FD3" w:rsidRPr="00490FD3" w:rsidRDefault="00464D7D" w:rsidP="00490FD3">
      <w:pPr>
        <w:spacing w:after="0" w:line="360" w:lineRule="auto"/>
        <w:jc w:val="center"/>
        <w:rPr>
          <w:rFonts w:ascii="Verdana" w:eastAsia="Times New Roman" w:hAnsi="Verdana" w:cs="Times New Roman"/>
        </w:rPr>
      </w:pPr>
      <w:r>
        <w:rPr>
          <w:rFonts w:ascii="Verdana" w:eastAsia="Times New Roman" w:hAnsi="Verdana" w:cs="Times New Roman"/>
          <w:sz w:val="20"/>
        </w:rPr>
        <w:t>Thursday</w:t>
      </w:r>
      <w:r w:rsidR="005D15D1">
        <w:rPr>
          <w:rFonts w:ascii="Verdana" w:eastAsia="Times New Roman" w:hAnsi="Verdana" w:cs="Times New Roman"/>
          <w:sz w:val="20"/>
        </w:rPr>
        <w:t xml:space="preserve"> – Friday,</w:t>
      </w:r>
      <w:r w:rsidR="00490FD3">
        <w:rPr>
          <w:rFonts w:ascii="Verdana" w:eastAsia="Times New Roman" w:hAnsi="Verdana" w:cs="Times New Roman"/>
          <w:sz w:val="20"/>
        </w:rPr>
        <w:t xml:space="preserve"> 2</w:t>
      </w:r>
      <w:r w:rsidR="00C260E5">
        <w:rPr>
          <w:rFonts w:ascii="Verdana" w:eastAsia="Times New Roman" w:hAnsi="Verdana" w:cs="Times New Roman"/>
          <w:sz w:val="20"/>
        </w:rPr>
        <w:t xml:space="preserve"> and 3</w:t>
      </w:r>
      <w:r>
        <w:rPr>
          <w:rFonts w:ascii="Verdana" w:eastAsia="Times New Roman" w:hAnsi="Verdana" w:cs="Times New Roman"/>
          <w:sz w:val="20"/>
        </w:rPr>
        <w:t xml:space="preserve"> May</w:t>
      </w:r>
      <w:r w:rsidR="00490FD3">
        <w:rPr>
          <w:rFonts w:ascii="Verdana" w:eastAsia="Times New Roman" w:hAnsi="Verdana" w:cs="Times New Roman"/>
          <w:sz w:val="20"/>
        </w:rPr>
        <w:t xml:space="preserve"> 2019</w:t>
      </w:r>
    </w:p>
    <w:p w14:paraId="05D9EDE6" w14:textId="4F620211" w:rsidR="00AD1F5F" w:rsidRDefault="004D011C" w:rsidP="00AD1F5F">
      <w:pPr>
        <w:spacing w:after="0" w:line="360" w:lineRule="auto"/>
        <w:jc w:val="center"/>
        <w:rPr>
          <w:rFonts w:ascii="Verdana" w:eastAsia="Times New Roman" w:hAnsi="Verdana" w:cs="Times New Roman"/>
          <w:i/>
          <w:color w:val="FF0000"/>
          <w:sz w:val="14"/>
        </w:rPr>
      </w:pPr>
      <w:r>
        <w:rPr>
          <w:rFonts w:ascii="Verdana" w:eastAsia="Times New Roman" w:hAnsi="Verdana" w:cs="Times New Roman"/>
          <w:i/>
          <w:color w:val="FF0000"/>
          <w:sz w:val="14"/>
        </w:rPr>
        <w:t xml:space="preserve">Draft as at </w:t>
      </w:r>
      <w:r w:rsidR="003C256C">
        <w:rPr>
          <w:rFonts w:ascii="Verdana" w:eastAsia="Times New Roman" w:hAnsi="Verdana" w:cs="Times New Roman"/>
          <w:i/>
          <w:color w:val="FF0000"/>
          <w:sz w:val="14"/>
        </w:rPr>
        <w:t>25</w:t>
      </w:r>
      <w:r w:rsidR="00490FD3">
        <w:rPr>
          <w:rFonts w:ascii="Verdana" w:eastAsia="Times New Roman" w:hAnsi="Verdana" w:cs="Times New Roman"/>
          <w:i/>
          <w:color w:val="FF0000"/>
          <w:sz w:val="14"/>
        </w:rPr>
        <w:t xml:space="preserve"> </w:t>
      </w:r>
      <w:r w:rsidR="00464D7D">
        <w:rPr>
          <w:rFonts w:ascii="Verdana" w:eastAsia="Times New Roman" w:hAnsi="Verdana" w:cs="Times New Roman"/>
          <w:i/>
          <w:color w:val="FF0000"/>
          <w:sz w:val="14"/>
        </w:rPr>
        <w:t>March – Erik W</w:t>
      </w:r>
    </w:p>
    <w:p w14:paraId="7DF61A2B" w14:textId="6556D536" w:rsidR="003C256C" w:rsidRDefault="003C256C" w:rsidP="00AD1F5F">
      <w:pPr>
        <w:spacing w:after="0" w:line="360" w:lineRule="auto"/>
        <w:jc w:val="center"/>
        <w:rPr>
          <w:rFonts w:ascii="Verdana" w:eastAsia="Times New Roman" w:hAnsi="Verdana" w:cs="Times New Roman"/>
          <w:i/>
          <w:color w:val="FF0000"/>
          <w:sz w:val="16"/>
        </w:rPr>
      </w:pPr>
    </w:p>
    <w:p w14:paraId="4F3E608B" w14:textId="77777777" w:rsidR="003C256C" w:rsidRPr="00040441" w:rsidRDefault="003C256C" w:rsidP="00AD1F5F">
      <w:pPr>
        <w:spacing w:after="0" w:line="360" w:lineRule="auto"/>
        <w:jc w:val="center"/>
        <w:rPr>
          <w:rFonts w:ascii="Verdana" w:eastAsia="Times New Roman" w:hAnsi="Verdana" w:cs="Times New Roman"/>
          <w:i/>
          <w:color w:val="FF0000"/>
          <w:sz w:val="16"/>
        </w:rPr>
      </w:pPr>
    </w:p>
    <w:tbl>
      <w:tblPr>
        <w:tblStyle w:val="LightGrid-Accent3"/>
        <w:tblW w:w="8505"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380" w:firstRow="0" w:lastRow="0" w:firstColumn="1" w:lastColumn="1" w:noHBand="1" w:noVBand="0"/>
      </w:tblPr>
      <w:tblGrid>
        <w:gridCol w:w="1163"/>
        <w:gridCol w:w="6930"/>
        <w:gridCol w:w="412"/>
      </w:tblGrid>
      <w:tr w:rsidR="000966F7" w:rsidRPr="000966F7" w14:paraId="5E56BF13"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8093" w:type="dxa"/>
            <w:gridSpan w:val="2"/>
            <w:shd w:val="clear" w:color="auto" w:fill="F2F2F2" w:themeFill="background1" w:themeFillShade="F2"/>
          </w:tcPr>
          <w:p w14:paraId="031F5CE0" w14:textId="77777777" w:rsidR="00C63050" w:rsidRDefault="000966F7" w:rsidP="00C63050">
            <w:pPr>
              <w:jc w:val="both"/>
              <w:rPr>
                <w:rFonts w:ascii="Verdana" w:eastAsia="Times New Roman" w:hAnsi="Verdana" w:cs="Times New Roman"/>
                <w:b w:val="0"/>
                <w:bCs w:val="0"/>
                <w:sz w:val="18"/>
                <w:szCs w:val="18"/>
              </w:rPr>
            </w:pPr>
            <w:r w:rsidRPr="000966F7">
              <w:rPr>
                <w:rFonts w:ascii="Verdana" w:eastAsia="Times New Roman" w:hAnsi="Verdana" w:cs="Times New Roman"/>
                <w:sz w:val="18"/>
                <w:szCs w:val="18"/>
              </w:rPr>
              <w:t xml:space="preserve">Thursday </w:t>
            </w:r>
            <w:r w:rsidR="00C63050" w:rsidRPr="000966F7">
              <w:rPr>
                <w:rFonts w:ascii="Verdana" w:eastAsia="Times New Roman" w:hAnsi="Verdana" w:cs="Times New Roman"/>
                <w:sz w:val="18"/>
                <w:szCs w:val="18"/>
              </w:rPr>
              <w:t xml:space="preserve">2 May 2019 </w:t>
            </w:r>
          </w:p>
          <w:p w14:paraId="00D415B9" w14:textId="41B62111" w:rsidR="000966F7" w:rsidRPr="000966F7" w:rsidRDefault="000966F7" w:rsidP="00C63050">
            <w:pPr>
              <w:jc w:val="both"/>
              <w:rPr>
                <w:rFonts w:ascii="Verdana" w:eastAsia="Times New Roman" w:hAnsi="Verdana"/>
                <w:sz w:val="18"/>
                <w:szCs w:val="18"/>
              </w:rPr>
            </w:pPr>
          </w:p>
        </w:tc>
        <w:tc>
          <w:tcPr>
            <w:cnfStyle w:val="000100000000" w:firstRow="0" w:lastRow="0" w:firstColumn="0" w:lastColumn="1" w:oddVBand="0" w:evenVBand="0" w:oddHBand="0" w:evenHBand="0" w:firstRowFirstColumn="0" w:firstRowLastColumn="0" w:lastRowFirstColumn="0" w:lastRowLastColumn="0"/>
            <w:tcW w:w="412" w:type="dxa"/>
            <w:tcBorders>
              <w:top w:val="none" w:sz="0" w:space="0" w:color="auto"/>
              <w:left w:val="none" w:sz="0" w:space="0" w:color="auto"/>
              <w:right w:val="none" w:sz="0" w:space="0" w:color="auto"/>
            </w:tcBorders>
            <w:shd w:val="clear" w:color="auto" w:fill="auto"/>
          </w:tcPr>
          <w:p w14:paraId="635210AE" w14:textId="77777777" w:rsidR="00C63050" w:rsidRPr="000966F7" w:rsidRDefault="00C63050" w:rsidP="00227738">
            <w:pPr>
              <w:pStyle w:val="NormalWeb"/>
              <w:contextualSpacing/>
              <w:rPr>
                <w:rFonts w:ascii="Verdana" w:eastAsia="Times New Roman" w:hAnsi="Verdana"/>
                <w:bCs w:val="0"/>
                <w:sz w:val="18"/>
                <w:szCs w:val="18"/>
              </w:rPr>
            </w:pPr>
          </w:p>
        </w:tc>
      </w:tr>
      <w:tr w:rsidR="00404106" w:rsidRPr="00404106" w14:paraId="01CE1C44"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7680A70B" w14:textId="31B616E9" w:rsidR="00AD1F5F" w:rsidRPr="00404106" w:rsidRDefault="00490FD3" w:rsidP="0035136D">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08:30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40954523" w14:textId="77777777" w:rsidR="00AD1F5F" w:rsidRPr="00404106" w:rsidRDefault="00AD1F5F" w:rsidP="0035136D">
            <w:pPr>
              <w:jc w:val="both"/>
              <w:rPr>
                <w:rFonts w:ascii="Verdana" w:eastAsia="Times New Roman" w:hAnsi="Verdana" w:cs="Times New Roman"/>
                <w:sz w:val="18"/>
                <w:szCs w:val="18"/>
              </w:rPr>
            </w:pPr>
            <w:r w:rsidRPr="00404106">
              <w:rPr>
                <w:rFonts w:ascii="Verdana" w:eastAsia="Times New Roman" w:hAnsi="Verdana" w:cs="Times New Roman"/>
                <w:sz w:val="18"/>
                <w:szCs w:val="18"/>
              </w:rPr>
              <w:t>Registration</w:t>
            </w:r>
          </w:p>
        </w:tc>
        <w:tc>
          <w:tcPr>
            <w:cnfStyle w:val="000100000000" w:firstRow="0" w:lastRow="0" w:firstColumn="0" w:lastColumn="1" w:oddVBand="0" w:evenVBand="0" w:oddHBand="0" w:evenHBand="0" w:firstRowFirstColumn="0" w:firstRowLastColumn="0" w:lastRowFirstColumn="0" w:lastRowLastColumn="0"/>
            <w:tcW w:w="412" w:type="dxa"/>
            <w:vMerge w:val="restart"/>
            <w:tcBorders>
              <w:left w:val="none" w:sz="0" w:space="0" w:color="auto"/>
              <w:right w:val="none" w:sz="0" w:space="0" w:color="auto"/>
            </w:tcBorders>
            <w:shd w:val="clear" w:color="auto" w:fill="auto"/>
            <w:textDirection w:val="btLr"/>
            <w:vAlign w:val="center"/>
          </w:tcPr>
          <w:p w14:paraId="398A182C" w14:textId="77777777" w:rsidR="00AD1F5F" w:rsidRPr="00404106" w:rsidRDefault="00AD1F5F" w:rsidP="0035136D">
            <w:pPr>
              <w:pStyle w:val="NormalWeb"/>
              <w:contextualSpacing/>
              <w:jc w:val="center"/>
              <w:rPr>
                <w:rFonts w:ascii="Verdana" w:eastAsia="Times New Roman" w:hAnsi="Verdana"/>
                <w:b w:val="0"/>
                <w:bCs w:val="0"/>
                <w:sz w:val="18"/>
                <w:szCs w:val="18"/>
              </w:rPr>
            </w:pPr>
          </w:p>
        </w:tc>
      </w:tr>
      <w:tr w:rsidR="00404106" w:rsidRPr="00404106" w14:paraId="7E7D4FC9" w14:textId="77777777" w:rsidTr="00DB1595">
        <w:trPr>
          <w:trHeight w:val="34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5B1F0CBB" w14:textId="79A6FCA5" w:rsidR="00AD1F5F" w:rsidRPr="00404106" w:rsidRDefault="00490FD3" w:rsidP="0035136D">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09:00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77D54705" w14:textId="7E851927" w:rsidR="00AD1F5F" w:rsidRPr="00404106" w:rsidRDefault="005A4B93" w:rsidP="0035136D">
            <w:pPr>
              <w:jc w:val="both"/>
              <w:rPr>
                <w:rFonts w:ascii="Verdana" w:eastAsia="Times New Roman" w:hAnsi="Verdana" w:cs="Times New Roman"/>
                <w:sz w:val="18"/>
                <w:szCs w:val="18"/>
              </w:rPr>
            </w:pPr>
            <w:r w:rsidRPr="00404106">
              <w:rPr>
                <w:rFonts w:ascii="Verdana" w:eastAsia="Times New Roman" w:hAnsi="Verdana" w:cs="Times New Roman"/>
                <w:b/>
                <w:sz w:val="18"/>
                <w:szCs w:val="18"/>
              </w:rPr>
              <w:t>Opening / Overview</w:t>
            </w:r>
            <w:r w:rsidR="006E3A82">
              <w:rPr>
                <w:rFonts w:ascii="Verdana" w:eastAsia="Times New Roman" w:hAnsi="Verdana" w:cs="Times New Roman"/>
                <w:b/>
                <w:sz w:val="18"/>
                <w:szCs w:val="18"/>
              </w:rPr>
              <w:t xml:space="preserve"> / Introductions </w:t>
            </w:r>
            <w:r w:rsidR="00AD1F5F" w:rsidRPr="00404106">
              <w:rPr>
                <w:rFonts w:ascii="Verdana" w:eastAsia="Times New Roman" w:hAnsi="Verdana" w:cs="Times New Roman"/>
                <w:sz w:val="18"/>
                <w:szCs w:val="18"/>
              </w:rPr>
              <w:t>(</w:t>
            </w:r>
            <w:r w:rsidR="00490FD3" w:rsidRPr="00404106">
              <w:rPr>
                <w:rFonts w:ascii="Verdana" w:eastAsia="Times New Roman" w:hAnsi="Verdana" w:cs="Times New Roman"/>
                <w:sz w:val="18"/>
                <w:szCs w:val="18"/>
              </w:rPr>
              <w:t>KEBS, Wijkström</w:t>
            </w:r>
            <w:r w:rsidR="00AD1F5F" w:rsidRPr="00404106">
              <w:rPr>
                <w:rFonts w:ascii="Verdana" w:eastAsia="Times New Roman" w:hAnsi="Verdana" w:cs="Times New Roman"/>
                <w:sz w:val="18"/>
                <w:szCs w:val="18"/>
              </w:rPr>
              <w:t>)</w:t>
            </w:r>
          </w:p>
        </w:tc>
        <w:tc>
          <w:tcPr>
            <w:cnfStyle w:val="000100000000" w:firstRow="0" w:lastRow="0" w:firstColumn="0" w:lastColumn="1" w:oddVBand="0" w:evenVBand="0" w:oddHBand="0" w:evenHBand="0" w:firstRowFirstColumn="0" w:firstRowLastColumn="0" w:lastRowFirstColumn="0" w:lastRowLastColumn="0"/>
            <w:tcW w:w="412" w:type="dxa"/>
            <w:vMerge/>
            <w:tcBorders>
              <w:left w:val="none" w:sz="0" w:space="0" w:color="auto"/>
              <w:right w:val="none" w:sz="0" w:space="0" w:color="auto"/>
            </w:tcBorders>
            <w:shd w:val="clear" w:color="auto" w:fill="auto"/>
          </w:tcPr>
          <w:p w14:paraId="4C128B78" w14:textId="77777777" w:rsidR="00AD1F5F" w:rsidRPr="00404106" w:rsidRDefault="00AD1F5F" w:rsidP="0035136D">
            <w:pPr>
              <w:pStyle w:val="NormalWeb"/>
              <w:contextualSpacing/>
              <w:rPr>
                <w:rFonts w:ascii="Verdana" w:eastAsia="Times New Roman" w:hAnsi="Verdana"/>
                <w:b w:val="0"/>
                <w:bCs w:val="0"/>
                <w:sz w:val="18"/>
                <w:szCs w:val="18"/>
              </w:rPr>
            </w:pPr>
          </w:p>
        </w:tc>
      </w:tr>
      <w:tr w:rsidR="00404106" w:rsidRPr="00404106" w14:paraId="573BF166" w14:textId="77777777" w:rsidTr="00DB1595">
        <w:trPr>
          <w:trHeight w:val="284"/>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5D4EED82" w14:textId="09AC00DC" w:rsidR="00AD1F5F" w:rsidRPr="00404106" w:rsidRDefault="005A4B93" w:rsidP="0035136D">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09:3</w:t>
            </w:r>
            <w:r w:rsidR="00490FD3" w:rsidRPr="00404106">
              <w:rPr>
                <w:rFonts w:ascii="Verdana" w:eastAsia="Times New Roman" w:hAnsi="Verdana" w:cs="Times New Roman"/>
                <w:b w:val="0"/>
                <w:sz w:val="18"/>
                <w:szCs w:val="18"/>
              </w:rPr>
              <w:t>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496A1E5C" w14:textId="2C8D6197" w:rsidR="00AD1F5F" w:rsidRPr="00404106" w:rsidRDefault="001E5184" w:rsidP="0035136D">
            <w:pPr>
              <w:pStyle w:val="NormalWeb"/>
              <w:contextualSpacing/>
              <w:rPr>
                <w:rFonts w:ascii="Verdana" w:eastAsia="Times New Roman" w:hAnsi="Verdana"/>
                <w:sz w:val="18"/>
                <w:szCs w:val="18"/>
              </w:rPr>
            </w:pPr>
            <w:r>
              <w:rPr>
                <w:rFonts w:ascii="Verdana" w:eastAsia="Times New Roman" w:hAnsi="Verdana"/>
                <w:b/>
                <w:sz w:val="18"/>
                <w:szCs w:val="18"/>
              </w:rPr>
              <w:t xml:space="preserve">The WTO, </w:t>
            </w:r>
            <w:r w:rsidR="00204C78">
              <w:rPr>
                <w:rFonts w:ascii="Verdana" w:eastAsia="Times New Roman" w:hAnsi="Verdana"/>
                <w:b/>
                <w:sz w:val="18"/>
                <w:szCs w:val="18"/>
              </w:rPr>
              <w:t>and Non-Tariff Measures (NTMs)</w:t>
            </w:r>
            <w:r w:rsidR="005A4B93" w:rsidRPr="00404106">
              <w:rPr>
                <w:rFonts w:ascii="Verdana" w:eastAsia="Times New Roman" w:hAnsi="Verdana"/>
                <w:b/>
                <w:sz w:val="18"/>
                <w:szCs w:val="18"/>
              </w:rPr>
              <w:t xml:space="preserve"> </w:t>
            </w:r>
            <w:r w:rsidR="00490FD3" w:rsidRPr="00404106">
              <w:rPr>
                <w:rFonts w:ascii="Verdana" w:eastAsia="Times New Roman" w:hAnsi="Verdana"/>
                <w:sz w:val="18"/>
                <w:szCs w:val="18"/>
              </w:rPr>
              <w:t>(Wijkström)</w:t>
            </w:r>
          </w:p>
          <w:p w14:paraId="2104B0F9" w14:textId="31F126FD" w:rsidR="00490FD3" w:rsidRPr="00404106" w:rsidRDefault="00F76C04" w:rsidP="0035136D">
            <w:pPr>
              <w:pStyle w:val="NormalWeb"/>
              <w:contextualSpacing/>
              <w:rPr>
                <w:rFonts w:ascii="Verdana" w:eastAsia="Times New Roman" w:hAnsi="Verdana"/>
                <w:sz w:val="18"/>
                <w:szCs w:val="18"/>
              </w:rPr>
            </w:pPr>
            <w:r w:rsidRPr="00404106">
              <w:rPr>
                <w:rFonts w:ascii="Verdana" w:eastAsia="Times New Roman" w:hAnsi="Verdana"/>
                <w:sz w:val="18"/>
                <w:szCs w:val="18"/>
              </w:rPr>
              <w:t xml:space="preserve">The trade environment, regulations and standards at the WTO. Non-tariff measures (NTMs), TBT and SPS – how do they fit together? </w:t>
            </w:r>
          </w:p>
          <w:p w14:paraId="37FA7A48" w14:textId="02A22226" w:rsidR="00F76C04" w:rsidRPr="00404106" w:rsidRDefault="00F76C04" w:rsidP="0035136D">
            <w:pPr>
              <w:pStyle w:val="NormalWeb"/>
              <w:contextualSpacing/>
              <w:rPr>
                <w:rFonts w:ascii="Verdana" w:eastAsia="Times New Roman" w:hAnsi="Verdana"/>
                <w:b/>
                <w:sz w:val="18"/>
                <w:szCs w:val="18"/>
              </w:rPr>
            </w:pPr>
          </w:p>
        </w:tc>
        <w:tc>
          <w:tcPr>
            <w:cnfStyle w:val="000100000000" w:firstRow="0" w:lastRow="0" w:firstColumn="0" w:lastColumn="1" w:oddVBand="0" w:evenVBand="0" w:oddHBand="0" w:evenHBand="0" w:firstRowFirstColumn="0" w:firstRowLastColumn="0" w:lastRowFirstColumn="0" w:lastRowLastColumn="0"/>
            <w:tcW w:w="412" w:type="dxa"/>
            <w:vMerge/>
            <w:tcBorders>
              <w:left w:val="none" w:sz="0" w:space="0" w:color="auto"/>
              <w:right w:val="none" w:sz="0" w:space="0" w:color="auto"/>
            </w:tcBorders>
            <w:shd w:val="clear" w:color="auto" w:fill="auto"/>
          </w:tcPr>
          <w:p w14:paraId="1F31DEC5" w14:textId="77777777" w:rsidR="00AD1F5F" w:rsidRPr="00404106" w:rsidRDefault="00AD1F5F" w:rsidP="0035136D">
            <w:pPr>
              <w:pStyle w:val="NormalWeb"/>
              <w:contextualSpacing/>
              <w:rPr>
                <w:rFonts w:ascii="Verdana" w:eastAsia="Times New Roman" w:hAnsi="Verdana"/>
                <w:bCs w:val="0"/>
                <w:sz w:val="18"/>
                <w:szCs w:val="18"/>
              </w:rPr>
            </w:pPr>
          </w:p>
        </w:tc>
      </w:tr>
      <w:tr w:rsidR="00404106" w:rsidRPr="00404106" w14:paraId="4577A629" w14:textId="77777777" w:rsidTr="00DB1595">
        <w:trPr>
          <w:trHeight w:val="161"/>
        </w:trPr>
        <w:tc>
          <w:tcPr>
            <w:cnfStyle w:val="001000000000" w:firstRow="0" w:lastRow="0" w:firstColumn="1" w:lastColumn="0" w:oddVBand="0" w:evenVBand="0" w:oddHBand="0" w:evenHBand="0" w:firstRowFirstColumn="0" w:firstRowLastColumn="0" w:lastRowFirstColumn="0" w:lastRowLastColumn="0"/>
            <w:tcW w:w="1163" w:type="dxa"/>
            <w:shd w:val="clear" w:color="auto" w:fill="F2F2F2" w:themeFill="background1" w:themeFillShade="F2"/>
          </w:tcPr>
          <w:p w14:paraId="31A8BAFC" w14:textId="2B26AA83" w:rsidR="00AD1F5F" w:rsidRPr="00404106" w:rsidRDefault="005A4B93" w:rsidP="0035136D">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10</w:t>
            </w:r>
            <w:r w:rsidR="00490FD3" w:rsidRPr="00404106">
              <w:rPr>
                <w:rFonts w:ascii="Verdana" w:eastAsia="Times New Roman" w:hAnsi="Verdana" w:cs="Times New Roman"/>
                <w:b w:val="0"/>
                <w:sz w:val="18"/>
                <w:szCs w:val="18"/>
              </w:rPr>
              <w:t>:</w:t>
            </w:r>
            <w:r w:rsidRPr="00404106">
              <w:rPr>
                <w:rFonts w:ascii="Verdana" w:eastAsia="Times New Roman" w:hAnsi="Verdana" w:cs="Times New Roman"/>
                <w:b w:val="0"/>
                <w:sz w:val="18"/>
                <w:szCs w:val="18"/>
              </w:rPr>
              <w:t>30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F2F2F2" w:themeFill="background1" w:themeFillShade="F2"/>
          </w:tcPr>
          <w:p w14:paraId="494FF0E5" w14:textId="77777777" w:rsidR="00AD1F5F" w:rsidRDefault="005A4B93" w:rsidP="00F5582D">
            <w:pPr>
              <w:pStyle w:val="NormalWeb"/>
              <w:contextualSpacing/>
              <w:rPr>
                <w:rFonts w:ascii="Verdana" w:eastAsia="Times New Roman" w:hAnsi="Verdana"/>
                <w:b/>
                <w:sz w:val="18"/>
                <w:szCs w:val="18"/>
              </w:rPr>
            </w:pPr>
            <w:r w:rsidRPr="00404106">
              <w:rPr>
                <w:rFonts w:ascii="Verdana" w:eastAsia="Times New Roman" w:hAnsi="Verdana"/>
                <w:b/>
                <w:sz w:val="18"/>
                <w:szCs w:val="18"/>
              </w:rPr>
              <w:t>Coffee break</w:t>
            </w:r>
          </w:p>
          <w:p w14:paraId="35C0F115" w14:textId="431CF781" w:rsidR="006E3A82" w:rsidRPr="00404106" w:rsidRDefault="006E3A82" w:rsidP="00F5582D">
            <w:pPr>
              <w:pStyle w:val="NormalWeb"/>
              <w:contextualSpacing/>
              <w:rPr>
                <w:rFonts w:ascii="Verdana" w:eastAsia="Times New Roman" w:hAnsi="Verdana"/>
                <w:b/>
                <w:sz w:val="18"/>
                <w:szCs w:val="18"/>
              </w:rPr>
            </w:pPr>
          </w:p>
        </w:tc>
        <w:tc>
          <w:tcPr>
            <w:cnfStyle w:val="000100000000" w:firstRow="0" w:lastRow="0" w:firstColumn="0" w:lastColumn="1" w:oddVBand="0" w:evenVBand="0" w:oddHBand="0" w:evenHBand="0" w:firstRowFirstColumn="0" w:firstRowLastColumn="0" w:lastRowFirstColumn="0" w:lastRowLastColumn="0"/>
            <w:tcW w:w="412" w:type="dxa"/>
            <w:vMerge/>
            <w:tcBorders>
              <w:left w:val="none" w:sz="0" w:space="0" w:color="auto"/>
              <w:right w:val="none" w:sz="0" w:space="0" w:color="auto"/>
            </w:tcBorders>
            <w:shd w:val="clear" w:color="auto" w:fill="auto"/>
          </w:tcPr>
          <w:p w14:paraId="45ED8E44" w14:textId="77777777" w:rsidR="00AD1F5F" w:rsidRPr="00404106" w:rsidRDefault="00AD1F5F" w:rsidP="0035136D">
            <w:pPr>
              <w:pStyle w:val="NormalWeb"/>
              <w:contextualSpacing/>
              <w:rPr>
                <w:rFonts w:ascii="Verdana" w:eastAsia="Times New Roman" w:hAnsi="Verdana"/>
                <w:bCs w:val="0"/>
                <w:sz w:val="18"/>
                <w:szCs w:val="18"/>
              </w:rPr>
            </w:pPr>
          </w:p>
        </w:tc>
      </w:tr>
      <w:tr w:rsidR="00404106" w:rsidRPr="00404106" w14:paraId="6EF5A122"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2674239E" w14:textId="3FF1498A" w:rsidR="00AD1F5F" w:rsidRPr="00404106" w:rsidRDefault="005A4B93" w:rsidP="0035136D">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10:45</w:t>
            </w:r>
          </w:p>
        </w:tc>
        <w:tc>
          <w:tcPr>
            <w:cnfStyle w:val="000100000000" w:firstRow="0" w:lastRow="0" w:firstColumn="0" w:lastColumn="1" w:oddVBand="0" w:evenVBand="0" w:oddHBand="0" w:evenHBand="0" w:firstRowFirstColumn="0" w:firstRowLastColumn="0" w:lastRowFirstColumn="0" w:lastRowLastColumn="0"/>
            <w:tcW w:w="7342" w:type="dxa"/>
            <w:gridSpan w:val="2"/>
            <w:tcBorders>
              <w:left w:val="none" w:sz="0" w:space="0" w:color="auto"/>
              <w:right w:val="none" w:sz="0" w:space="0" w:color="auto"/>
            </w:tcBorders>
            <w:shd w:val="clear" w:color="auto" w:fill="auto"/>
          </w:tcPr>
          <w:p w14:paraId="72561C5A" w14:textId="77777777" w:rsidR="005A4B93" w:rsidRPr="00404106" w:rsidRDefault="005A4B93" w:rsidP="005A4B93">
            <w:pPr>
              <w:rPr>
                <w:rFonts w:ascii="Verdana" w:eastAsia="Times New Roman" w:hAnsi="Verdana" w:cs="Times New Roman"/>
                <w:sz w:val="18"/>
                <w:szCs w:val="18"/>
              </w:rPr>
            </w:pPr>
            <w:r w:rsidRPr="00404106">
              <w:rPr>
                <w:rFonts w:ascii="Verdana" w:eastAsia="Times New Roman" w:hAnsi="Verdana" w:cs="Times New Roman"/>
                <w:sz w:val="18"/>
                <w:szCs w:val="18"/>
              </w:rPr>
              <w:t>Kenya's perspective</w:t>
            </w:r>
          </w:p>
          <w:p w14:paraId="6B560C41" w14:textId="77777777" w:rsidR="00AD1F5F" w:rsidRPr="00404106" w:rsidRDefault="005A4B93" w:rsidP="005A4B93">
            <w:pPr>
              <w:rPr>
                <w:rFonts w:ascii="Verdana" w:eastAsia="Times New Roman" w:hAnsi="Verdana" w:cs="Times New Roman"/>
                <w:b w:val="0"/>
                <w:sz w:val="18"/>
                <w:szCs w:val="18"/>
              </w:rPr>
            </w:pPr>
            <w:r w:rsidRPr="00404106">
              <w:rPr>
                <w:rFonts w:ascii="Verdana" w:eastAsia="Times New Roman" w:hAnsi="Verdana" w:cs="Times New Roman"/>
                <w:b w:val="0"/>
                <w:sz w:val="18"/>
                <w:szCs w:val="18"/>
              </w:rPr>
              <w:t>Presentation and discussion of the overarching situation regarding standards and regulation in Kenya (KEBS)</w:t>
            </w:r>
          </w:p>
          <w:p w14:paraId="50873B2A" w14:textId="1CF48319" w:rsidR="005A4B93" w:rsidRPr="00404106" w:rsidRDefault="005A4B93" w:rsidP="005A4B93">
            <w:pPr>
              <w:rPr>
                <w:rFonts w:ascii="Verdana" w:eastAsia="Times New Roman" w:hAnsi="Verdana" w:cs="Times New Roman"/>
                <w:b w:val="0"/>
                <w:i/>
                <w:sz w:val="18"/>
                <w:szCs w:val="18"/>
              </w:rPr>
            </w:pPr>
          </w:p>
        </w:tc>
      </w:tr>
      <w:tr w:rsidR="00404106" w:rsidRPr="00404106" w14:paraId="7E4730F7"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60337E40" w14:textId="453B1284" w:rsidR="00AD1F5F" w:rsidRPr="00404106" w:rsidRDefault="005A4B93" w:rsidP="0035136D">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11:</w:t>
            </w:r>
            <w:r w:rsidR="00532FAA">
              <w:rPr>
                <w:rFonts w:ascii="Verdana" w:eastAsia="Times New Roman" w:hAnsi="Verdana" w:cs="Times New Roman"/>
                <w:b w:val="0"/>
                <w:sz w:val="18"/>
                <w:szCs w:val="18"/>
              </w:rPr>
              <w:t>15</w:t>
            </w:r>
          </w:p>
          <w:p w14:paraId="327F427B" w14:textId="77777777" w:rsidR="00AD1F5F" w:rsidRPr="00404106" w:rsidRDefault="00AD1F5F" w:rsidP="0035136D">
            <w:pPr>
              <w:jc w:val="both"/>
              <w:rPr>
                <w:rFonts w:ascii="Verdana" w:eastAsia="Times New Roman" w:hAnsi="Verdana" w:cs="Times New Roman"/>
                <w:b w:val="0"/>
                <w:sz w:val="18"/>
                <w:szCs w:val="18"/>
              </w:rPr>
            </w:pPr>
          </w:p>
          <w:p w14:paraId="57262B5E" w14:textId="77777777" w:rsidR="00AD1F5F" w:rsidRPr="00404106" w:rsidRDefault="00AD1F5F" w:rsidP="0035136D">
            <w:pPr>
              <w:jc w:val="both"/>
              <w:rPr>
                <w:rFonts w:ascii="Verdana" w:eastAsia="Times New Roman" w:hAnsi="Verdana" w:cs="Times New Roman"/>
                <w:b w:val="0"/>
                <w:sz w:val="18"/>
                <w:szCs w:val="18"/>
              </w:rPr>
            </w:pPr>
          </w:p>
          <w:p w14:paraId="6E5AA850" w14:textId="77777777" w:rsidR="00AD1F5F" w:rsidRPr="00404106" w:rsidRDefault="00AD1F5F" w:rsidP="0035136D">
            <w:pPr>
              <w:jc w:val="both"/>
              <w:rPr>
                <w:rFonts w:ascii="Verdana" w:eastAsia="Times New Roman" w:hAnsi="Verdana"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26F7E5DF" w14:textId="34EC34BD" w:rsidR="00F5582D" w:rsidRPr="00404106" w:rsidRDefault="00AF15D2" w:rsidP="002C7AC1">
            <w:pPr>
              <w:shd w:val="clear" w:color="auto" w:fill="FFFFFF" w:themeFill="background1"/>
              <w:rPr>
                <w:rFonts w:ascii="Verdana" w:eastAsia="Times New Roman" w:hAnsi="Verdana" w:cs="Times New Roman"/>
                <w:b/>
                <w:sz w:val="18"/>
                <w:szCs w:val="18"/>
              </w:rPr>
            </w:pPr>
            <w:r>
              <w:rPr>
                <w:rFonts w:ascii="Verdana" w:eastAsia="Times New Roman" w:hAnsi="Verdana"/>
                <w:b/>
                <w:sz w:val="18"/>
                <w:szCs w:val="18"/>
              </w:rPr>
              <w:t>The Key Disciplines</w:t>
            </w:r>
            <w:r w:rsidR="00D15026">
              <w:rPr>
                <w:rFonts w:ascii="Verdana" w:eastAsia="Times New Roman" w:hAnsi="Verdana"/>
                <w:b/>
                <w:sz w:val="18"/>
                <w:szCs w:val="18"/>
              </w:rPr>
              <w:t xml:space="preserve"> </w:t>
            </w:r>
            <w:r w:rsidR="00532FAA">
              <w:rPr>
                <w:rFonts w:ascii="Verdana" w:eastAsia="Times New Roman" w:hAnsi="Verdana" w:cs="Times New Roman"/>
                <w:b/>
                <w:sz w:val="18"/>
                <w:szCs w:val="18"/>
              </w:rPr>
              <w:t>– cases, examples and discussion</w:t>
            </w:r>
          </w:p>
          <w:p w14:paraId="0F3A6991" w14:textId="458C9048" w:rsidR="00AD1F5F" w:rsidRPr="00404106" w:rsidRDefault="00F87D0F" w:rsidP="005A4B93">
            <w:pPr>
              <w:rPr>
                <w:rFonts w:ascii="Verdana" w:eastAsia="Times New Roman" w:hAnsi="Verdana"/>
                <w:sz w:val="18"/>
                <w:szCs w:val="18"/>
              </w:rPr>
            </w:pPr>
            <w:r w:rsidRPr="00F87D0F">
              <w:rPr>
                <w:rFonts w:ascii="Verdana" w:eastAsia="Times New Roman" w:hAnsi="Verdana"/>
                <w:sz w:val="18"/>
                <w:szCs w:val="18"/>
              </w:rPr>
              <w:t>This session will provide an overview – with the use of examples and cases – of the key disciplines of the WTO TBT Agreement</w:t>
            </w:r>
            <w:r w:rsidR="005A4B93" w:rsidRPr="00404106">
              <w:rPr>
                <w:rFonts w:ascii="Verdana" w:eastAsia="Times New Roman" w:hAnsi="Verdana"/>
                <w:sz w:val="18"/>
                <w:szCs w:val="18"/>
              </w:rPr>
              <w:t xml:space="preserve"> </w:t>
            </w:r>
            <w:r w:rsidR="005A4B93" w:rsidRPr="00404106">
              <w:rPr>
                <w:rFonts w:ascii="Verdana" w:eastAsia="Times New Roman" w:hAnsi="Verdana" w:cs="Times New Roman"/>
                <w:sz w:val="18"/>
                <w:szCs w:val="18"/>
              </w:rPr>
              <w:t>(</w:t>
            </w:r>
            <w:r w:rsidR="003A1C37">
              <w:rPr>
                <w:rFonts w:ascii="Verdana" w:eastAsia="Times New Roman" w:hAnsi="Verdana" w:cs="Times New Roman"/>
                <w:sz w:val="18"/>
                <w:szCs w:val="18"/>
              </w:rPr>
              <w:t>W</w:t>
            </w:r>
            <w:r w:rsidR="005A4B93" w:rsidRPr="00404106">
              <w:rPr>
                <w:rFonts w:ascii="Verdana" w:eastAsia="Times New Roman" w:hAnsi="Verdana" w:cs="Times New Roman"/>
                <w:sz w:val="18"/>
                <w:szCs w:val="18"/>
              </w:rPr>
              <w:t>ijkström)</w:t>
            </w:r>
          </w:p>
        </w:tc>
        <w:tc>
          <w:tcPr>
            <w:cnfStyle w:val="000100000000" w:firstRow="0" w:lastRow="0" w:firstColumn="0" w:lastColumn="1" w:oddVBand="0" w:evenVBand="0" w:oddHBand="0" w:evenHBand="0" w:firstRowFirstColumn="0" w:firstRowLastColumn="0" w:lastRowFirstColumn="0" w:lastRowLastColumn="0"/>
            <w:tcW w:w="412" w:type="dxa"/>
            <w:vMerge w:val="restart"/>
            <w:tcBorders>
              <w:left w:val="none" w:sz="0" w:space="0" w:color="auto"/>
              <w:right w:val="none" w:sz="0" w:space="0" w:color="auto"/>
            </w:tcBorders>
            <w:shd w:val="clear" w:color="auto" w:fill="auto"/>
            <w:textDirection w:val="btLr"/>
            <w:vAlign w:val="center"/>
          </w:tcPr>
          <w:p w14:paraId="4EF09313" w14:textId="77777777" w:rsidR="00AD1F5F" w:rsidRPr="00404106" w:rsidRDefault="00AD1F5F" w:rsidP="0035136D">
            <w:pPr>
              <w:jc w:val="center"/>
              <w:rPr>
                <w:rFonts w:ascii="Verdana" w:eastAsia="Times New Roman" w:hAnsi="Verdana"/>
                <w:bCs w:val="0"/>
                <w:sz w:val="18"/>
                <w:szCs w:val="18"/>
              </w:rPr>
            </w:pPr>
          </w:p>
        </w:tc>
      </w:tr>
      <w:tr w:rsidR="00404106" w:rsidRPr="00404106" w14:paraId="5C948942" w14:textId="77777777" w:rsidTr="00DB1595">
        <w:trPr>
          <w:trHeight w:val="377"/>
        </w:trPr>
        <w:tc>
          <w:tcPr>
            <w:cnfStyle w:val="001000000000" w:firstRow="0" w:lastRow="0" w:firstColumn="1" w:lastColumn="0" w:oddVBand="0" w:evenVBand="0" w:oddHBand="0" w:evenHBand="0" w:firstRowFirstColumn="0" w:firstRowLastColumn="0" w:lastRowFirstColumn="0" w:lastRowLastColumn="0"/>
            <w:tcW w:w="1163" w:type="dxa"/>
            <w:shd w:val="clear" w:color="auto" w:fill="F2F2F2" w:themeFill="background1" w:themeFillShade="F2"/>
          </w:tcPr>
          <w:p w14:paraId="651516B7" w14:textId="096AB166" w:rsidR="00AD1F5F" w:rsidRPr="00404106" w:rsidRDefault="00F87D0F" w:rsidP="0035136D">
            <w:pPr>
              <w:jc w:val="both"/>
              <w:rPr>
                <w:rFonts w:ascii="Verdana" w:eastAsia="Times New Roman" w:hAnsi="Verdana" w:cs="Times New Roman"/>
                <w:b w:val="0"/>
                <w:sz w:val="18"/>
                <w:szCs w:val="18"/>
              </w:rPr>
            </w:pPr>
            <w:r>
              <w:rPr>
                <w:rFonts w:ascii="Verdana" w:eastAsia="Times New Roman" w:hAnsi="Verdana" w:cs="Times New Roman"/>
                <w:b w:val="0"/>
                <w:sz w:val="18"/>
                <w:szCs w:val="18"/>
              </w:rPr>
              <w:t>13:00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F2F2F2" w:themeFill="background1" w:themeFillShade="F2"/>
          </w:tcPr>
          <w:p w14:paraId="75154F55" w14:textId="7F4B7F94" w:rsidR="004D011C" w:rsidRPr="00404106" w:rsidRDefault="00F87D0F" w:rsidP="006E3A82">
            <w:pPr>
              <w:rPr>
                <w:rFonts w:ascii="Verdana" w:eastAsia="Times New Roman" w:hAnsi="Verdana" w:cs="Times New Roman"/>
                <w:bCs/>
                <w:sz w:val="18"/>
                <w:szCs w:val="18"/>
              </w:rPr>
            </w:pPr>
            <w:r>
              <w:rPr>
                <w:rFonts w:ascii="Verdana" w:eastAsia="Times New Roman" w:hAnsi="Verdana" w:cs="Times New Roman"/>
                <w:b/>
                <w:sz w:val="18"/>
                <w:szCs w:val="18"/>
              </w:rPr>
              <w:t>Lunch</w:t>
            </w:r>
          </w:p>
        </w:tc>
        <w:tc>
          <w:tcPr>
            <w:cnfStyle w:val="000100000000" w:firstRow="0" w:lastRow="0" w:firstColumn="0" w:lastColumn="1" w:oddVBand="0" w:evenVBand="0" w:oddHBand="0" w:evenHBand="0" w:firstRowFirstColumn="0" w:firstRowLastColumn="0" w:lastRowFirstColumn="0" w:lastRowLastColumn="0"/>
            <w:tcW w:w="412" w:type="dxa"/>
            <w:vMerge/>
            <w:tcBorders>
              <w:left w:val="none" w:sz="0" w:space="0" w:color="auto"/>
              <w:right w:val="none" w:sz="0" w:space="0" w:color="auto"/>
            </w:tcBorders>
            <w:shd w:val="clear" w:color="auto" w:fill="F2F2F2" w:themeFill="background1" w:themeFillShade="F2"/>
          </w:tcPr>
          <w:p w14:paraId="4D915C73" w14:textId="77777777" w:rsidR="00AD1F5F" w:rsidRPr="00404106" w:rsidRDefault="00AD1F5F" w:rsidP="0035136D">
            <w:pPr>
              <w:rPr>
                <w:rFonts w:ascii="Verdana" w:eastAsia="Times New Roman" w:hAnsi="Verdana" w:cs="Times New Roman"/>
                <w:sz w:val="18"/>
                <w:szCs w:val="18"/>
              </w:rPr>
            </w:pPr>
          </w:p>
        </w:tc>
      </w:tr>
      <w:tr w:rsidR="003A6EBA" w:rsidRPr="00404106" w14:paraId="66BA97AA"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076D185B" w14:textId="3FEA989D" w:rsidR="003A6EBA" w:rsidRPr="00404106" w:rsidRDefault="008F7E19" w:rsidP="00E23789">
            <w:pPr>
              <w:jc w:val="both"/>
              <w:rPr>
                <w:rFonts w:ascii="Verdana" w:eastAsia="Times New Roman" w:hAnsi="Verdana" w:cs="Times New Roman"/>
                <w:b w:val="0"/>
                <w:sz w:val="18"/>
                <w:szCs w:val="18"/>
              </w:rPr>
            </w:pPr>
            <w:r>
              <w:rPr>
                <w:rFonts w:ascii="Verdana" w:eastAsia="Times New Roman" w:hAnsi="Verdana" w:cs="Times New Roman"/>
                <w:b w:val="0"/>
                <w:sz w:val="18"/>
                <w:szCs w:val="18"/>
              </w:rPr>
              <w:t>14:00</w:t>
            </w:r>
          </w:p>
        </w:tc>
        <w:tc>
          <w:tcPr>
            <w:cnfStyle w:val="000100000000" w:firstRow="0" w:lastRow="0" w:firstColumn="0" w:lastColumn="1" w:oddVBand="0" w:evenVBand="0" w:oddHBand="0" w:evenHBand="0" w:firstRowFirstColumn="0" w:firstRowLastColumn="0" w:lastRowFirstColumn="0" w:lastRowLastColumn="0"/>
            <w:tcW w:w="7342" w:type="dxa"/>
            <w:gridSpan w:val="2"/>
            <w:tcBorders>
              <w:left w:val="none" w:sz="0" w:space="0" w:color="auto"/>
              <w:right w:val="none" w:sz="0" w:space="0" w:color="auto"/>
            </w:tcBorders>
            <w:shd w:val="clear" w:color="auto" w:fill="auto"/>
          </w:tcPr>
          <w:p w14:paraId="7F4C1E91" w14:textId="00242555" w:rsidR="003A6EBA" w:rsidRPr="00404106" w:rsidRDefault="003A6EBA" w:rsidP="00E23789">
            <w:pPr>
              <w:rPr>
                <w:rFonts w:ascii="Verdana" w:eastAsia="Times New Roman" w:hAnsi="Verdana" w:cs="Times New Roman"/>
                <w:sz w:val="18"/>
                <w:szCs w:val="18"/>
              </w:rPr>
            </w:pPr>
            <w:r>
              <w:rPr>
                <w:rFonts w:ascii="Verdana" w:eastAsia="Times New Roman" w:hAnsi="Verdana" w:cs="Times New Roman"/>
                <w:sz w:val="18"/>
                <w:szCs w:val="18"/>
              </w:rPr>
              <w:t>Transparency</w:t>
            </w:r>
            <w:r w:rsidR="00E26A32">
              <w:rPr>
                <w:rFonts w:ascii="Verdana" w:eastAsia="Times New Roman" w:hAnsi="Verdana" w:cs="Times New Roman"/>
                <w:sz w:val="18"/>
                <w:szCs w:val="18"/>
              </w:rPr>
              <w:t xml:space="preserve"> - notifications</w:t>
            </w:r>
          </w:p>
          <w:p w14:paraId="263D93C4" w14:textId="2EDC50F3" w:rsidR="003A6EBA" w:rsidRPr="00404106" w:rsidRDefault="00DA29E5" w:rsidP="00E23789">
            <w:pPr>
              <w:rPr>
                <w:rFonts w:ascii="Verdana" w:eastAsia="Times New Roman" w:hAnsi="Verdana" w:cs="Times New Roman"/>
                <w:b w:val="0"/>
                <w:sz w:val="18"/>
                <w:szCs w:val="18"/>
              </w:rPr>
            </w:pPr>
            <w:r w:rsidRPr="00DA29E5">
              <w:rPr>
                <w:rFonts w:ascii="Verdana" w:eastAsia="Times New Roman" w:hAnsi="Verdana" w:cs="Times New Roman"/>
                <w:b w:val="0"/>
                <w:sz w:val="18"/>
                <w:szCs w:val="18"/>
              </w:rPr>
              <w:t>Notifications, enquiry points, raising "STCs" in the TBT Committee, using online tools to engage stakeholders (e.g. ePing). How does Kenya decide when to notify, and when to engage in the TBT Committee?</w:t>
            </w:r>
            <w:r w:rsidR="003A6EBA" w:rsidRPr="00404106">
              <w:rPr>
                <w:rFonts w:ascii="Verdana" w:eastAsia="Times New Roman" w:hAnsi="Verdana" w:cs="Times New Roman"/>
                <w:b w:val="0"/>
                <w:sz w:val="18"/>
                <w:szCs w:val="18"/>
              </w:rPr>
              <w:t xml:space="preserve"> (</w:t>
            </w:r>
            <w:r>
              <w:rPr>
                <w:rFonts w:ascii="Verdana" w:eastAsia="Times New Roman" w:hAnsi="Verdana" w:cs="Times New Roman"/>
                <w:b w:val="0"/>
                <w:sz w:val="18"/>
                <w:szCs w:val="18"/>
              </w:rPr>
              <w:t xml:space="preserve">Wijkström / </w:t>
            </w:r>
            <w:r w:rsidR="003A6EBA" w:rsidRPr="00404106">
              <w:rPr>
                <w:rFonts w:ascii="Verdana" w:eastAsia="Times New Roman" w:hAnsi="Verdana" w:cs="Times New Roman"/>
                <w:b w:val="0"/>
                <w:sz w:val="18"/>
                <w:szCs w:val="18"/>
              </w:rPr>
              <w:t>KEBS)</w:t>
            </w:r>
          </w:p>
          <w:p w14:paraId="235AA00B" w14:textId="77777777" w:rsidR="003A6EBA" w:rsidRPr="00404106" w:rsidRDefault="003A6EBA" w:rsidP="00E23789">
            <w:pPr>
              <w:rPr>
                <w:rFonts w:ascii="Verdana" w:eastAsia="Times New Roman" w:hAnsi="Verdana" w:cs="Times New Roman"/>
                <w:b w:val="0"/>
                <w:i/>
                <w:sz w:val="18"/>
                <w:szCs w:val="18"/>
              </w:rPr>
            </w:pPr>
          </w:p>
        </w:tc>
      </w:tr>
      <w:tr w:rsidR="00404106" w:rsidRPr="00404106" w14:paraId="28FEA06E"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49628EE1" w14:textId="0956087A" w:rsidR="00F5582D" w:rsidRPr="00404106" w:rsidRDefault="00187598" w:rsidP="00F5582D">
            <w:pPr>
              <w:jc w:val="both"/>
              <w:rPr>
                <w:rFonts w:ascii="Verdana" w:eastAsia="Times New Roman" w:hAnsi="Verdana" w:cs="Times New Roman"/>
                <w:b w:val="0"/>
                <w:sz w:val="18"/>
                <w:szCs w:val="18"/>
              </w:rPr>
            </w:pPr>
            <w:r>
              <w:rPr>
                <w:rFonts w:ascii="Verdana" w:eastAsia="Times New Roman" w:hAnsi="Verdana" w:cs="Times New Roman"/>
                <w:b w:val="0"/>
                <w:sz w:val="18"/>
                <w:szCs w:val="18"/>
              </w:rPr>
              <w:t>1</w:t>
            </w:r>
            <w:r w:rsidR="0012753E">
              <w:rPr>
                <w:rFonts w:ascii="Verdana" w:eastAsia="Times New Roman" w:hAnsi="Verdana" w:cs="Times New Roman"/>
                <w:b w:val="0"/>
                <w:sz w:val="18"/>
                <w:szCs w:val="18"/>
              </w:rPr>
              <w:t>4</w:t>
            </w:r>
            <w:r w:rsidR="003A6EBA">
              <w:rPr>
                <w:rFonts w:ascii="Verdana" w:eastAsia="Times New Roman" w:hAnsi="Verdana" w:cs="Times New Roman"/>
                <w:b w:val="0"/>
                <w:sz w:val="18"/>
                <w:szCs w:val="18"/>
              </w:rPr>
              <w:t>:</w:t>
            </w:r>
            <w:r w:rsidR="0012753E">
              <w:rPr>
                <w:rFonts w:ascii="Verdana" w:eastAsia="Times New Roman" w:hAnsi="Verdana" w:cs="Times New Roman"/>
                <w:b w:val="0"/>
                <w:sz w:val="18"/>
                <w:szCs w:val="18"/>
              </w:rPr>
              <w:t>45</w:t>
            </w:r>
            <w:r w:rsidR="004D011C" w:rsidRPr="00404106">
              <w:rPr>
                <w:rFonts w:ascii="Verdana" w:eastAsia="Times New Roman" w:hAnsi="Verdana" w:cs="Times New Roman"/>
                <w:b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16AAF44C" w14:textId="700D2C2B" w:rsidR="004D011C" w:rsidRDefault="006334E3" w:rsidP="004D011C">
            <w:pPr>
              <w:rPr>
                <w:rFonts w:ascii="Verdana" w:eastAsia="Times New Roman" w:hAnsi="Verdana" w:cs="Times New Roman"/>
                <w:b/>
                <w:sz w:val="18"/>
                <w:szCs w:val="18"/>
              </w:rPr>
            </w:pPr>
            <w:r>
              <w:rPr>
                <w:rFonts w:ascii="Verdana" w:eastAsia="Times New Roman" w:hAnsi="Verdana" w:cs="Times New Roman"/>
                <w:b/>
                <w:sz w:val="18"/>
                <w:szCs w:val="18"/>
              </w:rPr>
              <w:t>How does the TBT Committe</w:t>
            </w:r>
            <w:r w:rsidR="00E52811">
              <w:rPr>
                <w:rFonts w:ascii="Verdana" w:eastAsia="Times New Roman" w:hAnsi="Verdana" w:cs="Times New Roman"/>
                <w:b/>
                <w:sz w:val="18"/>
                <w:szCs w:val="18"/>
              </w:rPr>
              <w:t>e</w:t>
            </w:r>
            <w:r>
              <w:rPr>
                <w:rFonts w:ascii="Verdana" w:eastAsia="Times New Roman" w:hAnsi="Verdana" w:cs="Times New Roman"/>
                <w:b/>
                <w:sz w:val="18"/>
                <w:szCs w:val="18"/>
              </w:rPr>
              <w:t xml:space="preserve"> work?</w:t>
            </w:r>
          </w:p>
          <w:p w14:paraId="4BE40BF2" w14:textId="13744770" w:rsidR="006334E3" w:rsidRPr="00E52811" w:rsidRDefault="00E52811" w:rsidP="004D011C">
            <w:pPr>
              <w:rPr>
                <w:rFonts w:ascii="Verdana" w:eastAsia="Times New Roman" w:hAnsi="Verdana" w:cs="Times New Roman"/>
                <w:sz w:val="18"/>
                <w:szCs w:val="18"/>
              </w:rPr>
            </w:pPr>
            <w:r w:rsidRPr="00E52811">
              <w:rPr>
                <w:rFonts w:ascii="Verdana" w:eastAsia="Times New Roman" w:hAnsi="Verdana" w:cs="Times New Roman"/>
                <w:sz w:val="18"/>
                <w:szCs w:val="18"/>
              </w:rPr>
              <w:t>The work of the TBT Committee. How to raise "STCs", how to decide which STCs to raise. How to effectively engage with Members at the WTO on TBT matters. What are Kenya’s priorities for the work of the Committee?</w:t>
            </w:r>
            <w:r w:rsidR="0012753E">
              <w:rPr>
                <w:rFonts w:ascii="Verdana" w:eastAsia="Times New Roman" w:hAnsi="Verdana" w:cs="Times New Roman"/>
                <w:sz w:val="18"/>
                <w:szCs w:val="18"/>
              </w:rPr>
              <w:t xml:space="preserve"> (Wijkstr</w:t>
            </w:r>
            <w:r w:rsidR="00CA5766">
              <w:rPr>
                <w:rFonts w:ascii="Verdana" w:eastAsia="Times New Roman" w:hAnsi="Verdana" w:cs="Times New Roman"/>
                <w:sz w:val="18"/>
                <w:szCs w:val="18"/>
              </w:rPr>
              <w:t>öm / KEBS)</w:t>
            </w:r>
          </w:p>
          <w:p w14:paraId="6C8E8253" w14:textId="3C4F5E5E" w:rsidR="00E52811" w:rsidRPr="00F87D0F" w:rsidRDefault="00E52811" w:rsidP="004D011C">
            <w:pPr>
              <w:rPr>
                <w:rFonts w:ascii="Verdana" w:eastAsia="Times New Roman" w:hAnsi="Verdana" w:cs="Times New Roman"/>
                <w:b/>
                <w:sz w:val="18"/>
                <w:szCs w:val="18"/>
              </w:rPr>
            </w:pPr>
          </w:p>
        </w:tc>
        <w:tc>
          <w:tcPr>
            <w:cnfStyle w:val="000100000000" w:firstRow="0" w:lastRow="0" w:firstColumn="0" w:lastColumn="1" w:oddVBand="0" w:evenVBand="0" w:oddHBand="0" w:evenHBand="0" w:firstRowFirstColumn="0" w:firstRowLastColumn="0" w:lastRowFirstColumn="0" w:lastRowLastColumn="0"/>
            <w:tcW w:w="412" w:type="dxa"/>
            <w:tcBorders>
              <w:left w:val="none" w:sz="0" w:space="0" w:color="auto"/>
              <w:right w:val="none" w:sz="0" w:space="0" w:color="auto"/>
            </w:tcBorders>
            <w:shd w:val="clear" w:color="auto" w:fill="auto"/>
          </w:tcPr>
          <w:p w14:paraId="322AA4BC" w14:textId="77777777" w:rsidR="00F5582D" w:rsidRPr="00404106" w:rsidRDefault="00F5582D" w:rsidP="00F5582D">
            <w:pPr>
              <w:rPr>
                <w:rFonts w:ascii="Verdana" w:eastAsia="Times New Roman" w:hAnsi="Verdana"/>
                <w:bCs w:val="0"/>
                <w:sz w:val="18"/>
                <w:szCs w:val="18"/>
              </w:rPr>
            </w:pPr>
          </w:p>
        </w:tc>
      </w:tr>
      <w:tr w:rsidR="00E52811" w:rsidRPr="00404106" w14:paraId="58906017"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F2F2F2" w:themeFill="background1" w:themeFillShade="F2"/>
          </w:tcPr>
          <w:p w14:paraId="36532ADF" w14:textId="22D57A54" w:rsidR="00E52811" w:rsidRPr="00404106" w:rsidRDefault="0012753E" w:rsidP="00E23789">
            <w:pPr>
              <w:jc w:val="both"/>
              <w:rPr>
                <w:rFonts w:ascii="Verdana" w:eastAsia="Times New Roman" w:hAnsi="Verdana" w:cs="Times New Roman"/>
                <w:b w:val="0"/>
                <w:sz w:val="18"/>
                <w:szCs w:val="18"/>
              </w:rPr>
            </w:pPr>
            <w:r>
              <w:rPr>
                <w:rFonts w:ascii="Verdana" w:eastAsia="Times New Roman" w:hAnsi="Verdana" w:cs="Times New Roman"/>
                <w:b w:val="0"/>
                <w:sz w:val="18"/>
                <w:szCs w:val="18"/>
              </w:rPr>
              <w:t>15</w:t>
            </w:r>
            <w:r w:rsidR="00E52811" w:rsidRPr="00404106">
              <w:rPr>
                <w:rFonts w:ascii="Verdana" w:eastAsia="Times New Roman" w:hAnsi="Verdana" w:cs="Times New Roman"/>
                <w:b w:val="0"/>
                <w:sz w:val="18"/>
                <w:szCs w:val="18"/>
              </w:rPr>
              <w:t>:30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F2F2F2" w:themeFill="background1" w:themeFillShade="F2"/>
          </w:tcPr>
          <w:p w14:paraId="2FA0765E" w14:textId="77777777" w:rsidR="00E52811" w:rsidRPr="00404106" w:rsidRDefault="00E52811" w:rsidP="00E23789">
            <w:pPr>
              <w:pStyle w:val="NormalWeb"/>
              <w:contextualSpacing/>
              <w:rPr>
                <w:rFonts w:ascii="Verdana" w:eastAsia="Times New Roman" w:hAnsi="Verdana"/>
                <w:b/>
                <w:sz w:val="18"/>
                <w:szCs w:val="18"/>
              </w:rPr>
            </w:pPr>
            <w:r w:rsidRPr="00404106">
              <w:rPr>
                <w:rFonts w:ascii="Verdana" w:eastAsia="Times New Roman" w:hAnsi="Verdana"/>
                <w:b/>
                <w:sz w:val="18"/>
                <w:szCs w:val="18"/>
              </w:rPr>
              <w:t>Coffee break</w:t>
            </w:r>
          </w:p>
        </w:tc>
        <w:tc>
          <w:tcPr>
            <w:cnfStyle w:val="000100000000" w:firstRow="0" w:lastRow="0" w:firstColumn="0" w:lastColumn="1" w:oddVBand="0" w:evenVBand="0" w:oddHBand="0" w:evenHBand="0" w:firstRowFirstColumn="0" w:firstRowLastColumn="0" w:lastRowFirstColumn="0" w:lastRowLastColumn="0"/>
            <w:tcW w:w="412" w:type="dxa"/>
            <w:tcBorders>
              <w:left w:val="none" w:sz="0" w:space="0" w:color="auto"/>
              <w:right w:val="none" w:sz="0" w:space="0" w:color="auto"/>
            </w:tcBorders>
            <w:shd w:val="clear" w:color="auto" w:fill="auto"/>
          </w:tcPr>
          <w:p w14:paraId="39E9C752" w14:textId="77777777" w:rsidR="00E52811" w:rsidRPr="00404106" w:rsidRDefault="00E52811" w:rsidP="00E23789">
            <w:pPr>
              <w:pStyle w:val="NormalWeb"/>
              <w:contextualSpacing/>
              <w:rPr>
                <w:rFonts w:ascii="Verdana" w:eastAsia="Times New Roman" w:hAnsi="Verdana"/>
                <w:bCs w:val="0"/>
                <w:sz w:val="18"/>
                <w:szCs w:val="18"/>
              </w:rPr>
            </w:pPr>
          </w:p>
        </w:tc>
      </w:tr>
      <w:tr w:rsidR="003A6EBA" w:rsidRPr="00404106" w14:paraId="1620E7E6"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54B769F0" w14:textId="22994365" w:rsidR="003A6EBA" w:rsidRPr="00404106" w:rsidRDefault="00557E71" w:rsidP="00E23789">
            <w:pPr>
              <w:jc w:val="both"/>
              <w:rPr>
                <w:rFonts w:ascii="Verdana" w:eastAsia="Times New Roman" w:hAnsi="Verdana" w:cs="Times New Roman"/>
                <w:b w:val="0"/>
                <w:sz w:val="18"/>
                <w:szCs w:val="18"/>
              </w:rPr>
            </w:pPr>
            <w:r>
              <w:rPr>
                <w:rFonts w:ascii="Verdana" w:eastAsia="Times New Roman" w:hAnsi="Verdana" w:cs="Times New Roman"/>
                <w:b w:val="0"/>
                <w:sz w:val="18"/>
                <w:szCs w:val="18"/>
              </w:rPr>
              <w:t>15</w:t>
            </w:r>
            <w:r w:rsidR="003A6EBA" w:rsidRPr="00404106">
              <w:rPr>
                <w:rFonts w:ascii="Verdana" w:eastAsia="Times New Roman" w:hAnsi="Verdana" w:cs="Times New Roman"/>
                <w:b w:val="0"/>
                <w:sz w:val="18"/>
                <w:szCs w:val="18"/>
              </w:rPr>
              <w:t>:</w:t>
            </w:r>
            <w:r>
              <w:rPr>
                <w:rFonts w:ascii="Verdana" w:eastAsia="Times New Roman" w:hAnsi="Verdana" w:cs="Times New Roman"/>
                <w:b w:val="0"/>
                <w:sz w:val="18"/>
                <w:szCs w:val="18"/>
              </w:rPr>
              <w:t>45</w:t>
            </w:r>
          </w:p>
        </w:tc>
        <w:tc>
          <w:tcPr>
            <w:cnfStyle w:val="000100000000" w:firstRow="0" w:lastRow="0" w:firstColumn="0" w:lastColumn="1" w:oddVBand="0" w:evenVBand="0" w:oddHBand="0" w:evenHBand="0" w:firstRowFirstColumn="0" w:firstRowLastColumn="0" w:lastRowFirstColumn="0" w:lastRowLastColumn="0"/>
            <w:tcW w:w="7342" w:type="dxa"/>
            <w:gridSpan w:val="2"/>
            <w:tcBorders>
              <w:left w:val="none" w:sz="0" w:space="0" w:color="auto"/>
              <w:right w:val="none" w:sz="0" w:space="0" w:color="auto"/>
            </w:tcBorders>
            <w:shd w:val="clear" w:color="auto" w:fill="auto"/>
          </w:tcPr>
          <w:p w14:paraId="1B67F847" w14:textId="788724CD" w:rsidR="003A6EBA" w:rsidRPr="00404106" w:rsidRDefault="00A60800" w:rsidP="00E23789">
            <w:pPr>
              <w:rPr>
                <w:rFonts w:ascii="Verdana" w:eastAsia="Times New Roman" w:hAnsi="Verdana" w:cs="Times New Roman"/>
                <w:sz w:val="18"/>
                <w:szCs w:val="18"/>
              </w:rPr>
            </w:pPr>
            <w:r>
              <w:rPr>
                <w:rFonts w:ascii="Verdana" w:eastAsia="Times New Roman" w:hAnsi="Verdana" w:cs="Times New Roman"/>
                <w:sz w:val="18"/>
                <w:szCs w:val="18"/>
              </w:rPr>
              <w:t xml:space="preserve">Identification of key topic </w:t>
            </w:r>
          </w:p>
          <w:p w14:paraId="3D54C2A0" w14:textId="77777777" w:rsidR="003A6EBA" w:rsidRDefault="00CA5766" w:rsidP="006E3A82">
            <w:pPr>
              <w:rPr>
                <w:rFonts w:ascii="Verdana" w:eastAsia="Times New Roman" w:hAnsi="Verdana" w:cs="Times New Roman"/>
                <w:bCs w:val="0"/>
                <w:sz w:val="18"/>
                <w:szCs w:val="18"/>
              </w:rPr>
            </w:pPr>
            <w:r>
              <w:rPr>
                <w:rFonts w:ascii="Verdana" w:eastAsia="Times New Roman" w:hAnsi="Verdana" w:cs="Times New Roman"/>
                <w:b w:val="0"/>
                <w:sz w:val="18"/>
                <w:szCs w:val="18"/>
              </w:rPr>
              <w:t>What are the key issues for Kenya – looking ahead?</w:t>
            </w:r>
            <w:r w:rsidR="003A6EBA" w:rsidRPr="00404106">
              <w:rPr>
                <w:rFonts w:ascii="Verdana" w:eastAsia="Times New Roman" w:hAnsi="Verdana" w:cs="Times New Roman"/>
                <w:b w:val="0"/>
                <w:sz w:val="18"/>
                <w:szCs w:val="18"/>
              </w:rPr>
              <w:t xml:space="preserve"> (</w:t>
            </w:r>
            <w:r>
              <w:rPr>
                <w:rFonts w:ascii="Verdana" w:eastAsia="Times New Roman" w:hAnsi="Verdana" w:cs="Times New Roman"/>
                <w:b w:val="0"/>
                <w:sz w:val="18"/>
                <w:szCs w:val="18"/>
              </w:rPr>
              <w:t>KEBS</w:t>
            </w:r>
            <w:r w:rsidR="003A6EBA" w:rsidRPr="00404106">
              <w:rPr>
                <w:rFonts w:ascii="Verdana" w:eastAsia="Times New Roman" w:hAnsi="Verdana" w:cs="Times New Roman"/>
                <w:b w:val="0"/>
                <w:sz w:val="18"/>
                <w:szCs w:val="18"/>
              </w:rPr>
              <w:t>)</w:t>
            </w:r>
          </w:p>
          <w:p w14:paraId="39914C17" w14:textId="2AC75D58" w:rsidR="006E3A82" w:rsidRPr="00404106" w:rsidRDefault="006E3A82" w:rsidP="006E3A82">
            <w:pPr>
              <w:rPr>
                <w:rFonts w:ascii="Verdana" w:eastAsia="Times New Roman" w:hAnsi="Verdana" w:cs="Times New Roman"/>
                <w:b w:val="0"/>
                <w:i/>
                <w:sz w:val="18"/>
                <w:szCs w:val="18"/>
              </w:rPr>
            </w:pPr>
          </w:p>
        </w:tc>
      </w:tr>
      <w:tr w:rsidR="00404106" w:rsidRPr="00404106" w14:paraId="100A421E"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7D259973" w14:textId="2B22ABEF" w:rsidR="004D011C" w:rsidRPr="00404106" w:rsidRDefault="00AA2349" w:rsidP="00F5582D">
            <w:pPr>
              <w:jc w:val="both"/>
              <w:rPr>
                <w:rFonts w:ascii="Verdana" w:eastAsia="Times New Roman" w:hAnsi="Verdana" w:cs="Times New Roman"/>
                <w:b w:val="0"/>
                <w:sz w:val="18"/>
                <w:szCs w:val="18"/>
              </w:rPr>
            </w:pPr>
            <w:r>
              <w:rPr>
                <w:rFonts w:ascii="Verdana" w:eastAsia="Times New Roman" w:hAnsi="Verdana" w:cs="Times New Roman"/>
                <w:b w:val="0"/>
                <w:sz w:val="18"/>
                <w:szCs w:val="18"/>
              </w:rPr>
              <w:t>1</w:t>
            </w:r>
            <w:r w:rsidR="00557E71">
              <w:rPr>
                <w:rFonts w:ascii="Verdana" w:eastAsia="Times New Roman" w:hAnsi="Verdana" w:cs="Times New Roman"/>
                <w:b w:val="0"/>
                <w:sz w:val="18"/>
                <w:szCs w:val="18"/>
              </w:rPr>
              <w:t>6:3</w:t>
            </w:r>
            <w:r>
              <w:rPr>
                <w:rFonts w:ascii="Verdana" w:eastAsia="Times New Roman" w:hAnsi="Verdana" w:cs="Times New Roman"/>
                <w:b w:val="0"/>
                <w:sz w:val="18"/>
                <w:szCs w:val="18"/>
              </w:rPr>
              <w:t>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267CD999" w14:textId="15074F2B" w:rsidR="004D011C" w:rsidRPr="00404106" w:rsidRDefault="00AA2349" w:rsidP="00F5582D">
            <w:pPr>
              <w:rPr>
                <w:rFonts w:ascii="Verdana" w:eastAsia="Times New Roman" w:hAnsi="Verdana" w:cs="Times New Roman"/>
                <w:sz w:val="18"/>
                <w:szCs w:val="18"/>
              </w:rPr>
            </w:pPr>
            <w:r>
              <w:rPr>
                <w:rFonts w:ascii="Verdana" w:eastAsia="Times New Roman" w:hAnsi="Verdana" w:cs="Times New Roman"/>
                <w:sz w:val="18"/>
                <w:szCs w:val="18"/>
              </w:rPr>
              <w:t>Close</w:t>
            </w:r>
          </w:p>
        </w:tc>
        <w:tc>
          <w:tcPr>
            <w:cnfStyle w:val="000100000000" w:firstRow="0" w:lastRow="0" w:firstColumn="0" w:lastColumn="1" w:oddVBand="0" w:evenVBand="0" w:oddHBand="0" w:evenHBand="0" w:firstRowFirstColumn="0" w:firstRowLastColumn="0" w:lastRowFirstColumn="0" w:lastRowLastColumn="0"/>
            <w:tcW w:w="412" w:type="dxa"/>
            <w:tcBorders>
              <w:left w:val="none" w:sz="0" w:space="0" w:color="auto"/>
              <w:right w:val="none" w:sz="0" w:space="0" w:color="auto"/>
            </w:tcBorders>
            <w:shd w:val="clear" w:color="auto" w:fill="auto"/>
          </w:tcPr>
          <w:p w14:paraId="1EB49023" w14:textId="77777777" w:rsidR="004D011C" w:rsidRPr="00404106" w:rsidRDefault="004D011C" w:rsidP="00F5582D">
            <w:pPr>
              <w:rPr>
                <w:rFonts w:ascii="Verdana" w:eastAsia="Times New Roman" w:hAnsi="Verdana"/>
                <w:bCs w:val="0"/>
                <w:sz w:val="18"/>
                <w:szCs w:val="18"/>
              </w:rPr>
            </w:pPr>
          </w:p>
        </w:tc>
      </w:tr>
    </w:tbl>
    <w:p w14:paraId="641BD634" w14:textId="77777777" w:rsidR="00434D84" w:rsidRDefault="00434D84">
      <w:pPr>
        <w:rPr>
          <w:b/>
          <w:bCs/>
        </w:rPr>
      </w:pPr>
    </w:p>
    <w:p w14:paraId="57BEB938" w14:textId="77777777" w:rsidR="00434D84" w:rsidRDefault="00434D84">
      <w:pPr>
        <w:rPr>
          <w:b/>
          <w:bCs/>
        </w:rPr>
      </w:pPr>
    </w:p>
    <w:p w14:paraId="5433D9A8" w14:textId="77777777" w:rsidR="00434D84" w:rsidRDefault="00434D84">
      <w:pPr>
        <w:rPr>
          <w:b/>
          <w:bCs/>
        </w:rPr>
      </w:pPr>
    </w:p>
    <w:p w14:paraId="6B4DA355" w14:textId="77777777" w:rsidR="00434D84" w:rsidRDefault="00434D84">
      <w:pPr>
        <w:rPr>
          <w:b/>
          <w:bCs/>
        </w:rPr>
      </w:pPr>
    </w:p>
    <w:p w14:paraId="70BB7E4A" w14:textId="1D1C9F3A" w:rsidR="00434D84" w:rsidRDefault="00434D84">
      <w:pPr>
        <w:rPr>
          <w:b/>
          <w:bCs/>
        </w:rPr>
      </w:pPr>
    </w:p>
    <w:p w14:paraId="6E154750" w14:textId="77777777" w:rsidR="00434D84" w:rsidRDefault="00434D84">
      <w:pPr>
        <w:rPr>
          <w:b/>
          <w:bCs/>
        </w:rPr>
      </w:pPr>
    </w:p>
    <w:tbl>
      <w:tblPr>
        <w:tblStyle w:val="LightGrid-Accent3"/>
        <w:tblW w:w="8505"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380" w:firstRow="0" w:lastRow="0" w:firstColumn="1" w:lastColumn="1" w:noHBand="1" w:noVBand="0"/>
      </w:tblPr>
      <w:tblGrid>
        <w:gridCol w:w="1163"/>
        <w:gridCol w:w="6930"/>
        <w:gridCol w:w="412"/>
      </w:tblGrid>
      <w:tr w:rsidR="000966F7" w:rsidRPr="000966F7" w14:paraId="64D091D0"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8093" w:type="dxa"/>
            <w:gridSpan w:val="2"/>
            <w:shd w:val="clear" w:color="auto" w:fill="F2F2F2" w:themeFill="background1" w:themeFillShade="F2"/>
          </w:tcPr>
          <w:p w14:paraId="31FD2540" w14:textId="2FD11CB9" w:rsidR="000966F7" w:rsidRDefault="000966F7" w:rsidP="00227738">
            <w:pPr>
              <w:jc w:val="both"/>
              <w:rPr>
                <w:rFonts w:ascii="Verdana" w:eastAsia="Times New Roman" w:hAnsi="Verdana" w:cs="Times New Roman"/>
                <w:b w:val="0"/>
                <w:bCs w:val="0"/>
                <w:sz w:val="18"/>
                <w:szCs w:val="18"/>
              </w:rPr>
            </w:pPr>
            <w:r>
              <w:rPr>
                <w:rFonts w:ascii="Verdana" w:eastAsia="Times New Roman" w:hAnsi="Verdana" w:cs="Times New Roman"/>
                <w:sz w:val="18"/>
                <w:szCs w:val="18"/>
              </w:rPr>
              <w:t>Friday</w:t>
            </w:r>
            <w:r w:rsidRPr="000966F7">
              <w:rPr>
                <w:rFonts w:ascii="Verdana" w:eastAsia="Times New Roman" w:hAnsi="Verdana" w:cs="Times New Roman"/>
                <w:sz w:val="18"/>
                <w:szCs w:val="18"/>
              </w:rPr>
              <w:t xml:space="preserve"> </w:t>
            </w:r>
            <w:r w:rsidR="00DF00F8">
              <w:rPr>
                <w:rFonts w:ascii="Verdana" w:eastAsia="Times New Roman" w:hAnsi="Verdana" w:cs="Times New Roman"/>
                <w:sz w:val="18"/>
                <w:szCs w:val="18"/>
              </w:rPr>
              <w:t>3</w:t>
            </w:r>
            <w:r w:rsidRPr="000966F7">
              <w:rPr>
                <w:rFonts w:ascii="Verdana" w:eastAsia="Times New Roman" w:hAnsi="Verdana" w:cs="Times New Roman"/>
                <w:sz w:val="18"/>
                <w:szCs w:val="18"/>
              </w:rPr>
              <w:t xml:space="preserve"> May 2019 </w:t>
            </w:r>
          </w:p>
          <w:p w14:paraId="578ACEFB" w14:textId="77777777" w:rsidR="000966F7" w:rsidRPr="000966F7" w:rsidRDefault="000966F7" w:rsidP="00227738">
            <w:pPr>
              <w:jc w:val="both"/>
              <w:rPr>
                <w:rFonts w:ascii="Verdana" w:eastAsia="Times New Roman" w:hAnsi="Verdana"/>
                <w:sz w:val="18"/>
                <w:szCs w:val="18"/>
              </w:rPr>
            </w:pPr>
          </w:p>
        </w:tc>
        <w:tc>
          <w:tcPr>
            <w:cnfStyle w:val="000100000000" w:firstRow="0" w:lastRow="0" w:firstColumn="0" w:lastColumn="1" w:oddVBand="0" w:evenVBand="0" w:oddHBand="0" w:evenHBand="0" w:firstRowFirstColumn="0" w:firstRowLastColumn="0" w:lastRowFirstColumn="0" w:lastRowLastColumn="0"/>
            <w:tcW w:w="412" w:type="dxa"/>
            <w:tcBorders>
              <w:left w:val="none" w:sz="0" w:space="0" w:color="auto"/>
              <w:right w:val="none" w:sz="0" w:space="0" w:color="auto"/>
            </w:tcBorders>
            <w:shd w:val="clear" w:color="auto" w:fill="auto"/>
          </w:tcPr>
          <w:p w14:paraId="03335F02" w14:textId="77777777" w:rsidR="000966F7" w:rsidRPr="000966F7" w:rsidRDefault="000966F7" w:rsidP="00227738">
            <w:pPr>
              <w:pStyle w:val="NormalWeb"/>
              <w:contextualSpacing/>
              <w:rPr>
                <w:rFonts w:ascii="Verdana" w:eastAsia="Times New Roman" w:hAnsi="Verdana"/>
                <w:bCs w:val="0"/>
                <w:sz w:val="18"/>
                <w:szCs w:val="18"/>
              </w:rPr>
            </w:pPr>
          </w:p>
        </w:tc>
      </w:tr>
      <w:tr w:rsidR="00434D84" w:rsidRPr="00404106" w14:paraId="0AD57EE9" w14:textId="77777777" w:rsidTr="00F677A4">
        <w:trPr>
          <w:trHeight w:val="284"/>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0CA7E50A" w14:textId="45D83B24" w:rsidR="00434D84" w:rsidRPr="00404106" w:rsidRDefault="00434D84" w:rsidP="00F677A4">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09:</w:t>
            </w:r>
            <w:r w:rsidR="009273CE">
              <w:rPr>
                <w:rFonts w:ascii="Verdana" w:eastAsia="Times New Roman" w:hAnsi="Verdana" w:cs="Times New Roman"/>
                <w:b w:val="0"/>
                <w:sz w:val="18"/>
                <w:szCs w:val="18"/>
              </w:rPr>
              <w:t>00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200A6F5A" w14:textId="04EAFC25" w:rsidR="00434D84" w:rsidRPr="00404106" w:rsidRDefault="009273CE" w:rsidP="00F677A4">
            <w:pPr>
              <w:pStyle w:val="NormalWeb"/>
              <w:contextualSpacing/>
              <w:rPr>
                <w:rFonts w:ascii="Verdana" w:eastAsia="Times New Roman" w:hAnsi="Verdana"/>
                <w:sz w:val="18"/>
                <w:szCs w:val="18"/>
              </w:rPr>
            </w:pPr>
            <w:r>
              <w:rPr>
                <w:rFonts w:ascii="Verdana" w:eastAsia="Times New Roman" w:hAnsi="Verdana"/>
                <w:b/>
                <w:sz w:val="18"/>
                <w:szCs w:val="18"/>
              </w:rPr>
              <w:t>Discussion of challenges at county level</w:t>
            </w:r>
            <w:r w:rsidR="00434D84" w:rsidRPr="00404106">
              <w:rPr>
                <w:rFonts w:ascii="Verdana" w:eastAsia="Times New Roman" w:hAnsi="Verdana"/>
                <w:b/>
                <w:sz w:val="18"/>
                <w:szCs w:val="18"/>
              </w:rPr>
              <w:t xml:space="preserve"> </w:t>
            </w:r>
            <w:r w:rsidR="00434D84" w:rsidRPr="00404106">
              <w:rPr>
                <w:rFonts w:ascii="Verdana" w:eastAsia="Times New Roman" w:hAnsi="Verdana"/>
                <w:sz w:val="18"/>
                <w:szCs w:val="18"/>
              </w:rPr>
              <w:t>(</w:t>
            </w:r>
            <w:r>
              <w:rPr>
                <w:rFonts w:ascii="Verdana" w:eastAsia="Times New Roman" w:hAnsi="Verdana"/>
                <w:sz w:val="18"/>
                <w:szCs w:val="18"/>
              </w:rPr>
              <w:t xml:space="preserve">KEBS / </w:t>
            </w:r>
            <w:r w:rsidR="00434D84" w:rsidRPr="00404106">
              <w:rPr>
                <w:rFonts w:ascii="Verdana" w:eastAsia="Times New Roman" w:hAnsi="Verdana"/>
                <w:sz w:val="18"/>
                <w:szCs w:val="18"/>
              </w:rPr>
              <w:t>Wijkström)</w:t>
            </w:r>
          </w:p>
          <w:p w14:paraId="4B5E8472" w14:textId="02EFA419" w:rsidR="00434D84" w:rsidRDefault="00DF6A9A" w:rsidP="00F677A4">
            <w:pPr>
              <w:pStyle w:val="NormalWeb"/>
              <w:contextualSpacing/>
              <w:rPr>
                <w:rFonts w:ascii="Verdana" w:eastAsia="Times New Roman" w:hAnsi="Verdana"/>
                <w:sz w:val="18"/>
                <w:szCs w:val="18"/>
              </w:rPr>
            </w:pPr>
            <w:r>
              <w:rPr>
                <w:rFonts w:ascii="Verdana" w:eastAsia="Times New Roman" w:hAnsi="Verdana"/>
                <w:sz w:val="18"/>
                <w:szCs w:val="18"/>
              </w:rPr>
              <w:t xml:space="preserve">Drawing on yesterday's discussions, as well as survey, this session will identify key challenges for Kenya </w:t>
            </w:r>
            <w:proofErr w:type="gramStart"/>
            <w:r>
              <w:rPr>
                <w:rFonts w:ascii="Verdana" w:eastAsia="Times New Roman" w:hAnsi="Verdana"/>
                <w:sz w:val="18"/>
                <w:szCs w:val="18"/>
              </w:rPr>
              <w:t>in the area of</w:t>
            </w:r>
            <w:proofErr w:type="gramEnd"/>
            <w:r>
              <w:rPr>
                <w:rFonts w:ascii="Verdana" w:eastAsia="Times New Roman" w:hAnsi="Verdana"/>
                <w:sz w:val="18"/>
                <w:szCs w:val="18"/>
              </w:rPr>
              <w:t xml:space="preserve"> regulations and standards.</w:t>
            </w:r>
            <w:r w:rsidR="00434D84" w:rsidRPr="00404106">
              <w:rPr>
                <w:rFonts w:ascii="Verdana" w:eastAsia="Times New Roman" w:hAnsi="Verdana"/>
                <w:sz w:val="18"/>
                <w:szCs w:val="18"/>
              </w:rPr>
              <w:t xml:space="preserve"> </w:t>
            </w:r>
          </w:p>
          <w:p w14:paraId="4C342D33" w14:textId="77777777" w:rsidR="00DF6A9A" w:rsidRPr="00404106" w:rsidRDefault="00DF6A9A" w:rsidP="00F677A4">
            <w:pPr>
              <w:pStyle w:val="NormalWeb"/>
              <w:contextualSpacing/>
              <w:rPr>
                <w:rFonts w:ascii="Verdana" w:eastAsia="Times New Roman" w:hAnsi="Verdana"/>
                <w:sz w:val="18"/>
                <w:szCs w:val="18"/>
              </w:rPr>
            </w:pPr>
          </w:p>
          <w:p w14:paraId="040BDE76" w14:textId="77777777" w:rsidR="00434D84" w:rsidRPr="00404106" w:rsidRDefault="00434D84" w:rsidP="00F677A4">
            <w:pPr>
              <w:pStyle w:val="NormalWeb"/>
              <w:contextualSpacing/>
              <w:rPr>
                <w:rFonts w:ascii="Verdana" w:eastAsia="Times New Roman" w:hAnsi="Verdana"/>
                <w:b/>
                <w:sz w:val="18"/>
                <w:szCs w:val="18"/>
              </w:rPr>
            </w:pPr>
          </w:p>
        </w:tc>
        <w:tc>
          <w:tcPr>
            <w:cnfStyle w:val="000100000000" w:firstRow="0" w:lastRow="0" w:firstColumn="0" w:lastColumn="1" w:oddVBand="0" w:evenVBand="0" w:oddHBand="0" w:evenHBand="0" w:firstRowFirstColumn="0" w:firstRowLastColumn="0" w:lastRowFirstColumn="0" w:lastRowLastColumn="0"/>
            <w:tcW w:w="412" w:type="dxa"/>
            <w:vMerge w:val="restart"/>
            <w:tcBorders>
              <w:left w:val="none" w:sz="0" w:space="0" w:color="auto"/>
              <w:right w:val="none" w:sz="0" w:space="0" w:color="auto"/>
            </w:tcBorders>
            <w:shd w:val="clear" w:color="auto" w:fill="auto"/>
          </w:tcPr>
          <w:p w14:paraId="56620E90" w14:textId="77777777" w:rsidR="00434D84" w:rsidRPr="00404106" w:rsidRDefault="00434D84" w:rsidP="00F677A4">
            <w:pPr>
              <w:pStyle w:val="NormalWeb"/>
              <w:contextualSpacing/>
              <w:rPr>
                <w:rFonts w:ascii="Verdana" w:eastAsia="Times New Roman" w:hAnsi="Verdana"/>
                <w:bCs w:val="0"/>
                <w:sz w:val="18"/>
                <w:szCs w:val="18"/>
              </w:rPr>
            </w:pPr>
          </w:p>
        </w:tc>
      </w:tr>
      <w:tr w:rsidR="00434D84" w:rsidRPr="00404106" w14:paraId="1F9FA5A9" w14:textId="77777777" w:rsidTr="00F677A4">
        <w:trPr>
          <w:trHeight w:val="161"/>
        </w:trPr>
        <w:tc>
          <w:tcPr>
            <w:cnfStyle w:val="001000000000" w:firstRow="0" w:lastRow="0" w:firstColumn="1" w:lastColumn="0" w:oddVBand="0" w:evenVBand="0" w:oddHBand="0" w:evenHBand="0" w:firstRowFirstColumn="0" w:firstRowLastColumn="0" w:lastRowFirstColumn="0" w:lastRowLastColumn="0"/>
            <w:tcW w:w="1163" w:type="dxa"/>
            <w:shd w:val="clear" w:color="auto" w:fill="F2F2F2" w:themeFill="background1" w:themeFillShade="F2"/>
          </w:tcPr>
          <w:p w14:paraId="3B7266E5" w14:textId="51CE8DA9" w:rsidR="00434D84" w:rsidRPr="00404106" w:rsidRDefault="00434D84" w:rsidP="00F677A4">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10:</w:t>
            </w:r>
            <w:r w:rsidR="00295B30">
              <w:rPr>
                <w:rFonts w:ascii="Verdana" w:eastAsia="Times New Roman" w:hAnsi="Verdana" w:cs="Times New Roman"/>
                <w:b w:val="0"/>
                <w:sz w:val="18"/>
                <w:szCs w:val="18"/>
              </w:rPr>
              <w:t>45</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F2F2F2" w:themeFill="background1" w:themeFillShade="F2"/>
          </w:tcPr>
          <w:p w14:paraId="2EE22626" w14:textId="77777777" w:rsidR="00434D84" w:rsidRDefault="00434D84" w:rsidP="00F677A4">
            <w:pPr>
              <w:pStyle w:val="NormalWeb"/>
              <w:contextualSpacing/>
              <w:rPr>
                <w:rFonts w:ascii="Verdana" w:eastAsia="Times New Roman" w:hAnsi="Verdana"/>
                <w:b/>
                <w:sz w:val="18"/>
                <w:szCs w:val="18"/>
              </w:rPr>
            </w:pPr>
            <w:r w:rsidRPr="00404106">
              <w:rPr>
                <w:rFonts w:ascii="Verdana" w:eastAsia="Times New Roman" w:hAnsi="Verdana"/>
                <w:b/>
                <w:sz w:val="18"/>
                <w:szCs w:val="18"/>
              </w:rPr>
              <w:t>Coffee break</w:t>
            </w:r>
          </w:p>
          <w:p w14:paraId="34DE5A2B" w14:textId="77777777" w:rsidR="00434D84" w:rsidRPr="00404106" w:rsidRDefault="00434D84" w:rsidP="00F677A4">
            <w:pPr>
              <w:pStyle w:val="NormalWeb"/>
              <w:contextualSpacing/>
              <w:rPr>
                <w:rFonts w:ascii="Verdana" w:eastAsia="Times New Roman" w:hAnsi="Verdana"/>
                <w:b/>
                <w:sz w:val="18"/>
                <w:szCs w:val="18"/>
              </w:rPr>
            </w:pPr>
          </w:p>
        </w:tc>
        <w:tc>
          <w:tcPr>
            <w:cnfStyle w:val="000100000000" w:firstRow="0" w:lastRow="0" w:firstColumn="0" w:lastColumn="1" w:oddVBand="0" w:evenVBand="0" w:oddHBand="0" w:evenHBand="0" w:firstRowFirstColumn="0" w:firstRowLastColumn="0" w:lastRowFirstColumn="0" w:lastRowLastColumn="0"/>
            <w:tcW w:w="412" w:type="dxa"/>
            <w:vMerge/>
            <w:tcBorders>
              <w:left w:val="none" w:sz="0" w:space="0" w:color="auto"/>
              <w:right w:val="none" w:sz="0" w:space="0" w:color="auto"/>
            </w:tcBorders>
            <w:shd w:val="clear" w:color="auto" w:fill="auto"/>
          </w:tcPr>
          <w:p w14:paraId="5135FFB5" w14:textId="77777777" w:rsidR="00434D84" w:rsidRPr="00404106" w:rsidRDefault="00434D84" w:rsidP="00F677A4">
            <w:pPr>
              <w:pStyle w:val="NormalWeb"/>
              <w:contextualSpacing/>
              <w:rPr>
                <w:rFonts w:ascii="Verdana" w:eastAsia="Times New Roman" w:hAnsi="Verdana"/>
                <w:bCs w:val="0"/>
                <w:sz w:val="18"/>
                <w:szCs w:val="18"/>
              </w:rPr>
            </w:pPr>
          </w:p>
        </w:tc>
      </w:tr>
      <w:tr w:rsidR="00434D84" w:rsidRPr="00404106" w14:paraId="1AC80D47" w14:textId="77777777" w:rsidTr="00F677A4">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4AA3153E" w14:textId="5271A034" w:rsidR="00434D84" w:rsidRPr="00404106" w:rsidRDefault="00434D84" w:rsidP="00F677A4">
            <w:pPr>
              <w:jc w:val="both"/>
              <w:rPr>
                <w:rFonts w:ascii="Verdana" w:eastAsia="Times New Roman" w:hAnsi="Verdana" w:cs="Times New Roman"/>
                <w:b w:val="0"/>
                <w:sz w:val="18"/>
                <w:szCs w:val="18"/>
              </w:rPr>
            </w:pPr>
            <w:r w:rsidRPr="00404106">
              <w:rPr>
                <w:rFonts w:ascii="Verdana" w:eastAsia="Times New Roman" w:hAnsi="Verdana" w:cs="Times New Roman"/>
                <w:b w:val="0"/>
                <w:sz w:val="18"/>
                <w:szCs w:val="18"/>
              </w:rPr>
              <w:t>1</w:t>
            </w:r>
            <w:r w:rsidR="00295B30">
              <w:rPr>
                <w:rFonts w:ascii="Verdana" w:eastAsia="Times New Roman" w:hAnsi="Verdana" w:cs="Times New Roman"/>
                <w:b w:val="0"/>
                <w:sz w:val="18"/>
                <w:szCs w:val="18"/>
              </w:rPr>
              <w:t>1</w:t>
            </w:r>
            <w:r w:rsidRPr="00404106">
              <w:rPr>
                <w:rFonts w:ascii="Verdana" w:eastAsia="Times New Roman" w:hAnsi="Verdana" w:cs="Times New Roman"/>
                <w:b w:val="0"/>
                <w:sz w:val="18"/>
                <w:szCs w:val="18"/>
              </w:rPr>
              <w:t>:</w:t>
            </w:r>
            <w:r w:rsidR="00295B30">
              <w:rPr>
                <w:rFonts w:ascii="Verdana" w:eastAsia="Times New Roman" w:hAnsi="Verdana" w:cs="Times New Roman"/>
                <w:b w:val="0"/>
                <w:sz w:val="18"/>
                <w:szCs w:val="18"/>
              </w:rPr>
              <w:t>00</w:t>
            </w:r>
          </w:p>
        </w:tc>
        <w:tc>
          <w:tcPr>
            <w:cnfStyle w:val="000100000000" w:firstRow="0" w:lastRow="0" w:firstColumn="0" w:lastColumn="1" w:oddVBand="0" w:evenVBand="0" w:oddHBand="0" w:evenHBand="0" w:firstRowFirstColumn="0" w:firstRowLastColumn="0" w:lastRowFirstColumn="0" w:lastRowLastColumn="0"/>
            <w:tcW w:w="7342" w:type="dxa"/>
            <w:gridSpan w:val="2"/>
            <w:tcBorders>
              <w:left w:val="none" w:sz="0" w:space="0" w:color="auto"/>
              <w:right w:val="none" w:sz="0" w:space="0" w:color="auto"/>
            </w:tcBorders>
            <w:shd w:val="clear" w:color="auto" w:fill="auto"/>
          </w:tcPr>
          <w:p w14:paraId="6D72C4FC" w14:textId="0FAAD89B" w:rsidR="00434D84" w:rsidRPr="00404106" w:rsidRDefault="009273CE" w:rsidP="00F677A4">
            <w:pPr>
              <w:rPr>
                <w:rFonts w:ascii="Verdana" w:eastAsia="Times New Roman" w:hAnsi="Verdana" w:cs="Times New Roman"/>
                <w:sz w:val="18"/>
                <w:szCs w:val="18"/>
              </w:rPr>
            </w:pPr>
            <w:r>
              <w:rPr>
                <w:rFonts w:ascii="Verdana" w:eastAsia="Times New Roman" w:hAnsi="Verdana" w:cs="Times New Roman"/>
                <w:sz w:val="18"/>
                <w:szCs w:val="18"/>
              </w:rPr>
              <w:t>Sum-up exercise</w:t>
            </w:r>
          </w:p>
          <w:p w14:paraId="66FBF31A" w14:textId="785B5BEE" w:rsidR="00434D84" w:rsidRPr="00404106" w:rsidRDefault="00DF6A9A" w:rsidP="00F677A4">
            <w:pPr>
              <w:rPr>
                <w:rFonts w:ascii="Verdana" w:eastAsia="Times New Roman" w:hAnsi="Verdana" w:cs="Times New Roman"/>
                <w:b w:val="0"/>
                <w:sz w:val="18"/>
                <w:szCs w:val="18"/>
              </w:rPr>
            </w:pPr>
            <w:r>
              <w:rPr>
                <w:rFonts w:ascii="Verdana" w:eastAsia="Times New Roman" w:hAnsi="Verdana" w:cs="Times New Roman"/>
                <w:b w:val="0"/>
                <w:sz w:val="18"/>
                <w:szCs w:val="18"/>
              </w:rPr>
              <w:t xml:space="preserve">Exercise ("20 Statements") on key issues </w:t>
            </w:r>
            <w:proofErr w:type="gramStart"/>
            <w:r>
              <w:rPr>
                <w:rFonts w:ascii="Verdana" w:eastAsia="Times New Roman" w:hAnsi="Verdana" w:cs="Times New Roman"/>
                <w:b w:val="0"/>
                <w:sz w:val="18"/>
                <w:szCs w:val="18"/>
              </w:rPr>
              <w:t xml:space="preserve">discussed </w:t>
            </w:r>
            <w:r w:rsidR="00434D84" w:rsidRPr="00404106">
              <w:rPr>
                <w:rFonts w:ascii="Verdana" w:eastAsia="Times New Roman" w:hAnsi="Verdana" w:cs="Times New Roman"/>
                <w:b w:val="0"/>
                <w:sz w:val="18"/>
                <w:szCs w:val="18"/>
              </w:rPr>
              <w:t xml:space="preserve"> (</w:t>
            </w:r>
            <w:proofErr w:type="gramEnd"/>
            <w:r w:rsidR="00434D84" w:rsidRPr="00404106">
              <w:rPr>
                <w:rFonts w:ascii="Verdana" w:eastAsia="Times New Roman" w:hAnsi="Verdana" w:cs="Times New Roman"/>
                <w:b w:val="0"/>
                <w:sz w:val="18"/>
                <w:szCs w:val="18"/>
              </w:rPr>
              <w:t>KEBS)</w:t>
            </w:r>
          </w:p>
          <w:p w14:paraId="6AAA1A83" w14:textId="77777777" w:rsidR="00434D84" w:rsidRPr="00404106" w:rsidRDefault="00434D84" w:rsidP="00F677A4">
            <w:pPr>
              <w:rPr>
                <w:rFonts w:ascii="Verdana" w:eastAsia="Times New Roman" w:hAnsi="Verdana" w:cs="Times New Roman"/>
                <w:b w:val="0"/>
                <w:i/>
                <w:sz w:val="18"/>
                <w:szCs w:val="18"/>
              </w:rPr>
            </w:pPr>
          </w:p>
        </w:tc>
      </w:tr>
      <w:tr w:rsidR="00434D84" w:rsidRPr="00404106" w14:paraId="4599266C" w14:textId="77777777" w:rsidTr="00F677A4">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07B20FAC" w14:textId="0E0740CA" w:rsidR="00434D84" w:rsidRPr="00404106" w:rsidRDefault="00295B30" w:rsidP="00F677A4">
            <w:pPr>
              <w:jc w:val="both"/>
              <w:rPr>
                <w:rFonts w:ascii="Verdana" w:eastAsia="Times New Roman" w:hAnsi="Verdana" w:cs="Times New Roman"/>
                <w:b w:val="0"/>
                <w:sz w:val="18"/>
                <w:szCs w:val="18"/>
              </w:rPr>
            </w:pPr>
            <w:r>
              <w:rPr>
                <w:rFonts w:ascii="Verdana" w:eastAsia="Times New Roman" w:hAnsi="Verdana" w:cs="Times New Roman"/>
                <w:b w:val="0"/>
                <w:sz w:val="18"/>
                <w:szCs w:val="18"/>
              </w:rPr>
              <w:t>12:30</w:t>
            </w:r>
          </w:p>
          <w:p w14:paraId="550FF9C6" w14:textId="77777777" w:rsidR="00434D84" w:rsidRPr="00404106" w:rsidRDefault="00434D84" w:rsidP="00F677A4">
            <w:pPr>
              <w:jc w:val="both"/>
              <w:rPr>
                <w:rFonts w:ascii="Verdana" w:eastAsia="Times New Roman" w:hAnsi="Verdana" w:cs="Times New Roman"/>
                <w:b w:val="0"/>
                <w:sz w:val="18"/>
                <w:szCs w:val="18"/>
              </w:rPr>
            </w:pPr>
          </w:p>
          <w:p w14:paraId="60EDF4EC" w14:textId="77777777" w:rsidR="00434D84" w:rsidRPr="00404106" w:rsidRDefault="00434D84" w:rsidP="00F677A4">
            <w:pPr>
              <w:jc w:val="both"/>
              <w:rPr>
                <w:rFonts w:ascii="Verdana" w:eastAsia="Times New Roman" w:hAnsi="Verdana" w:cs="Times New Roman"/>
                <w:b w:val="0"/>
                <w:sz w:val="18"/>
                <w:szCs w:val="18"/>
              </w:rPr>
            </w:pPr>
          </w:p>
          <w:p w14:paraId="23D9F354" w14:textId="77777777" w:rsidR="00434D84" w:rsidRPr="00404106" w:rsidRDefault="00434D84" w:rsidP="00F677A4">
            <w:pPr>
              <w:jc w:val="both"/>
              <w:rPr>
                <w:rFonts w:ascii="Verdana" w:eastAsia="Times New Roman" w:hAnsi="Verdana"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auto"/>
          </w:tcPr>
          <w:p w14:paraId="1099E4DB" w14:textId="77777777" w:rsidR="00434D84" w:rsidRDefault="00295B30" w:rsidP="00F677A4">
            <w:pPr>
              <w:rPr>
                <w:rFonts w:ascii="Verdana" w:eastAsia="Times New Roman" w:hAnsi="Verdana"/>
                <w:b/>
                <w:sz w:val="18"/>
                <w:szCs w:val="18"/>
              </w:rPr>
            </w:pPr>
            <w:r>
              <w:rPr>
                <w:rFonts w:ascii="Verdana" w:eastAsia="Times New Roman" w:hAnsi="Verdana"/>
                <w:b/>
                <w:sz w:val="18"/>
                <w:szCs w:val="18"/>
              </w:rPr>
              <w:t>Closing and feed-back</w:t>
            </w:r>
          </w:p>
          <w:p w14:paraId="11DB99A3" w14:textId="219718A2" w:rsidR="00295B30" w:rsidRPr="00DF6A9A" w:rsidRDefault="00DF6A9A" w:rsidP="00F677A4">
            <w:pPr>
              <w:rPr>
                <w:rFonts w:ascii="Verdana" w:eastAsia="Times New Roman" w:hAnsi="Verdana" w:cs="Times New Roman"/>
                <w:b/>
                <w:sz w:val="18"/>
                <w:szCs w:val="18"/>
              </w:rPr>
            </w:pPr>
            <w:r>
              <w:rPr>
                <w:rFonts w:ascii="Verdana" w:eastAsia="Times New Roman" w:hAnsi="Verdana" w:cs="Times New Roman"/>
                <w:sz w:val="18"/>
                <w:szCs w:val="18"/>
              </w:rPr>
              <w:t>Closing and feed-back</w:t>
            </w:r>
          </w:p>
        </w:tc>
        <w:tc>
          <w:tcPr>
            <w:cnfStyle w:val="000100000000" w:firstRow="0" w:lastRow="0" w:firstColumn="0" w:lastColumn="1" w:oddVBand="0" w:evenVBand="0" w:oddHBand="0" w:evenHBand="0" w:firstRowFirstColumn="0" w:firstRowLastColumn="0" w:lastRowFirstColumn="0" w:lastRowLastColumn="0"/>
            <w:tcW w:w="412" w:type="dxa"/>
            <w:tcBorders>
              <w:left w:val="none" w:sz="0" w:space="0" w:color="auto"/>
              <w:right w:val="none" w:sz="0" w:space="0" w:color="auto"/>
            </w:tcBorders>
            <w:shd w:val="clear" w:color="auto" w:fill="auto"/>
            <w:textDirection w:val="btLr"/>
            <w:vAlign w:val="center"/>
          </w:tcPr>
          <w:p w14:paraId="30A1ADE6" w14:textId="77777777" w:rsidR="00434D84" w:rsidRPr="00404106" w:rsidRDefault="00434D84" w:rsidP="00F677A4">
            <w:pPr>
              <w:jc w:val="center"/>
              <w:rPr>
                <w:rFonts w:ascii="Verdana" w:eastAsia="Times New Roman" w:hAnsi="Verdana"/>
                <w:bCs w:val="0"/>
                <w:sz w:val="18"/>
                <w:szCs w:val="18"/>
              </w:rPr>
            </w:pPr>
          </w:p>
        </w:tc>
      </w:tr>
      <w:tr w:rsidR="00334C8D" w:rsidRPr="00404106" w14:paraId="24CFFDE8" w14:textId="77777777" w:rsidTr="00F677A4">
        <w:trPr>
          <w:trHeight w:val="377"/>
        </w:trPr>
        <w:tc>
          <w:tcPr>
            <w:cnfStyle w:val="001000000000" w:firstRow="0" w:lastRow="0" w:firstColumn="1" w:lastColumn="0" w:oddVBand="0" w:evenVBand="0" w:oddHBand="0" w:evenHBand="0" w:firstRowFirstColumn="0" w:firstRowLastColumn="0" w:lastRowFirstColumn="0" w:lastRowLastColumn="0"/>
            <w:tcW w:w="1163" w:type="dxa"/>
            <w:shd w:val="clear" w:color="auto" w:fill="F2F2F2" w:themeFill="background1" w:themeFillShade="F2"/>
          </w:tcPr>
          <w:p w14:paraId="5C6077B3" w14:textId="77777777" w:rsidR="00334C8D" w:rsidRPr="00404106" w:rsidRDefault="00334C8D" w:rsidP="00F677A4">
            <w:pPr>
              <w:jc w:val="both"/>
              <w:rPr>
                <w:rFonts w:ascii="Verdana" w:eastAsia="Times New Roman" w:hAnsi="Verdana" w:cs="Times New Roman"/>
                <w:b w:val="0"/>
                <w:sz w:val="18"/>
                <w:szCs w:val="18"/>
              </w:rPr>
            </w:pPr>
            <w:r>
              <w:rPr>
                <w:rFonts w:ascii="Verdana" w:eastAsia="Times New Roman" w:hAnsi="Verdana" w:cs="Times New Roman"/>
                <w:b w:val="0"/>
                <w:sz w:val="18"/>
                <w:szCs w:val="18"/>
              </w:rPr>
              <w:t>13:00</w:t>
            </w:r>
          </w:p>
        </w:tc>
        <w:tc>
          <w:tcPr>
            <w:cnfStyle w:val="000010000000" w:firstRow="0" w:lastRow="0" w:firstColumn="0" w:lastColumn="0" w:oddVBand="1" w:evenVBand="0" w:oddHBand="0" w:evenHBand="0" w:firstRowFirstColumn="0" w:firstRowLastColumn="0" w:lastRowFirstColumn="0" w:lastRowLastColumn="0"/>
            <w:tcW w:w="6930" w:type="dxa"/>
            <w:tcBorders>
              <w:left w:val="none" w:sz="0" w:space="0" w:color="auto"/>
              <w:right w:val="none" w:sz="0" w:space="0" w:color="auto"/>
            </w:tcBorders>
            <w:shd w:val="clear" w:color="auto" w:fill="F2F2F2" w:themeFill="background1" w:themeFillShade="F2"/>
          </w:tcPr>
          <w:p w14:paraId="7BDD04EF" w14:textId="77777777" w:rsidR="00334C8D" w:rsidRPr="00404106" w:rsidRDefault="00334C8D" w:rsidP="00F677A4">
            <w:pPr>
              <w:rPr>
                <w:rFonts w:ascii="Verdana" w:eastAsia="Times New Roman" w:hAnsi="Verdana" w:cs="Times New Roman"/>
                <w:bCs/>
                <w:sz w:val="18"/>
                <w:szCs w:val="18"/>
              </w:rPr>
            </w:pPr>
            <w:r>
              <w:rPr>
                <w:rFonts w:ascii="Verdana" w:eastAsia="Times New Roman" w:hAnsi="Verdana" w:cs="Times New Roman"/>
                <w:b/>
                <w:sz w:val="18"/>
                <w:szCs w:val="18"/>
              </w:rPr>
              <w:t>Lunch</w:t>
            </w:r>
          </w:p>
        </w:tc>
        <w:tc>
          <w:tcPr>
            <w:cnfStyle w:val="000100000000" w:firstRow="0" w:lastRow="0" w:firstColumn="0" w:lastColumn="1" w:oddVBand="0" w:evenVBand="0" w:oddHBand="0" w:evenHBand="0" w:firstRowFirstColumn="0" w:firstRowLastColumn="0" w:lastRowFirstColumn="0" w:lastRowLastColumn="0"/>
            <w:tcW w:w="412" w:type="dxa"/>
            <w:tcBorders>
              <w:left w:val="none" w:sz="0" w:space="0" w:color="auto"/>
              <w:right w:val="none" w:sz="0" w:space="0" w:color="auto"/>
            </w:tcBorders>
            <w:shd w:val="clear" w:color="auto" w:fill="F2F2F2" w:themeFill="background1" w:themeFillShade="F2"/>
          </w:tcPr>
          <w:p w14:paraId="69134F24" w14:textId="77777777" w:rsidR="00334C8D" w:rsidRPr="00404106" w:rsidRDefault="00334C8D" w:rsidP="00F677A4">
            <w:pPr>
              <w:rPr>
                <w:rFonts w:ascii="Verdana" w:eastAsia="Times New Roman" w:hAnsi="Verdana" w:cs="Times New Roman"/>
                <w:sz w:val="18"/>
                <w:szCs w:val="18"/>
              </w:rPr>
            </w:pPr>
          </w:p>
        </w:tc>
      </w:tr>
      <w:tr w:rsidR="000966F7" w:rsidRPr="00404106" w14:paraId="779EECA3" w14:textId="77777777" w:rsidTr="00DB1595">
        <w:trPr>
          <w:trHeight w:val="36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552A7AF8" w14:textId="77777777" w:rsidR="00434D84" w:rsidRDefault="00434D84" w:rsidP="00227738">
            <w:pPr>
              <w:jc w:val="both"/>
              <w:rPr>
                <w:rFonts w:ascii="Verdana" w:eastAsia="Times New Roman" w:hAnsi="Verdana" w:cs="Times New Roman"/>
                <w:bCs w:val="0"/>
                <w:sz w:val="18"/>
                <w:szCs w:val="18"/>
              </w:rPr>
            </w:pPr>
          </w:p>
          <w:p w14:paraId="3F70A9FD" w14:textId="1F63DD38" w:rsidR="000966F7" w:rsidRPr="00404106" w:rsidRDefault="003C6D1D" w:rsidP="00227738">
            <w:pPr>
              <w:jc w:val="both"/>
              <w:rPr>
                <w:rFonts w:ascii="Verdana" w:eastAsia="Times New Roman" w:hAnsi="Verdana" w:cs="Times New Roman"/>
                <w:b w:val="0"/>
                <w:sz w:val="18"/>
                <w:szCs w:val="18"/>
              </w:rPr>
            </w:pPr>
            <w:r>
              <w:rPr>
                <w:rFonts w:ascii="Verdana" w:eastAsia="Times New Roman" w:hAnsi="Verdana" w:cs="Times New Roman"/>
                <w:b w:val="0"/>
                <w:sz w:val="18"/>
                <w:szCs w:val="18"/>
              </w:rPr>
              <w:t>P.M.</w:t>
            </w:r>
          </w:p>
        </w:tc>
        <w:tc>
          <w:tcPr>
            <w:cnfStyle w:val="000100000000" w:firstRow="0" w:lastRow="0" w:firstColumn="0" w:lastColumn="1" w:oddVBand="0" w:evenVBand="0" w:oddHBand="0" w:evenHBand="0" w:firstRowFirstColumn="0" w:firstRowLastColumn="0" w:lastRowFirstColumn="0" w:lastRowLastColumn="0"/>
            <w:tcW w:w="7342" w:type="dxa"/>
            <w:gridSpan w:val="2"/>
            <w:tcBorders>
              <w:left w:val="none" w:sz="0" w:space="0" w:color="auto"/>
              <w:bottom w:val="none" w:sz="0" w:space="0" w:color="auto"/>
              <w:right w:val="none" w:sz="0" w:space="0" w:color="auto"/>
            </w:tcBorders>
            <w:shd w:val="clear" w:color="auto" w:fill="auto"/>
          </w:tcPr>
          <w:p w14:paraId="2A41F79A" w14:textId="77777777" w:rsidR="00434D84" w:rsidRDefault="00434D84" w:rsidP="00227738">
            <w:pPr>
              <w:rPr>
                <w:rFonts w:ascii="Verdana" w:eastAsia="Times New Roman" w:hAnsi="Verdana" w:cs="Times New Roman"/>
                <w:b w:val="0"/>
                <w:bCs w:val="0"/>
                <w:sz w:val="18"/>
                <w:szCs w:val="18"/>
              </w:rPr>
            </w:pPr>
          </w:p>
          <w:p w14:paraId="0883E330" w14:textId="53176E4E" w:rsidR="00434D84" w:rsidRDefault="003C6D1D" w:rsidP="00227738">
            <w:pPr>
              <w:rPr>
                <w:rFonts w:ascii="Verdana" w:eastAsia="Times New Roman" w:hAnsi="Verdana" w:cs="Times New Roman"/>
                <w:b w:val="0"/>
                <w:bCs w:val="0"/>
                <w:sz w:val="18"/>
                <w:szCs w:val="18"/>
              </w:rPr>
            </w:pPr>
            <w:r>
              <w:rPr>
                <w:rFonts w:ascii="Verdana" w:eastAsia="Times New Roman" w:hAnsi="Verdana" w:cs="Times New Roman"/>
                <w:sz w:val="18"/>
                <w:szCs w:val="18"/>
              </w:rPr>
              <w:t xml:space="preserve">Meetings </w:t>
            </w:r>
            <w:r w:rsidR="00434D84">
              <w:rPr>
                <w:rFonts w:ascii="Verdana" w:eastAsia="Times New Roman" w:hAnsi="Verdana" w:cs="Times New Roman"/>
                <w:sz w:val="18"/>
                <w:szCs w:val="18"/>
              </w:rPr>
              <w:t xml:space="preserve">with officials </w:t>
            </w:r>
            <w:r>
              <w:rPr>
                <w:rFonts w:ascii="Verdana" w:eastAsia="Times New Roman" w:hAnsi="Verdana" w:cs="Times New Roman"/>
                <w:sz w:val="18"/>
                <w:szCs w:val="18"/>
              </w:rPr>
              <w:t>to be defined by Host Country</w:t>
            </w:r>
          </w:p>
          <w:p w14:paraId="0452ABDB" w14:textId="21AD68B1" w:rsidR="000966F7" w:rsidRPr="00295B30" w:rsidRDefault="005D15D1" w:rsidP="00227738">
            <w:pPr>
              <w:rPr>
                <w:rFonts w:ascii="Verdana" w:eastAsia="Times New Roman" w:hAnsi="Verdana" w:cs="Times New Roman"/>
                <w:b w:val="0"/>
                <w:bCs w:val="0"/>
                <w:sz w:val="18"/>
                <w:szCs w:val="18"/>
              </w:rPr>
            </w:pPr>
            <w:r>
              <w:rPr>
                <w:rFonts w:ascii="Verdana" w:eastAsia="Times New Roman" w:hAnsi="Verdana" w:cs="Times New Roman"/>
                <w:b w:val="0"/>
                <w:sz w:val="18"/>
                <w:szCs w:val="18"/>
              </w:rPr>
              <w:t xml:space="preserve">This may include: </w:t>
            </w:r>
            <w:r w:rsidR="003C6D1D" w:rsidRPr="00295B30">
              <w:rPr>
                <w:rFonts w:ascii="Verdana" w:eastAsia="Times New Roman" w:hAnsi="Verdana" w:cs="Times New Roman"/>
                <w:b w:val="0"/>
                <w:sz w:val="18"/>
                <w:szCs w:val="18"/>
              </w:rPr>
              <w:t>KEBS</w:t>
            </w:r>
            <w:r w:rsidR="00295B30" w:rsidRPr="00295B30">
              <w:rPr>
                <w:rFonts w:ascii="Verdana" w:eastAsia="Times New Roman" w:hAnsi="Verdana" w:cs="Times New Roman"/>
                <w:b w:val="0"/>
                <w:sz w:val="18"/>
                <w:szCs w:val="18"/>
              </w:rPr>
              <w:t xml:space="preserve"> / KENAS / State Secretary for Trade</w:t>
            </w:r>
          </w:p>
          <w:p w14:paraId="3E91BA25" w14:textId="4EE00CAA" w:rsidR="00434D84" w:rsidRPr="00DB1595" w:rsidRDefault="00434D84" w:rsidP="00227738">
            <w:pPr>
              <w:rPr>
                <w:rFonts w:ascii="Verdana" w:eastAsia="Times New Roman" w:hAnsi="Verdana" w:cs="Times New Roman"/>
                <w:b w:val="0"/>
                <w:sz w:val="18"/>
                <w:szCs w:val="18"/>
              </w:rPr>
            </w:pPr>
          </w:p>
        </w:tc>
      </w:tr>
    </w:tbl>
    <w:p w14:paraId="3CCAB278" w14:textId="77777777" w:rsidR="00434D84" w:rsidRDefault="00434D84" w:rsidP="00532FAA">
      <w:pPr>
        <w:jc w:val="center"/>
        <w:rPr>
          <w:rFonts w:ascii="Verdana" w:hAnsi="Verdana"/>
          <w:bCs/>
          <w:sz w:val="18"/>
        </w:rPr>
      </w:pPr>
    </w:p>
    <w:p w14:paraId="38B50908" w14:textId="77777777" w:rsidR="00434D84" w:rsidRDefault="00434D84" w:rsidP="00532FAA">
      <w:pPr>
        <w:jc w:val="center"/>
        <w:rPr>
          <w:rFonts w:ascii="Verdana" w:hAnsi="Verdana"/>
          <w:bCs/>
          <w:sz w:val="18"/>
        </w:rPr>
      </w:pPr>
    </w:p>
    <w:p w14:paraId="03A6ACAA" w14:textId="77777777" w:rsidR="00434D84" w:rsidRDefault="00434D84" w:rsidP="00532FAA">
      <w:pPr>
        <w:jc w:val="center"/>
        <w:rPr>
          <w:rFonts w:ascii="Verdana" w:hAnsi="Verdana"/>
          <w:bCs/>
          <w:sz w:val="18"/>
        </w:rPr>
      </w:pPr>
    </w:p>
    <w:p w14:paraId="4A4EE6D3" w14:textId="63F9DD2B" w:rsidR="00532FAA" w:rsidRDefault="00A94361" w:rsidP="00532FAA">
      <w:pPr>
        <w:jc w:val="center"/>
        <w:rPr>
          <w:rFonts w:ascii="Verdana" w:hAnsi="Verdana"/>
          <w:bCs/>
          <w:sz w:val="18"/>
        </w:rPr>
      </w:pPr>
      <w:r w:rsidRPr="00A94361">
        <w:rPr>
          <w:rFonts w:ascii="Verdana" w:hAnsi="Verdana"/>
          <w:bCs/>
          <w:sz w:val="18"/>
        </w:rPr>
        <w:t xml:space="preserve">Contact at WTO:  </w:t>
      </w:r>
      <w:hyperlink r:id="rId7" w:history="1">
        <w:r w:rsidR="00532FAA" w:rsidRPr="00EE5A66">
          <w:rPr>
            <w:rStyle w:val="Hyperlink"/>
            <w:rFonts w:ascii="Verdana" w:hAnsi="Verdana"/>
            <w:bCs/>
            <w:sz w:val="18"/>
          </w:rPr>
          <w:t>erik.wijkstrom@wto.org</w:t>
        </w:r>
      </w:hyperlink>
    </w:p>
    <w:p w14:paraId="70D78DD8" w14:textId="51B29019" w:rsidR="00A94361" w:rsidRPr="00532FAA" w:rsidRDefault="00A94361" w:rsidP="00532FAA">
      <w:pPr>
        <w:jc w:val="center"/>
        <w:rPr>
          <w:rFonts w:ascii="Verdana" w:hAnsi="Verdana"/>
          <w:bCs/>
          <w:sz w:val="18"/>
        </w:rPr>
      </w:pPr>
      <w:r w:rsidRPr="00A94361">
        <w:rPr>
          <w:rFonts w:ascii="Verdana" w:hAnsi="Verdana"/>
          <w:b/>
          <w:bCs/>
          <w:sz w:val="18"/>
        </w:rPr>
        <w:t xml:space="preserve"> </w:t>
      </w:r>
    </w:p>
    <w:sectPr w:rsidR="00A94361" w:rsidRPr="00532FAA" w:rsidSect="002A15FB">
      <w:headerReference w:type="default" r:id="rId8"/>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FD7C" w14:textId="77777777" w:rsidR="00117027" w:rsidRDefault="00117027" w:rsidP="00ED54E0">
      <w:r>
        <w:separator/>
      </w:r>
    </w:p>
  </w:endnote>
  <w:endnote w:type="continuationSeparator" w:id="0">
    <w:p w14:paraId="4FF3D6C1" w14:textId="77777777" w:rsidR="00117027" w:rsidRDefault="0011702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12A9" w14:textId="77777777" w:rsidR="00117027" w:rsidRDefault="00117027" w:rsidP="00ED54E0">
      <w:r>
        <w:separator/>
      </w:r>
    </w:p>
  </w:footnote>
  <w:footnote w:type="continuationSeparator" w:id="0">
    <w:p w14:paraId="41B06A8B" w14:textId="77777777" w:rsidR="00117027" w:rsidRDefault="00117027"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8C99" w14:textId="5ED84A27" w:rsidR="00490FD3" w:rsidRDefault="00C276CF">
    <w:pPr>
      <w:pStyle w:val="Header"/>
    </w:pPr>
    <w:r>
      <w:rPr>
        <w:noProof/>
      </w:rPr>
      <w:drawing>
        <wp:anchor distT="0" distB="0" distL="114300" distR="114300" simplePos="0" relativeHeight="251665920" behindDoc="0" locked="0" layoutInCell="1" allowOverlap="1" wp14:anchorId="67D0572E" wp14:editId="6D26F109">
          <wp:simplePos x="0" y="0"/>
          <wp:positionH relativeFrom="margin">
            <wp:align>right</wp:align>
          </wp:positionH>
          <wp:positionV relativeFrom="paragraph">
            <wp:posOffset>6350</wp:posOffset>
          </wp:positionV>
          <wp:extent cx="1620520" cy="475615"/>
          <wp:effectExtent l="0" t="0" r="0" b="635"/>
          <wp:wrapThrough wrapText="bothSides">
            <wp:wrapPolygon edited="0">
              <wp:start x="4063" y="0"/>
              <wp:lineTo x="0" y="2595"/>
              <wp:lineTo x="0" y="12112"/>
              <wp:lineTo x="508" y="18168"/>
              <wp:lineTo x="3047" y="20764"/>
              <wp:lineTo x="4571" y="20764"/>
              <wp:lineTo x="7871" y="20764"/>
              <wp:lineTo x="21329" y="15573"/>
              <wp:lineTo x="21329" y="6921"/>
              <wp:lineTo x="18790" y="4326"/>
              <wp:lineTo x="5078" y="0"/>
              <wp:lineTo x="406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F1A" w:rsidRPr="00311EA3">
      <w:rPr>
        <w:rFonts w:ascii="Calibri" w:hAnsi="Calibri"/>
        <w:noProof/>
      </w:rPr>
      <w:drawing>
        <wp:anchor distT="0" distB="0" distL="114300" distR="114300" simplePos="0" relativeHeight="251664896" behindDoc="0" locked="0" layoutInCell="1" allowOverlap="1" wp14:anchorId="1CF8BA10" wp14:editId="4ECDE387">
          <wp:simplePos x="0" y="0"/>
          <wp:positionH relativeFrom="margin">
            <wp:align>left</wp:align>
          </wp:positionH>
          <wp:positionV relativeFrom="page">
            <wp:posOffset>433070</wp:posOffset>
          </wp:positionV>
          <wp:extent cx="1510030" cy="483870"/>
          <wp:effectExtent l="0" t="0" r="0" b="0"/>
          <wp:wrapSquare wrapText="bothSides"/>
          <wp:docPr id="1" name="Picture 1" descr="Complete logo - with ne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ete logo - with new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030" cy="483870"/>
                  </a:xfrm>
                  <a:prstGeom prst="rect">
                    <a:avLst/>
                  </a:prstGeom>
                  <a:noFill/>
                  <a:ln>
                    <a:noFill/>
                  </a:ln>
                </pic:spPr>
              </pic:pic>
            </a:graphicData>
          </a:graphic>
        </wp:anchor>
      </w:drawing>
    </w:r>
    <w:r w:rsidR="00457C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596947C9"/>
    <w:multiLevelType w:val="hybridMultilevel"/>
    <w:tmpl w:val="53F08DA8"/>
    <w:lvl w:ilvl="0" w:tplc="5E78AD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5F"/>
    <w:rsid w:val="000272F6"/>
    <w:rsid w:val="00037AC4"/>
    <w:rsid w:val="00040441"/>
    <w:rsid w:val="000423BF"/>
    <w:rsid w:val="000661C5"/>
    <w:rsid w:val="0008265B"/>
    <w:rsid w:val="000876CE"/>
    <w:rsid w:val="000966F7"/>
    <w:rsid w:val="000A4945"/>
    <w:rsid w:val="000B31E1"/>
    <w:rsid w:val="000D4823"/>
    <w:rsid w:val="0011356B"/>
    <w:rsid w:val="00117027"/>
    <w:rsid w:val="0012753E"/>
    <w:rsid w:val="0013337F"/>
    <w:rsid w:val="00171F1A"/>
    <w:rsid w:val="00171F9C"/>
    <w:rsid w:val="00182B84"/>
    <w:rsid w:val="00187598"/>
    <w:rsid w:val="001946F2"/>
    <w:rsid w:val="001A6B53"/>
    <w:rsid w:val="001D0F5C"/>
    <w:rsid w:val="001E291F"/>
    <w:rsid w:val="001E5184"/>
    <w:rsid w:val="00204C78"/>
    <w:rsid w:val="00210086"/>
    <w:rsid w:val="00233408"/>
    <w:rsid w:val="0027067B"/>
    <w:rsid w:val="00295B30"/>
    <w:rsid w:val="002A15FB"/>
    <w:rsid w:val="002C7AC1"/>
    <w:rsid w:val="002D1D50"/>
    <w:rsid w:val="002E617F"/>
    <w:rsid w:val="00304385"/>
    <w:rsid w:val="00324680"/>
    <w:rsid w:val="00334C8D"/>
    <w:rsid w:val="003572B4"/>
    <w:rsid w:val="00371A8D"/>
    <w:rsid w:val="00383F10"/>
    <w:rsid w:val="003A1C37"/>
    <w:rsid w:val="003A6EBA"/>
    <w:rsid w:val="003B276B"/>
    <w:rsid w:val="003C256C"/>
    <w:rsid w:val="003C6D19"/>
    <w:rsid w:val="003C6D1D"/>
    <w:rsid w:val="00404106"/>
    <w:rsid w:val="00434D84"/>
    <w:rsid w:val="004551EC"/>
    <w:rsid w:val="00457CA8"/>
    <w:rsid w:val="00464D7D"/>
    <w:rsid w:val="00467032"/>
    <w:rsid w:val="0046754A"/>
    <w:rsid w:val="00490FD3"/>
    <w:rsid w:val="004A31FF"/>
    <w:rsid w:val="004D011C"/>
    <w:rsid w:val="004E16CA"/>
    <w:rsid w:val="004E2E97"/>
    <w:rsid w:val="004F203A"/>
    <w:rsid w:val="00512FF5"/>
    <w:rsid w:val="00532FAA"/>
    <w:rsid w:val="005336B8"/>
    <w:rsid w:val="00556558"/>
    <w:rsid w:val="00557E71"/>
    <w:rsid w:val="005721B4"/>
    <w:rsid w:val="005A4B93"/>
    <w:rsid w:val="005B04B9"/>
    <w:rsid w:val="005B129E"/>
    <w:rsid w:val="005B68C7"/>
    <w:rsid w:val="005B7054"/>
    <w:rsid w:val="005B7D20"/>
    <w:rsid w:val="005C5956"/>
    <w:rsid w:val="005D15D1"/>
    <w:rsid w:val="005D5981"/>
    <w:rsid w:val="005F30CB"/>
    <w:rsid w:val="00612644"/>
    <w:rsid w:val="006334E3"/>
    <w:rsid w:val="006365D3"/>
    <w:rsid w:val="00674CCD"/>
    <w:rsid w:val="00691B95"/>
    <w:rsid w:val="00692E29"/>
    <w:rsid w:val="006A5B4C"/>
    <w:rsid w:val="006B6936"/>
    <w:rsid w:val="006E3654"/>
    <w:rsid w:val="006E3A82"/>
    <w:rsid w:val="006F5826"/>
    <w:rsid w:val="00700181"/>
    <w:rsid w:val="007141CF"/>
    <w:rsid w:val="00740EA6"/>
    <w:rsid w:val="00745146"/>
    <w:rsid w:val="007577E3"/>
    <w:rsid w:val="00760DB3"/>
    <w:rsid w:val="00767204"/>
    <w:rsid w:val="007B3862"/>
    <w:rsid w:val="007C79F0"/>
    <w:rsid w:val="007D55C4"/>
    <w:rsid w:val="007E6507"/>
    <w:rsid w:val="007F2B8E"/>
    <w:rsid w:val="00807247"/>
    <w:rsid w:val="00840C2B"/>
    <w:rsid w:val="008739FD"/>
    <w:rsid w:val="008A0DBB"/>
    <w:rsid w:val="008B77E8"/>
    <w:rsid w:val="008E372C"/>
    <w:rsid w:val="008F7E19"/>
    <w:rsid w:val="009273CE"/>
    <w:rsid w:val="00993317"/>
    <w:rsid w:val="009A6F54"/>
    <w:rsid w:val="009A7E67"/>
    <w:rsid w:val="009F237A"/>
    <w:rsid w:val="00A30071"/>
    <w:rsid w:val="00A53DCE"/>
    <w:rsid w:val="00A6057A"/>
    <w:rsid w:val="00A60800"/>
    <w:rsid w:val="00A66870"/>
    <w:rsid w:val="00A72239"/>
    <w:rsid w:val="00A74017"/>
    <w:rsid w:val="00A94361"/>
    <w:rsid w:val="00A97A1E"/>
    <w:rsid w:val="00AA2349"/>
    <w:rsid w:val="00AA332C"/>
    <w:rsid w:val="00AC27F8"/>
    <w:rsid w:val="00AD1F5F"/>
    <w:rsid w:val="00AD4C72"/>
    <w:rsid w:val="00AD6B75"/>
    <w:rsid w:val="00AE0C50"/>
    <w:rsid w:val="00AE20ED"/>
    <w:rsid w:val="00AE2AEE"/>
    <w:rsid w:val="00AF10CD"/>
    <w:rsid w:val="00AF15D2"/>
    <w:rsid w:val="00B21AB5"/>
    <w:rsid w:val="00B230EC"/>
    <w:rsid w:val="00B47C9E"/>
    <w:rsid w:val="00B56EDC"/>
    <w:rsid w:val="00B923FD"/>
    <w:rsid w:val="00BB1F84"/>
    <w:rsid w:val="00BE5468"/>
    <w:rsid w:val="00C11EAC"/>
    <w:rsid w:val="00C260E5"/>
    <w:rsid w:val="00C276CF"/>
    <w:rsid w:val="00C305D7"/>
    <w:rsid w:val="00C30F2A"/>
    <w:rsid w:val="00C43456"/>
    <w:rsid w:val="00C63050"/>
    <w:rsid w:val="00C65C0C"/>
    <w:rsid w:val="00C808FC"/>
    <w:rsid w:val="00CA5766"/>
    <w:rsid w:val="00CC5DCA"/>
    <w:rsid w:val="00CC66E8"/>
    <w:rsid w:val="00CD7D97"/>
    <w:rsid w:val="00CE3EE6"/>
    <w:rsid w:val="00CE4BA1"/>
    <w:rsid w:val="00D000C7"/>
    <w:rsid w:val="00D15026"/>
    <w:rsid w:val="00D17A17"/>
    <w:rsid w:val="00D51C8C"/>
    <w:rsid w:val="00D52A9D"/>
    <w:rsid w:val="00D55AAD"/>
    <w:rsid w:val="00D747AE"/>
    <w:rsid w:val="00D9226C"/>
    <w:rsid w:val="00D94B47"/>
    <w:rsid w:val="00DA20BD"/>
    <w:rsid w:val="00DA29E5"/>
    <w:rsid w:val="00DA35AA"/>
    <w:rsid w:val="00DB1595"/>
    <w:rsid w:val="00DE50DB"/>
    <w:rsid w:val="00DE5522"/>
    <w:rsid w:val="00DF00F8"/>
    <w:rsid w:val="00DF243D"/>
    <w:rsid w:val="00DF6A9A"/>
    <w:rsid w:val="00DF6AE1"/>
    <w:rsid w:val="00E0724F"/>
    <w:rsid w:val="00E26A32"/>
    <w:rsid w:val="00E46FD5"/>
    <w:rsid w:val="00E52811"/>
    <w:rsid w:val="00E544BB"/>
    <w:rsid w:val="00E56545"/>
    <w:rsid w:val="00E85004"/>
    <w:rsid w:val="00EA5D4F"/>
    <w:rsid w:val="00EB6C56"/>
    <w:rsid w:val="00ED54E0"/>
    <w:rsid w:val="00ED70BB"/>
    <w:rsid w:val="00F01C13"/>
    <w:rsid w:val="00F131DD"/>
    <w:rsid w:val="00F20823"/>
    <w:rsid w:val="00F23AE4"/>
    <w:rsid w:val="00F32397"/>
    <w:rsid w:val="00F40595"/>
    <w:rsid w:val="00F5582D"/>
    <w:rsid w:val="00F76C04"/>
    <w:rsid w:val="00F87D0F"/>
    <w:rsid w:val="00FA5EBC"/>
    <w:rsid w:val="00FD224A"/>
    <w:rsid w:val="00FD79BF"/>
    <w:rsid w:val="00FE7781"/>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DC944"/>
  <w15:docId w15:val="{198EF7F4-ECE8-4E57-B989-B2076B1D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5F"/>
    <w:rPr>
      <w:rFonts w:eastAsiaTheme="minorEastAsia"/>
      <w:lang w:eastAsia="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eastAsia="Calibri" w:cs="Times New Roman"/>
      <w:sz w:val="16"/>
      <w:szCs w:val="18"/>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cs="Times New Roman"/>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rPr>
  </w:style>
  <w:style w:type="paragraph" w:styleId="TOC1">
    <w:name w:val="toc 1"/>
    <w:basedOn w:val="Normal"/>
    <w:next w:val="Normal"/>
    <w:autoRedefine/>
    <w:uiPriority w:val="39"/>
    <w:rsid w:val="0046754A"/>
    <w:pPr>
      <w:tabs>
        <w:tab w:val="right" w:leader="dot" w:pos="9027"/>
      </w:tabs>
      <w:spacing w:before="120" w:after="120"/>
      <w:ind w:right="851"/>
    </w:pPr>
    <w:rPr>
      <w:rFonts w:eastAsia="Calibri" w:cs="Times New Roman"/>
      <w:b/>
      <w:caps/>
      <w:szCs w:val="18"/>
    </w:rPr>
  </w:style>
  <w:style w:type="paragraph" w:styleId="TOC2">
    <w:name w:val="toc 2"/>
    <w:basedOn w:val="Normal"/>
    <w:next w:val="Normal"/>
    <w:autoRedefine/>
    <w:uiPriority w:val="39"/>
    <w:rsid w:val="0046754A"/>
    <w:pPr>
      <w:tabs>
        <w:tab w:val="right" w:leader="dot" w:pos="9027"/>
      </w:tabs>
      <w:spacing w:before="120" w:after="120"/>
      <w:ind w:right="851"/>
    </w:pPr>
    <w:rPr>
      <w:rFonts w:eastAsia="Calibri" w:cs="Times New Roman"/>
      <w:szCs w:val="18"/>
    </w:rPr>
  </w:style>
  <w:style w:type="paragraph" w:styleId="TOC3">
    <w:name w:val="toc 3"/>
    <w:basedOn w:val="Normal"/>
    <w:next w:val="Normal"/>
    <w:autoRedefine/>
    <w:uiPriority w:val="39"/>
    <w:rsid w:val="0046754A"/>
    <w:pPr>
      <w:tabs>
        <w:tab w:val="right" w:leader="dot" w:pos="9027"/>
      </w:tabs>
      <w:spacing w:before="120" w:after="120"/>
      <w:ind w:right="851"/>
    </w:pPr>
    <w:rPr>
      <w:rFonts w:eastAsia="Calibri" w:cs="Times New Roman"/>
      <w:szCs w:val="18"/>
    </w:rPr>
  </w:style>
  <w:style w:type="paragraph" w:styleId="TOC4">
    <w:name w:val="toc 4"/>
    <w:basedOn w:val="Normal"/>
    <w:next w:val="Normal"/>
    <w:autoRedefine/>
    <w:uiPriority w:val="39"/>
    <w:rsid w:val="0046754A"/>
    <w:pPr>
      <w:tabs>
        <w:tab w:val="right" w:leader="dot" w:pos="9027"/>
      </w:tabs>
      <w:spacing w:before="120" w:after="120"/>
      <w:ind w:right="851"/>
    </w:pPr>
    <w:rPr>
      <w:rFonts w:eastAsia="Calibri" w:cs="Times New Roman"/>
      <w:szCs w:val="18"/>
    </w:rPr>
  </w:style>
  <w:style w:type="paragraph" w:styleId="TOC5">
    <w:name w:val="toc 5"/>
    <w:basedOn w:val="Normal"/>
    <w:next w:val="Normal"/>
    <w:autoRedefine/>
    <w:uiPriority w:val="39"/>
    <w:rsid w:val="0046754A"/>
    <w:pPr>
      <w:tabs>
        <w:tab w:val="right" w:leader="dot" w:pos="9027"/>
      </w:tabs>
      <w:spacing w:before="120" w:after="120"/>
      <w:ind w:right="851"/>
    </w:pPr>
    <w:rPr>
      <w:rFonts w:eastAsia="Calibri" w:cs="Times New Roman"/>
      <w:szCs w:val="18"/>
    </w:rPr>
  </w:style>
  <w:style w:type="paragraph" w:styleId="TOC6">
    <w:name w:val="toc 6"/>
    <w:basedOn w:val="Normal"/>
    <w:next w:val="Normal"/>
    <w:autoRedefine/>
    <w:uiPriority w:val="39"/>
    <w:rsid w:val="0046754A"/>
    <w:pPr>
      <w:tabs>
        <w:tab w:val="right" w:leader="dot" w:pos="9027"/>
      </w:tabs>
      <w:spacing w:before="120" w:after="120"/>
      <w:ind w:right="851"/>
    </w:pPr>
    <w:rPr>
      <w:rFonts w:eastAsia="Calibri" w:cs="Times New Roman"/>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pPr>
    <w:rPr>
      <w:rFonts w:eastAsia="Calibri" w:cs="Times New Roman"/>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pPr>
    <w:rPr>
      <w:rFonts w:eastAsia="Calibri" w:cs="Times New Roman"/>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pPr>
    <w:rPr>
      <w:rFonts w:eastAsia="Calibri" w:cs="Times New Roman"/>
      <w:szCs w:val="18"/>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table" w:styleId="LightGrid-Accent3">
    <w:name w:val="Light Grid Accent 3"/>
    <w:basedOn w:val="TableNormal"/>
    <w:uiPriority w:val="62"/>
    <w:rsid w:val="00AD1F5F"/>
    <w:pPr>
      <w:spacing w:after="0" w:line="240" w:lineRule="auto"/>
    </w:pPr>
    <w:rPr>
      <w:rFonts w:eastAsiaTheme="minorEastAsia"/>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UnresolvedMention">
    <w:name w:val="Unresolved Mention"/>
    <w:basedOn w:val="DefaultParagraphFont"/>
    <w:uiPriority w:val="99"/>
    <w:semiHidden/>
    <w:unhideWhenUsed/>
    <w:rsid w:val="001A6B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k.wijkstrom@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McDaniels, Devin</dc:creator>
  <cp:lastModifiedBy>King'ori, Queen</cp:lastModifiedBy>
  <cp:revision>2</cp:revision>
  <cp:lastPrinted>2019-02-27T10:41:00Z</cp:lastPrinted>
  <dcterms:created xsi:type="dcterms:W3CDTF">2019-03-26T08:13:00Z</dcterms:created>
  <dcterms:modified xsi:type="dcterms:W3CDTF">2019-03-26T08:13:00Z</dcterms:modified>
</cp:coreProperties>
</file>