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0C164" w14:textId="2828011B" w:rsidR="007D46FE" w:rsidRDefault="00F6539D" w:rsidP="007D46FE">
      <w:pPr>
        <w:pStyle w:val="SummarySubheader"/>
        <w:jc w:val="center"/>
      </w:pPr>
      <w:r>
        <w:t>National Activity on Trade and Environment</w:t>
      </w:r>
    </w:p>
    <w:p w14:paraId="79363FA8" w14:textId="6AB2F653" w:rsidR="00850889" w:rsidRPr="007D46FE" w:rsidRDefault="00F6539D" w:rsidP="00000849">
      <w:pPr>
        <w:pStyle w:val="SummarySubheader"/>
        <w:spacing w:after="0"/>
        <w:jc w:val="center"/>
        <w:rPr>
          <w:b w:val="0"/>
          <w:bCs/>
          <w:i/>
          <w:iCs/>
        </w:rPr>
      </w:pPr>
      <w:r w:rsidRPr="007D46FE">
        <w:rPr>
          <w:b w:val="0"/>
          <w:bCs/>
          <w:i/>
          <w:iCs/>
        </w:rPr>
        <w:t>requested by the Government of Indonesia</w:t>
      </w:r>
    </w:p>
    <w:p w14:paraId="375F6B2B" w14:textId="77777777" w:rsidR="00F6539D" w:rsidRDefault="00F6539D" w:rsidP="00000849"/>
    <w:p w14:paraId="71E4064F" w14:textId="3119900B" w:rsidR="00F6539D" w:rsidRDefault="00F6539D" w:rsidP="00000849">
      <w:r w:rsidRPr="007D46FE">
        <w:rPr>
          <w:color w:val="0070C0"/>
        </w:rPr>
        <w:t>Objective</w:t>
      </w:r>
      <w:r w:rsidR="008A4980">
        <w:rPr>
          <w:color w:val="0070C0"/>
        </w:rPr>
        <w:t>s</w:t>
      </w:r>
      <w:r>
        <w:t>: As recognized by the 2022 G20 Leaders' Bali Declaration, the Government of Indonesia wishes to unpack the relationship between trade and environment by fully realizing t</w:t>
      </w:r>
      <w:r w:rsidRPr="00F6539D">
        <w:t>he role of trade</w:t>
      </w:r>
      <w:r>
        <w:t xml:space="preserve"> and trade-related policies</w:t>
      </w:r>
      <w:r w:rsidRPr="00F6539D">
        <w:t xml:space="preserve"> in facilitating environmental work, economic </w:t>
      </w:r>
      <w:r w:rsidR="00CC63DF" w:rsidRPr="00F6539D">
        <w:t>growth,</w:t>
      </w:r>
      <w:r w:rsidRPr="00F6539D">
        <w:t xml:space="preserve"> and resilience</w:t>
      </w:r>
      <w:r>
        <w:t xml:space="preserve">. </w:t>
      </w:r>
      <w:r w:rsidR="00CF4CDC">
        <w:t>In this context</w:t>
      </w:r>
      <w:r>
        <w:t xml:space="preserve">, the Government has requested a </w:t>
      </w:r>
      <w:r w:rsidR="00651702">
        <w:t xml:space="preserve">WTO </w:t>
      </w:r>
      <w:r>
        <w:t xml:space="preserve">national activity </w:t>
      </w:r>
      <w:r w:rsidR="00CF4CDC">
        <w:t xml:space="preserve">to assist </w:t>
      </w:r>
      <w:r>
        <w:t>the government officials</w:t>
      </w:r>
      <w:r w:rsidR="00CF4CDC">
        <w:t xml:space="preserve"> in relevant Ministries</w:t>
      </w:r>
      <w:r>
        <w:t xml:space="preserve"> </w:t>
      </w:r>
      <w:r w:rsidR="00C05347">
        <w:t xml:space="preserve">to </w:t>
      </w:r>
      <w:r w:rsidR="009277B5">
        <w:t>engage with the</w:t>
      </w:r>
      <w:r w:rsidR="00C05347">
        <w:t xml:space="preserve"> WTO Secretariat</w:t>
      </w:r>
      <w:r w:rsidR="00115A3F">
        <w:t xml:space="preserve"> </w:t>
      </w:r>
      <w:r w:rsidR="00651702">
        <w:t xml:space="preserve">to </w:t>
      </w:r>
      <w:r w:rsidR="00C05347">
        <w:t>eventually identify the specific trade tools that could be conducive to achieve Indonesia's climate goals</w:t>
      </w:r>
      <w:r w:rsidR="00C4688B" w:rsidRPr="00C4688B">
        <w:t xml:space="preserve"> </w:t>
      </w:r>
      <w:r w:rsidR="00C4688B" w:rsidRPr="00F6539D">
        <w:t>and contribute to the objective of sustainable development</w:t>
      </w:r>
      <w:r w:rsidR="00C4688B">
        <w:t xml:space="preserve"> </w:t>
      </w:r>
      <w:r w:rsidR="005162FB">
        <w:t>in</w:t>
      </w:r>
      <w:r w:rsidR="00C4688B">
        <w:t xml:space="preserve"> the Preamble of the Marrakesh Agreement</w:t>
      </w:r>
      <w:r w:rsidR="00C05347">
        <w:t>.</w:t>
      </w:r>
      <w:r>
        <w:t xml:space="preserve"> </w:t>
      </w:r>
    </w:p>
    <w:p w14:paraId="13205236" w14:textId="77777777" w:rsidR="00F6539D" w:rsidRDefault="00F6539D" w:rsidP="00182A75"/>
    <w:p w14:paraId="250F3EC9" w14:textId="48E8EC42" w:rsidR="00F6539D" w:rsidRPr="007D46FE" w:rsidRDefault="00F6539D" w:rsidP="00182A75">
      <w:pPr>
        <w:rPr>
          <w:color w:val="0070C0"/>
        </w:rPr>
      </w:pPr>
      <w:r w:rsidRPr="007D46FE">
        <w:rPr>
          <w:color w:val="0070C0"/>
        </w:rPr>
        <w:t>Tentative Programme</w:t>
      </w:r>
    </w:p>
    <w:p w14:paraId="40027091" w14:textId="77777777" w:rsidR="00CF4CDC" w:rsidRDefault="00CF4CDC" w:rsidP="00182A75"/>
    <w:p w14:paraId="3D5AD64F" w14:textId="22DBC457" w:rsidR="00CF4CDC" w:rsidRDefault="00CF4CDC" w:rsidP="00182A75">
      <w:r w:rsidRPr="005D3335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Day 1 – Monday, 6 May</w:t>
      </w: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653"/>
        <w:gridCol w:w="939"/>
        <w:gridCol w:w="2236"/>
        <w:gridCol w:w="2835"/>
        <w:gridCol w:w="2268"/>
      </w:tblGrid>
      <w:tr w:rsidR="00CC1372" w14:paraId="24B247A9" w14:textId="44AC8506" w:rsidTr="00FF1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</w:tcPr>
          <w:p w14:paraId="01B644A9" w14:textId="296A0782" w:rsidR="00CC1372" w:rsidRDefault="00CC1372" w:rsidP="00182A75">
            <w:bookmarkStart w:id="0" w:name="_Hlk164763498"/>
          </w:p>
        </w:tc>
        <w:tc>
          <w:tcPr>
            <w:tcW w:w="939" w:type="dxa"/>
          </w:tcPr>
          <w:p w14:paraId="4874C7C2" w14:textId="63AEC251" w:rsidR="00CC1372" w:rsidRDefault="00CC1372" w:rsidP="00182A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</w:tc>
        <w:tc>
          <w:tcPr>
            <w:tcW w:w="2236" w:type="dxa"/>
          </w:tcPr>
          <w:p w14:paraId="43203871" w14:textId="12761818" w:rsidR="00CC1372" w:rsidRDefault="00CC1372" w:rsidP="00182A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Ministries/Agencies</w:t>
            </w:r>
          </w:p>
        </w:tc>
        <w:tc>
          <w:tcPr>
            <w:tcW w:w="2835" w:type="dxa"/>
          </w:tcPr>
          <w:p w14:paraId="26F87521" w14:textId="075B7B5C" w:rsidR="00CC1372" w:rsidRDefault="00CC1372" w:rsidP="00182A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Contents</w:t>
            </w:r>
          </w:p>
        </w:tc>
        <w:tc>
          <w:tcPr>
            <w:tcW w:w="2268" w:type="dxa"/>
          </w:tcPr>
          <w:p w14:paraId="297821CE" w14:textId="4AD14030" w:rsidR="00CC1372" w:rsidRDefault="00FF1790" w:rsidP="00182A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 institution</w:t>
            </w:r>
          </w:p>
        </w:tc>
      </w:tr>
      <w:tr w:rsidR="00CC1372" w14:paraId="4D34FE5E" w14:textId="320FB4E6" w:rsidTr="00FF1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</w:tcPr>
          <w:p w14:paraId="6673DB9C" w14:textId="1460AB4F" w:rsidR="00CC1372" w:rsidRDefault="00CC1372" w:rsidP="00182A75">
            <w:r>
              <w:t>1.</w:t>
            </w:r>
          </w:p>
        </w:tc>
        <w:tc>
          <w:tcPr>
            <w:tcW w:w="939" w:type="dxa"/>
          </w:tcPr>
          <w:p w14:paraId="05BCD8E0" w14:textId="11FEFB83" w:rsidR="00CC1372" w:rsidRDefault="00CC1372" w:rsidP="0018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09:30 – 12:00</w:t>
            </w:r>
          </w:p>
        </w:tc>
        <w:tc>
          <w:tcPr>
            <w:tcW w:w="2236" w:type="dxa"/>
          </w:tcPr>
          <w:p w14:paraId="38D8BDC0" w14:textId="07846098" w:rsidR="00CC1372" w:rsidRDefault="00CC1372" w:rsidP="0018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Ministry of Trade and other agencies</w:t>
            </w:r>
          </w:p>
        </w:tc>
        <w:tc>
          <w:tcPr>
            <w:tcW w:w="2835" w:type="dxa"/>
          </w:tcPr>
          <w:p w14:paraId="4F60BCBA" w14:textId="266380E2" w:rsidR="00CC1372" w:rsidRDefault="00CC1372" w:rsidP="0018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AEF">
              <w:t>Overview of meeting goals and collaboration</w:t>
            </w:r>
          </w:p>
        </w:tc>
        <w:tc>
          <w:tcPr>
            <w:tcW w:w="2268" w:type="dxa"/>
          </w:tcPr>
          <w:p w14:paraId="1F9BB9E4" w14:textId="6318BA0B" w:rsidR="00CC1372" w:rsidRPr="00C71AEF" w:rsidRDefault="00757FE8" w:rsidP="0018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WTO, World Bank, World Economic Forum</w:t>
            </w:r>
          </w:p>
        </w:tc>
      </w:tr>
      <w:tr w:rsidR="00CC1372" w14:paraId="145730DB" w14:textId="7941834B" w:rsidTr="00FF1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</w:tcPr>
          <w:p w14:paraId="050F2AFA" w14:textId="7C3049CF" w:rsidR="00CC1372" w:rsidRDefault="00CC1372" w:rsidP="00182A75">
            <w:r>
              <w:t>2.</w:t>
            </w:r>
          </w:p>
        </w:tc>
        <w:tc>
          <w:tcPr>
            <w:tcW w:w="939" w:type="dxa"/>
          </w:tcPr>
          <w:p w14:paraId="31F06F98" w14:textId="007456E9" w:rsidR="00CC1372" w:rsidRDefault="00CC1372" w:rsidP="0018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13:30 – 15:00</w:t>
            </w:r>
          </w:p>
        </w:tc>
        <w:tc>
          <w:tcPr>
            <w:tcW w:w="2236" w:type="dxa"/>
          </w:tcPr>
          <w:p w14:paraId="0166EBA6" w14:textId="77777777" w:rsidR="00CC1372" w:rsidRDefault="00CC1372" w:rsidP="0018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Ministry of Energy and Mineral Resources</w:t>
            </w:r>
          </w:p>
          <w:p w14:paraId="762751DE" w14:textId="77777777" w:rsidR="00CC1372" w:rsidRDefault="00CC1372" w:rsidP="0018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F5EB97" w14:textId="64E952A1" w:rsidR="00CC1372" w:rsidRDefault="00CC1372" w:rsidP="0018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Ministry of Environment and Forestry</w:t>
            </w:r>
          </w:p>
        </w:tc>
        <w:tc>
          <w:tcPr>
            <w:tcW w:w="2835" w:type="dxa"/>
          </w:tcPr>
          <w:p w14:paraId="083C8216" w14:textId="4FCDBA23" w:rsidR="00CC1372" w:rsidRDefault="00CC1372" w:rsidP="0018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Technical Presentations on green energy value chain, deforestation, UNFCCC process and their trade implications</w:t>
            </w:r>
            <w:r w:rsidR="004F54DF">
              <w:t>, and interactive discussions with officials</w:t>
            </w:r>
          </w:p>
        </w:tc>
        <w:tc>
          <w:tcPr>
            <w:tcW w:w="2268" w:type="dxa"/>
          </w:tcPr>
          <w:p w14:paraId="6156BDE5" w14:textId="7D0CF8C2" w:rsidR="00CC1372" w:rsidRDefault="00757FE8" w:rsidP="0018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WTO, World Bank, World Economic Forum</w:t>
            </w:r>
          </w:p>
        </w:tc>
      </w:tr>
      <w:tr w:rsidR="00CC1372" w14:paraId="3EA7739C" w14:textId="530D6BFF" w:rsidTr="00FF1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</w:tcPr>
          <w:p w14:paraId="6FF9F123" w14:textId="1F72FC84" w:rsidR="00CC1372" w:rsidRDefault="00CC1372" w:rsidP="00182A75">
            <w:r>
              <w:t>3.</w:t>
            </w:r>
          </w:p>
        </w:tc>
        <w:tc>
          <w:tcPr>
            <w:tcW w:w="939" w:type="dxa"/>
          </w:tcPr>
          <w:p w14:paraId="62A4B2AA" w14:textId="795F029B" w:rsidR="00CC1372" w:rsidRDefault="00CC1372" w:rsidP="0018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15:30 – 17:00</w:t>
            </w:r>
          </w:p>
        </w:tc>
        <w:tc>
          <w:tcPr>
            <w:tcW w:w="2236" w:type="dxa"/>
          </w:tcPr>
          <w:p w14:paraId="636713C6" w14:textId="2486CA14" w:rsidR="00CC1372" w:rsidRDefault="00CC1372" w:rsidP="0018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Ministry of National Development Planning</w:t>
            </w:r>
          </w:p>
        </w:tc>
        <w:tc>
          <w:tcPr>
            <w:tcW w:w="2835" w:type="dxa"/>
          </w:tcPr>
          <w:p w14:paraId="1E7D0EA4" w14:textId="23C4BB57" w:rsidR="00CC1372" w:rsidRDefault="00CC1372" w:rsidP="0018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Technical Presentation</w:t>
            </w:r>
            <w:r w:rsidR="004F54DF">
              <w:t xml:space="preserve">s </w:t>
            </w:r>
            <w:r>
              <w:t xml:space="preserve">on </w:t>
            </w:r>
            <w:r w:rsidR="0036281D">
              <w:t xml:space="preserve">trade &amp; </w:t>
            </w:r>
            <w:r>
              <w:t>SDGs</w:t>
            </w:r>
            <w:r w:rsidR="004F54DF">
              <w:t>, and interactive discussions with officials</w:t>
            </w:r>
          </w:p>
        </w:tc>
        <w:tc>
          <w:tcPr>
            <w:tcW w:w="2268" w:type="dxa"/>
          </w:tcPr>
          <w:p w14:paraId="44F4FB3D" w14:textId="4FA891C6" w:rsidR="00CC1372" w:rsidRDefault="0036281D" w:rsidP="0018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WTO, </w:t>
            </w:r>
            <w:r w:rsidR="00757FE8">
              <w:t>World Bank, World Economic Forum</w:t>
            </w:r>
          </w:p>
        </w:tc>
      </w:tr>
      <w:bookmarkEnd w:id="0"/>
    </w:tbl>
    <w:p w14:paraId="019B0C0E" w14:textId="77777777" w:rsidR="00CF4CDC" w:rsidRDefault="00CF4CDC" w:rsidP="00182A75"/>
    <w:p w14:paraId="1A668670" w14:textId="77777777" w:rsidR="00F6539D" w:rsidRDefault="00F6539D" w:rsidP="00182A75"/>
    <w:p w14:paraId="51037987" w14:textId="6407F4C0" w:rsidR="005D3335" w:rsidRDefault="005D3335" w:rsidP="00182A75">
      <w:r w:rsidRPr="005D3335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Day 2 – Tuesday, 7 May</w:t>
      </w: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567"/>
        <w:gridCol w:w="993"/>
        <w:gridCol w:w="2268"/>
        <w:gridCol w:w="2835"/>
        <w:gridCol w:w="2363"/>
      </w:tblGrid>
      <w:tr w:rsidR="00CC1372" w14:paraId="3FC2970D" w14:textId="74B7E9B4" w:rsidTr="00FF1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B6673D1" w14:textId="77777777" w:rsidR="00CC1372" w:rsidRDefault="00CC1372" w:rsidP="00DB4345">
            <w:bookmarkStart w:id="1" w:name="_Hlk164764077"/>
          </w:p>
        </w:tc>
        <w:tc>
          <w:tcPr>
            <w:tcW w:w="993" w:type="dxa"/>
          </w:tcPr>
          <w:p w14:paraId="047603A1" w14:textId="77777777" w:rsidR="00CC1372" w:rsidRDefault="00CC1372" w:rsidP="00DB43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</w:tc>
        <w:tc>
          <w:tcPr>
            <w:tcW w:w="2268" w:type="dxa"/>
          </w:tcPr>
          <w:p w14:paraId="3E75DDC7" w14:textId="77777777" w:rsidR="00CC1372" w:rsidRDefault="00CC1372" w:rsidP="00DB43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Ministries/Agencies</w:t>
            </w:r>
          </w:p>
        </w:tc>
        <w:tc>
          <w:tcPr>
            <w:tcW w:w="2835" w:type="dxa"/>
          </w:tcPr>
          <w:p w14:paraId="4AC9EE2A" w14:textId="77777777" w:rsidR="00CC1372" w:rsidRDefault="00CC1372" w:rsidP="00DB43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Contents</w:t>
            </w:r>
          </w:p>
        </w:tc>
        <w:tc>
          <w:tcPr>
            <w:tcW w:w="2363" w:type="dxa"/>
          </w:tcPr>
          <w:p w14:paraId="4E8DA616" w14:textId="35321F0D" w:rsidR="00CC1372" w:rsidRDefault="00FF1790" w:rsidP="00DB43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 institution</w:t>
            </w:r>
          </w:p>
        </w:tc>
      </w:tr>
      <w:tr w:rsidR="00CC1372" w14:paraId="4CD7CA47" w14:textId="2B297209" w:rsidTr="00FF1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729A6BD" w14:textId="77777777" w:rsidR="00CC1372" w:rsidRDefault="00CC1372" w:rsidP="00DB4345">
            <w:r>
              <w:t>1.</w:t>
            </w:r>
          </w:p>
        </w:tc>
        <w:tc>
          <w:tcPr>
            <w:tcW w:w="993" w:type="dxa"/>
          </w:tcPr>
          <w:p w14:paraId="5F5CED33" w14:textId="06ED9768" w:rsidR="00CC1372" w:rsidRDefault="00CC1372" w:rsidP="00DB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09:00 – 10:30</w:t>
            </w:r>
          </w:p>
          <w:p w14:paraId="03EE7269" w14:textId="77777777" w:rsidR="00CC1372" w:rsidRDefault="00CC1372" w:rsidP="00DB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0D54A08" w14:textId="77777777" w:rsidR="00CC1372" w:rsidRDefault="00CC1372" w:rsidP="00DB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335">
              <w:t>Coordinating Ministry for Economic Affairs</w:t>
            </w:r>
            <w:r>
              <w:t xml:space="preserve"> (CMEA)</w:t>
            </w:r>
          </w:p>
          <w:p w14:paraId="7595DB90" w14:textId="77777777" w:rsidR="00CC1372" w:rsidRDefault="00CC1372" w:rsidP="00DB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A0B808" w14:textId="77777777" w:rsidR="00CC1372" w:rsidRDefault="00CC1372" w:rsidP="00DB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Ministry of Investment</w:t>
            </w:r>
          </w:p>
          <w:p w14:paraId="79FF4C7C" w14:textId="77777777" w:rsidR="00CC1372" w:rsidRDefault="00CC1372" w:rsidP="00DB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A7E023" w14:textId="46E168DD" w:rsidR="00CC1372" w:rsidRDefault="00CC1372" w:rsidP="00DB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Ministry of Finance</w:t>
            </w:r>
          </w:p>
        </w:tc>
        <w:tc>
          <w:tcPr>
            <w:tcW w:w="2835" w:type="dxa"/>
          </w:tcPr>
          <w:p w14:paraId="5C4E8F2E" w14:textId="1DC5C3CA" w:rsidR="00CC1372" w:rsidRDefault="00CC1372" w:rsidP="00DB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Technical Presentation</w:t>
            </w:r>
            <w:r w:rsidR="004F54DF">
              <w:t>s</w:t>
            </w:r>
            <w:r>
              <w:t xml:space="preserve"> on green infrastructure, green finance</w:t>
            </w:r>
            <w:r w:rsidR="004F54DF">
              <w:t>, and interactive discussions with officials</w:t>
            </w:r>
          </w:p>
        </w:tc>
        <w:tc>
          <w:tcPr>
            <w:tcW w:w="2363" w:type="dxa"/>
          </w:tcPr>
          <w:p w14:paraId="70088727" w14:textId="4C99FFBE" w:rsidR="00CC1372" w:rsidRDefault="00757FE8" w:rsidP="00DB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World Bank, World Economic Forum</w:t>
            </w:r>
          </w:p>
        </w:tc>
      </w:tr>
      <w:tr w:rsidR="00CC1372" w14:paraId="55212998" w14:textId="1235D2BD" w:rsidTr="00FF1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D77D538" w14:textId="77777777" w:rsidR="00CC1372" w:rsidRDefault="00CC1372" w:rsidP="00DB4345">
            <w:r>
              <w:t>2.</w:t>
            </w:r>
          </w:p>
        </w:tc>
        <w:tc>
          <w:tcPr>
            <w:tcW w:w="993" w:type="dxa"/>
          </w:tcPr>
          <w:p w14:paraId="493B8D80" w14:textId="4CE9A8E4" w:rsidR="00CC1372" w:rsidRDefault="00CC1372" w:rsidP="00DB4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11:00 – 12:00</w:t>
            </w:r>
          </w:p>
        </w:tc>
        <w:tc>
          <w:tcPr>
            <w:tcW w:w="2268" w:type="dxa"/>
          </w:tcPr>
          <w:p w14:paraId="630766EA" w14:textId="77777777" w:rsidR="00CC1372" w:rsidRDefault="00CC1372" w:rsidP="00CF1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Economic Research Institute</w:t>
            </w:r>
          </w:p>
          <w:p w14:paraId="36171FAB" w14:textId="3D0F101C" w:rsidR="00CC1372" w:rsidRDefault="00CC1372" w:rsidP="00CF1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ASEAN and East Asia</w:t>
            </w:r>
          </w:p>
        </w:tc>
        <w:tc>
          <w:tcPr>
            <w:tcW w:w="2835" w:type="dxa"/>
          </w:tcPr>
          <w:p w14:paraId="3026A1FD" w14:textId="3E77AD22" w:rsidR="00CC1372" w:rsidRDefault="004F54DF" w:rsidP="00DB4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="00CC1372">
              <w:t>echnical meeting</w:t>
            </w:r>
            <w:r>
              <w:t xml:space="preserve"> on trade and climate with local partner</w:t>
            </w:r>
          </w:p>
        </w:tc>
        <w:tc>
          <w:tcPr>
            <w:tcW w:w="2363" w:type="dxa"/>
          </w:tcPr>
          <w:p w14:paraId="35E261F8" w14:textId="2C615184" w:rsidR="00CC1372" w:rsidRDefault="00757FE8" w:rsidP="00DB4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WTO, World Bank, World Economic Forum</w:t>
            </w:r>
          </w:p>
        </w:tc>
      </w:tr>
      <w:tr w:rsidR="00CC1372" w14:paraId="77C324A9" w14:textId="48D5419B" w:rsidTr="00FF1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4459F61" w14:textId="77777777" w:rsidR="00CC1372" w:rsidRDefault="00CC1372" w:rsidP="00DB4345">
            <w:r>
              <w:t>3.</w:t>
            </w:r>
          </w:p>
        </w:tc>
        <w:tc>
          <w:tcPr>
            <w:tcW w:w="993" w:type="dxa"/>
          </w:tcPr>
          <w:p w14:paraId="2E005369" w14:textId="02ED29EB" w:rsidR="00CC1372" w:rsidRDefault="00CC1372" w:rsidP="00DB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13:00 – 14:00</w:t>
            </w:r>
          </w:p>
        </w:tc>
        <w:tc>
          <w:tcPr>
            <w:tcW w:w="2268" w:type="dxa"/>
          </w:tcPr>
          <w:p w14:paraId="5D8CB0B2" w14:textId="1584C10C" w:rsidR="00CC1372" w:rsidRDefault="00CC1372" w:rsidP="00DB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Asian Development Bank Indonesia</w:t>
            </w:r>
          </w:p>
        </w:tc>
        <w:tc>
          <w:tcPr>
            <w:tcW w:w="2835" w:type="dxa"/>
          </w:tcPr>
          <w:p w14:paraId="7963766D" w14:textId="2B511D8D" w:rsidR="00CC1372" w:rsidRDefault="004F54DF" w:rsidP="00DB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Technical meeting on trade and climate with local partner</w:t>
            </w:r>
          </w:p>
        </w:tc>
        <w:tc>
          <w:tcPr>
            <w:tcW w:w="2363" w:type="dxa"/>
          </w:tcPr>
          <w:p w14:paraId="3842C155" w14:textId="10D16349" w:rsidR="00CC1372" w:rsidRDefault="00757FE8" w:rsidP="00DB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WTO, World Bank, World Economic Forum</w:t>
            </w:r>
          </w:p>
        </w:tc>
      </w:tr>
      <w:tr w:rsidR="00CC1372" w14:paraId="0B764003" w14:textId="73FFB48A" w:rsidTr="00FF1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BD0504A" w14:textId="0C1783BE" w:rsidR="00CC1372" w:rsidRDefault="00CC1372" w:rsidP="00DB4345">
            <w:r>
              <w:t>4.</w:t>
            </w:r>
          </w:p>
        </w:tc>
        <w:tc>
          <w:tcPr>
            <w:tcW w:w="993" w:type="dxa"/>
          </w:tcPr>
          <w:p w14:paraId="61A51B9F" w14:textId="39E120C6" w:rsidR="00CC1372" w:rsidRDefault="00CC1372" w:rsidP="00DB4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14:30 – 15:30</w:t>
            </w:r>
          </w:p>
        </w:tc>
        <w:tc>
          <w:tcPr>
            <w:tcW w:w="2268" w:type="dxa"/>
          </w:tcPr>
          <w:p w14:paraId="16217C74" w14:textId="511274F5" w:rsidR="00CC1372" w:rsidRDefault="00CC1372" w:rsidP="00DB4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UNDP Indonesia</w:t>
            </w:r>
          </w:p>
        </w:tc>
        <w:tc>
          <w:tcPr>
            <w:tcW w:w="2835" w:type="dxa"/>
          </w:tcPr>
          <w:p w14:paraId="1DB031E1" w14:textId="7560D700" w:rsidR="00CC1372" w:rsidRDefault="004F54DF" w:rsidP="00DB4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Technical meeting on trade, </w:t>
            </w:r>
            <w:r w:rsidR="00CC63DF">
              <w:t>climate,</w:t>
            </w:r>
            <w:r>
              <w:t xml:space="preserve"> and development with local partner</w:t>
            </w:r>
          </w:p>
        </w:tc>
        <w:tc>
          <w:tcPr>
            <w:tcW w:w="2363" w:type="dxa"/>
          </w:tcPr>
          <w:p w14:paraId="33BE0A18" w14:textId="17F5BBF6" w:rsidR="00CC1372" w:rsidRDefault="00757FE8" w:rsidP="00DB4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World Bank, World Economic Forum</w:t>
            </w:r>
          </w:p>
        </w:tc>
      </w:tr>
      <w:tr w:rsidR="00CC1372" w14:paraId="2A5AED58" w14:textId="1C960D38" w:rsidTr="00FF1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24321CD" w14:textId="72779F99" w:rsidR="00CC1372" w:rsidRDefault="00CC1372" w:rsidP="00DB4345">
            <w:r>
              <w:t>5.</w:t>
            </w:r>
          </w:p>
        </w:tc>
        <w:tc>
          <w:tcPr>
            <w:tcW w:w="993" w:type="dxa"/>
          </w:tcPr>
          <w:p w14:paraId="547473AA" w14:textId="5403B54B" w:rsidR="00CC1372" w:rsidRDefault="00CC1372" w:rsidP="00DB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16:00 – 17:00</w:t>
            </w:r>
          </w:p>
        </w:tc>
        <w:tc>
          <w:tcPr>
            <w:tcW w:w="2268" w:type="dxa"/>
          </w:tcPr>
          <w:p w14:paraId="12861175" w14:textId="3C29C920" w:rsidR="00CC1372" w:rsidRDefault="00CC1372" w:rsidP="00DB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Various government agencies</w:t>
            </w:r>
          </w:p>
        </w:tc>
        <w:tc>
          <w:tcPr>
            <w:tcW w:w="2835" w:type="dxa"/>
          </w:tcPr>
          <w:p w14:paraId="3C588108" w14:textId="577E27B2" w:rsidR="00CC1372" w:rsidRDefault="00CC1372" w:rsidP="00DB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Technical </w:t>
            </w:r>
            <w:r w:rsidR="004F54DF">
              <w:t>presentations</w:t>
            </w:r>
            <w:r>
              <w:t xml:space="preserve"> on trade and climate </w:t>
            </w:r>
            <w:r w:rsidR="004F54DF">
              <w:t>issues, and interactive discussions with officials</w:t>
            </w:r>
          </w:p>
        </w:tc>
        <w:tc>
          <w:tcPr>
            <w:tcW w:w="2363" w:type="dxa"/>
          </w:tcPr>
          <w:p w14:paraId="4385D04C" w14:textId="63321518" w:rsidR="00CC1372" w:rsidRDefault="00757FE8" w:rsidP="00DB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WTO</w:t>
            </w:r>
          </w:p>
        </w:tc>
      </w:tr>
      <w:bookmarkEnd w:id="1"/>
    </w:tbl>
    <w:p w14:paraId="51C9D9D1" w14:textId="77777777" w:rsidR="005D3335" w:rsidRDefault="005D3335" w:rsidP="00182A75"/>
    <w:p w14:paraId="7661EDD2" w14:textId="77777777" w:rsidR="00CC63DF" w:rsidRDefault="00CC63DF" w:rsidP="00182A75"/>
    <w:p w14:paraId="24EDCC37" w14:textId="77777777" w:rsidR="00CC63DF" w:rsidRDefault="00CC63DF" w:rsidP="00182A75"/>
    <w:p w14:paraId="5435009C" w14:textId="77777777" w:rsidR="00CC63DF" w:rsidRDefault="00CC63DF" w:rsidP="00182A75"/>
    <w:p w14:paraId="166E662B" w14:textId="77777777" w:rsidR="00CC63DF" w:rsidRDefault="00CC63DF" w:rsidP="00182A75"/>
    <w:p w14:paraId="04C086BE" w14:textId="77777777" w:rsidR="00CC63DF" w:rsidRDefault="00CC63DF" w:rsidP="00182A75"/>
    <w:p w14:paraId="6F497FEF" w14:textId="77777777" w:rsidR="00CC63DF" w:rsidRDefault="00CC63DF" w:rsidP="00182A75"/>
    <w:p w14:paraId="50B69CE7" w14:textId="20455DF7" w:rsidR="006E16F8" w:rsidRDefault="006E16F8" w:rsidP="00182A75">
      <w:r w:rsidRPr="006E16F8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Day 3 – Wednesday, 8 May</w:t>
      </w: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567"/>
        <w:gridCol w:w="993"/>
        <w:gridCol w:w="2268"/>
        <w:gridCol w:w="2835"/>
        <w:gridCol w:w="2363"/>
      </w:tblGrid>
      <w:tr w:rsidR="00CC1372" w14:paraId="6506553B" w14:textId="48157EDB" w:rsidTr="00FF1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3463C9E" w14:textId="77777777" w:rsidR="00CC1372" w:rsidRDefault="00CC1372" w:rsidP="00DB4345"/>
        </w:tc>
        <w:tc>
          <w:tcPr>
            <w:tcW w:w="993" w:type="dxa"/>
          </w:tcPr>
          <w:p w14:paraId="68906FEF" w14:textId="77777777" w:rsidR="00CC1372" w:rsidRDefault="00CC1372" w:rsidP="00DB43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</w:tc>
        <w:tc>
          <w:tcPr>
            <w:tcW w:w="2268" w:type="dxa"/>
          </w:tcPr>
          <w:p w14:paraId="08230B74" w14:textId="77777777" w:rsidR="00CC1372" w:rsidRDefault="00CC1372" w:rsidP="00DB43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Ministries/Agencies</w:t>
            </w:r>
          </w:p>
        </w:tc>
        <w:tc>
          <w:tcPr>
            <w:tcW w:w="2835" w:type="dxa"/>
          </w:tcPr>
          <w:p w14:paraId="437B1CA2" w14:textId="77777777" w:rsidR="00CC1372" w:rsidRDefault="00CC1372" w:rsidP="00DB43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Contents</w:t>
            </w:r>
          </w:p>
        </w:tc>
        <w:tc>
          <w:tcPr>
            <w:tcW w:w="2363" w:type="dxa"/>
          </w:tcPr>
          <w:p w14:paraId="7BB06C13" w14:textId="4DC6EEE8" w:rsidR="00CC1372" w:rsidRDefault="00FF1790" w:rsidP="00DB43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 institution</w:t>
            </w:r>
          </w:p>
        </w:tc>
      </w:tr>
      <w:tr w:rsidR="00CC1372" w14:paraId="4BFA6522" w14:textId="3A2F10E9" w:rsidTr="00FF1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F00A53B" w14:textId="77777777" w:rsidR="00CC1372" w:rsidRDefault="00CC1372" w:rsidP="00DB4345">
            <w:r>
              <w:t>1.</w:t>
            </w:r>
          </w:p>
        </w:tc>
        <w:tc>
          <w:tcPr>
            <w:tcW w:w="993" w:type="dxa"/>
          </w:tcPr>
          <w:p w14:paraId="16CF9863" w14:textId="7135E138" w:rsidR="00CC1372" w:rsidRDefault="00CC1372" w:rsidP="00DB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09:30 – 10:30</w:t>
            </w:r>
          </w:p>
          <w:p w14:paraId="3515BA2C" w14:textId="77777777" w:rsidR="00CC1372" w:rsidRDefault="00CC1372" w:rsidP="00DB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399DACB2" w14:textId="4F7E3C2A" w:rsidR="00CC1372" w:rsidRDefault="00CC1372" w:rsidP="00DB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Indonesian Chamber of Commerce and Industry</w:t>
            </w:r>
          </w:p>
        </w:tc>
        <w:tc>
          <w:tcPr>
            <w:tcW w:w="2835" w:type="dxa"/>
          </w:tcPr>
          <w:p w14:paraId="70F6ED4C" w14:textId="13F5CB1F" w:rsidR="00CC1372" w:rsidRDefault="00CC1372" w:rsidP="00DB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Technical Presentation</w:t>
            </w:r>
            <w:r w:rsidR="004F54DF">
              <w:t>s</w:t>
            </w:r>
            <w:r>
              <w:t xml:space="preserve"> on greening SMEs</w:t>
            </w:r>
            <w:r w:rsidR="004F54DF">
              <w:t>, and interactive discussions with officials</w:t>
            </w:r>
          </w:p>
        </w:tc>
        <w:tc>
          <w:tcPr>
            <w:tcW w:w="2363" w:type="dxa"/>
          </w:tcPr>
          <w:p w14:paraId="3AA885CC" w14:textId="61F24BAF" w:rsidR="00CC1372" w:rsidRDefault="00757FE8" w:rsidP="00DB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WTO, World Bank, World Economic Forum</w:t>
            </w:r>
          </w:p>
        </w:tc>
      </w:tr>
      <w:tr w:rsidR="00CC1372" w14:paraId="7DD4946A" w14:textId="6E21C410" w:rsidTr="00FF1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006B22D" w14:textId="77777777" w:rsidR="00CC1372" w:rsidRDefault="00CC1372" w:rsidP="00DB4345">
            <w:r>
              <w:t>2.</w:t>
            </w:r>
          </w:p>
        </w:tc>
        <w:tc>
          <w:tcPr>
            <w:tcW w:w="993" w:type="dxa"/>
          </w:tcPr>
          <w:p w14:paraId="7BEE469B" w14:textId="2F5F0D58" w:rsidR="00CC1372" w:rsidRDefault="00CC1372" w:rsidP="00DB4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11:00 – 12:00</w:t>
            </w:r>
          </w:p>
        </w:tc>
        <w:tc>
          <w:tcPr>
            <w:tcW w:w="2268" w:type="dxa"/>
          </w:tcPr>
          <w:p w14:paraId="46CE5C2F" w14:textId="44573016" w:rsidR="00CC1372" w:rsidRDefault="00CC1372" w:rsidP="00DB4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Indonesian Employers Association</w:t>
            </w:r>
          </w:p>
        </w:tc>
        <w:tc>
          <w:tcPr>
            <w:tcW w:w="2835" w:type="dxa"/>
          </w:tcPr>
          <w:p w14:paraId="75B36272" w14:textId="3975157B" w:rsidR="00CC1372" w:rsidRDefault="00CC1372" w:rsidP="00DB4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Technical </w:t>
            </w:r>
            <w:r w:rsidR="004F54DF">
              <w:t>presentations</w:t>
            </w:r>
            <w:r>
              <w:t xml:space="preserve"> on trade and green jobs and just transition</w:t>
            </w:r>
            <w:r w:rsidR="004F54DF">
              <w:t>, and interactive discussions with officials</w:t>
            </w:r>
          </w:p>
        </w:tc>
        <w:tc>
          <w:tcPr>
            <w:tcW w:w="2363" w:type="dxa"/>
          </w:tcPr>
          <w:p w14:paraId="206B9BAA" w14:textId="0C50521E" w:rsidR="00CC1372" w:rsidRDefault="00757FE8" w:rsidP="00DB4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WTO, World Bank, World Economic Forum</w:t>
            </w:r>
          </w:p>
        </w:tc>
      </w:tr>
      <w:tr w:rsidR="00CC1372" w14:paraId="61EA0384" w14:textId="5B3F9A5A" w:rsidTr="00FF1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F4EA104" w14:textId="77777777" w:rsidR="00CC1372" w:rsidRDefault="00CC1372" w:rsidP="00DB4345">
            <w:r>
              <w:t>3.</w:t>
            </w:r>
          </w:p>
        </w:tc>
        <w:tc>
          <w:tcPr>
            <w:tcW w:w="993" w:type="dxa"/>
          </w:tcPr>
          <w:p w14:paraId="6683EFB1" w14:textId="6BD4FA70" w:rsidR="00CC1372" w:rsidRDefault="00CC1372" w:rsidP="00DB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13:30 – 14:30</w:t>
            </w:r>
          </w:p>
        </w:tc>
        <w:tc>
          <w:tcPr>
            <w:tcW w:w="2268" w:type="dxa"/>
          </w:tcPr>
          <w:p w14:paraId="6E8F3FF3" w14:textId="2B0B83C9" w:rsidR="00CC1372" w:rsidRDefault="00CC1372" w:rsidP="00DB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International Business Chambers</w:t>
            </w:r>
          </w:p>
        </w:tc>
        <w:tc>
          <w:tcPr>
            <w:tcW w:w="2835" w:type="dxa"/>
          </w:tcPr>
          <w:p w14:paraId="089547A4" w14:textId="415F5D3A" w:rsidR="00CC1372" w:rsidRDefault="00CC1372" w:rsidP="00DB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Technical Presentation</w:t>
            </w:r>
            <w:r w:rsidR="004F54DF">
              <w:t>s</w:t>
            </w:r>
            <w:r>
              <w:t xml:space="preserve"> on environmental goods and services</w:t>
            </w:r>
            <w:r w:rsidR="004F54DF">
              <w:t>, and interactive discussions with officials</w:t>
            </w:r>
          </w:p>
        </w:tc>
        <w:tc>
          <w:tcPr>
            <w:tcW w:w="2363" w:type="dxa"/>
          </w:tcPr>
          <w:p w14:paraId="3211677B" w14:textId="214EB2E7" w:rsidR="00CC1372" w:rsidRDefault="00FF1790" w:rsidP="00DB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WTO</w:t>
            </w:r>
          </w:p>
        </w:tc>
      </w:tr>
      <w:tr w:rsidR="00CC1372" w14:paraId="5E56401D" w14:textId="60BBAC07" w:rsidTr="00FF1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995CDD8" w14:textId="77777777" w:rsidR="00CC1372" w:rsidRDefault="00CC1372" w:rsidP="00DB4345">
            <w:r>
              <w:t>4.</w:t>
            </w:r>
          </w:p>
        </w:tc>
        <w:tc>
          <w:tcPr>
            <w:tcW w:w="993" w:type="dxa"/>
          </w:tcPr>
          <w:p w14:paraId="3306D114" w14:textId="4F23DF38" w:rsidR="00CC1372" w:rsidRDefault="00CC1372" w:rsidP="00DB4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15:30 – 17:00</w:t>
            </w:r>
          </w:p>
        </w:tc>
        <w:tc>
          <w:tcPr>
            <w:tcW w:w="2268" w:type="dxa"/>
          </w:tcPr>
          <w:p w14:paraId="278FBE8A" w14:textId="59BE088E" w:rsidR="00CC1372" w:rsidRDefault="00CC1372" w:rsidP="00DB4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Ministry of Trade</w:t>
            </w:r>
          </w:p>
        </w:tc>
        <w:tc>
          <w:tcPr>
            <w:tcW w:w="2835" w:type="dxa"/>
          </w:tcPr>
          <w:p w14:paraId="508D788B" w14:textId="5F39F442" w:rsidR="00CC1372" w:rsidRDefault="00CC1372" w:rsidP="00DB4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Wrap-up session</w:t>
            </w:r>
          </w:p>
        </w:tc>
        <w:tc>
          <w:tcPr>
            <w:tcW w:w="2363" w:type="dxa"/>
          </w:tcPr>
          <w:p w14:paraId="1AC37A49" w14:textId="783D1A16" w:rsidR="00CC1372" w:rsidRDefault="00FF1790" w:rsidP="00DB4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WTO</w:t>
            </w:r>
            <w:r w:rsidR="00757FE8">
              <w:t>, World Bank, World Economic Forum</w:t>
            </w:r>
          </w:p>
        </w:tc>
      </w:tr>
    </w:tbl>
    <w:p w14:paraId="624D2C25" w14:textId="77777777" w:rsidR="007D46FE" w:rsidRDefault="007D46FE" w:rsidP="007D46FE">
      <w:pPr>
        <w:jc w:val="center"/>
        <w:rPr>
          <w:rFonts w:eastAsiaTheme="minorHAnsi"/>
          <w:b/>
          <w:lang w:val="pt-BR" w:eastAsia="en-US"/>
        </w:rPr>
      </w:pPr>
    </w:p>
    <w:p w14:paraId="3AE76F25" w14:textId="77777777" w:rsidR="0036167C" w:rsidRDefault="0036167C" w:rsidP="007D46FE">
      <w:pPr>
        <w:jc w:val="center"/>
        <w:rPr>
          <w:rFonts w:eastAsiaTheme="minorHAnsi"/>
          <w:b/>
          <w:lang w:val="pt-BR" w:eastAsia="en-US"/>
        </w:rPr>
      </w:pPr>
    </w:p>
    <w:p w14:paraId="16DE1151" w14:textId="77777777" w:rsidR="0036167C" w:rsidRDefault="0036167C" w:rsidP="007D46FE">
      <w:pPr>
        <w:jc w:val="center"/>
        <w:rPr>
          <w:rFonts w:eastAsiaTheme="minorHAnsi"/>
          <w:b/>
          <w:lang w:val="pt-BR" w:eastAsia="en-US"/>
        </w:rPr>
      </w:pPr>
    </w:p>
    <w:p w14:paraId="3AAD8369" w14:textId="3D2D8080" w:rsidR="0036167C" w:rsidRDefault="0036167C" w:rsidP="0036167C">
      <w:pP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16F8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Day </w:t>
      </w:r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6E16F8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Thursday</w:t>
      </w:r>
      <w:r w:rsidRPr="006E16F8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6E16F8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May</w:t>
      </w:r>
    </w:p>
    <w:p w14:paraId="49023D86" w14:textId="77777777" w:rsidR="001D7D7B" w:rsidRDefault="001D7D7B" w:rsidP="0036167C">
      <w:pP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GridTable2-Accent1"/>
        <w:tblW w:w="9072" w:type="dxa"/>
        <w:tblLook w:val="04A0" w:firstRow="1" w:lastRow="0" w:firstColumn="1" w:lastColumn="0" w:noHBand="0" w:noVBand="1"/>
      </w:tblPr>
      <w:tblGrid>
        <w:gridCol w:w="546"/>
        <w:gridCol w:w="992"/>
        <w:gridCol w:w="2625"/>
        <w:gridCol w:w="940"/>
        <w:gridCol w:w="3969"/>
      </w:tblGrid>
      <w:tr w:rsidR="001D7D7B" w14:paraId="65AA2FDB" w14:textId="6EF1C377" w:rsidTr="00CC6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14:paraId="2D97342E" w14:textId="77777777" w:rsidR="001D7D7B" w:rsidRDefault="001D7D7B" w:rsidP="004750B0"/>
        </w:tc>
        <w:tc>
          <w:tcPr>
            <w:tcW w:w="992" w:type="dxa"/>
          </w:tcPr>
          <w:p w14:paraId="1CB984CE" w14:textId="77777777" w:rsidR="001D7D7B" w:rsidRDefault="001D7D7B" w:rsidP="004750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</w:tc>
        <w:tc>
          <w:tcPr>
            <w:tcW w:w="2625" w:type="dxa"/>
          </w:tcPr>
          <w:p w14:paraId="75980FFC" w14:textId="77777777" w:rsidR="001D7D7B" w:rsidRDefault="001D7D7B" w:rsidP="004750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Contents</w:t>
            </w:r>
          </w:p>
        </w:tc>
        <w:tc>
          <w:tcPr>
            <w:tcW w:w="4909" w:type="dxa"/>
            <w:gridSpan w:val="2"/>
          </w:tcPr>
          <w:p w14:paraId="4BE4A0E5" w14:textId="17E683CB" w:rsidR="001D7D7B" w:rsidRDefault="001D7D7B" w:rsidP="004750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 institution</w:t>
            </w:r>
          </w:p>
        </w:tc>
      </w:tr>
      <w:tr w:rsidR="001D7D7B" w14:paraId="649F95C4" w14:textId="1CFD43FD" w:rsidTr="00CC6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14:paraId="4CFAC165" w14:textId="77777777" w:rsidR="001D7D7B" w:rsidRDefault="001D7D7B" w:rsidP="004750B0">
            <w:r>
              <w:t>1.</w:t>
            </w:r>
          </w:p>
        </w:tc>
        <w:tc>
          <w:tcPr>
            <w:tcW w:w="992" w:type="dxa"/>
          </w:tcPr>
          <w:p w14:paraId="4ADA1B8E" w14:textId="6CE03703" w:rsidR="001D7D7B" w:rsidRDefault="001D7D7B" w:rsidP="00475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09:00 – 17:00</w:t>
            </w:r>
          </w:p>
          <w:p w14:paraId="2C5FE496" w14:textId="77777777" w:rsidR="001D7D7B" w:rsidRDefault="001D7D7B" w:rsidP="00475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5" w:type="dxa"/>
            <w:gridSpan w:val="2"/>
          </w:tcPr>
          <w:p w14:paraId="748670BA" w14:textId="0E7343B8" w:rsidR="001D7D7B" w:rsidRDefault="001D7D7B" w:rsidP="00475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Roundtable expert discussions on trade policy tools to support climate mitigation and adaptation objectives </w:t>
            </w:r>
          </w:p>
        </w:tc>
        <w:tc>
          <w:tcPr>
            <w:tcW w:w="3969" w:type="dxa"/>
          </w:tcPr>
          <w:p w14:paraId="3B260FBC" w14:textId="68CEF142" w:rsidR="001D7D7B" w:rsidRDefault="001D7D7B" w:rsidP="00475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WTO, World Bank, World Economic Forum</w:t>
            </w:r>
          </w:p>
        </w:tc>
      </w:tr>
    </w:tbl>
    <w:p w14:paraId="06F346C2" w14:textId="77777777" w:rsidR="0036167C" w:rsidRDefault="0036167C" w:rsidP="0036167C">
      <w:pPr>
        <w:jc w:val="center"/>
        <w:rPr>
          <w:rFonts w:eastAsiaTheme="minorHAnsi"/>
          <w:b/>
          <w:lang w:val="pt-BR" w:eastAsia="en-US"/>
        </w:rPr>
      </w:pPr>
    </w:p>
    <w:p w14:paraId="7F0D4218" w14:textId="77777777" w:rsidR="0036167C" w:rsidRDefault="0036167C" w:rsidP="007D46FE">
      <w:pPr>
        <w:jc w:val="center"/>
        <w:rPr>
          <w:rFonts w:eastAsiaTheme="minorHAnsi"/>
          <w:b/>
          <w:lang w:val="pt-BR" w:eastAsia="en-US"/>
        </w:rPr>
      </w:pPr>
    </w:p>
    <w:p w14:paraId="4EFCCB12" w14:textId="4010DF24" w:rsidR="007D46FE" w:rsidRPr="007D46FE" w:rsidRDefault="007D46FE" w:rsidP="007D46FE">
      <w:pPr>
        <w:jc w:val="center"/>
        <w:rPr>
          <w:rFonts w:eastAsiaTheme="minorHAnsi"/>
          <w:lang w:val="pt-BR" w:eastAsia="en-US"/>
        </w:rPr>
      </w:pPr>
      <w:r w:rsidRPr="007D46FE">
        <w:rPr>
          <w:rFonts w:eastAsiaTheme="minorHAnsi"/>
          <w:b/>
          <w:lang w:val="pt-BR" w:eastAsia="en-US"/>
        </w:rPr>
        <w:t>__________</w:t>
      </w:r>
    </w:p>
    <w:p w14:paraId="1DC96231" w14:textId="77777777" w:rsidR="006E16F8" w:rsidRPr="00B415B8" w:rsidRDefault="006E16F8" w:rsidP="00182A75"/>
    <w:sectPr w:rsidR="006E16F8" w:rsidRPr="00B415B8" w:rsidSect="002A15FB">
      <w:headerReference w:type="default" r:id="rId8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5C189" w14:textId="77777777" w:rsidR="000C52BA" w:rsidRDefault="000C52BA" w:rsidP="00ED54E0">
      <w:r>
        <w:separator/>
      </w:r>
    </w:p>
  </w:endnote>
  <w:endnote w:type="continuationSeparator" w:id="0">
    <w:p w14:paraId="12811033" w14:textId="77777777" w:rsidR="000C52BA" w:rsidRDefault="000C52BA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BC12" w14:textId="77777777" w:rsidR="000C52BA" w:rsidRDefault="000C52BA" w:rsidP="00ED54E0">
      <w:r>
        <w:separator/>
      </w:r>
    </w:p>
  </w:footnote>
  <w:footnote w:type="continuationSeparator" w:id="0">
    <w:p w14:paraId="71B435A1" w14:textId="77777777" w:rsidR="000C52BA" w:rsidRDefault="000C52BA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625D" w14:textId="77777777" w:rsidR="00A6787A" w:rsidRDefault="00A6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52177C"/>
    <w:numStyleLink w:val="LegalHeadings"/>
  </w:abstractNum>
  <w:abstractNum w:abstractNumId="1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4"/>
  </w:num>
  <w:num w:numId="7" w16cid:durableId="1295865260">
    <w:abstractNumId w:val="13"/>
  </w:num>
  <w:num w:numId="8" w16cid:durableId="805586851">
    <w:abstractNumId w:val="12"/>
  </w:num>
  <w:num w:numId="9" w16cid:durableId="1389575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15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2"/>
  </w:num>
  <w:num w:numId="18" w16cid:durableId="1077674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9D"/>
    <w:rsid w:val="00000849"/>
    <w:rsid w:val="00003A7C"/>
    <w:rsid w:val="000106E0"/>
    <w:rsid w:val="000111BB"/>
    <w:rsid w:val="00022C0F"/>
    <w:rsid w:val="000272F6"/>
    <w:rsid w:val="00037AC4"/>
    <w:rsid w:val="000423BF"/>
    <w:rsid w:val="000A26E1"/>
    <w:rsid w:val="000A4945"/>
    <w:rsid w:val="000B31E1"/>
    <w:rsid w:val="000C52BA"/>
    <w:rsid w:val="0011353F"/>
    <w:rsid w:val="0011356B"/>
    <w:rsid w:val="00115A3F"/>
    <w:rsid w:val="0013337F"/>
    <w:rsid w:val="00162D2A"/>
    <w:rsid w:val="00182A75"/>
    <w:rsid w:val="00182B84"/>
    <w:rsid w:val="001946F2"/>
    <w:rsid w:val="00196F13"/>
    <w:rsid w:val="001D0F5C"/>
    <w:rsid w:val="001D7D7B"/>
    <w:rsid w:val="001E26CC"/>
    <w:rsid w:val="001E291F"/>
    <w:rsid w:val="00233408"/>
    <w:rsid w:val="00237417"/>
    <w:rsid w:val="0027067B"/>
    <w:rsid w:val="002A15FB"/>
    <w:rsid w:val="002A6940"/>
    <w:rsid w:val="002E249B"/>
    <w:rsid w:val="00304385"/>
    <w:rsid w:val="00311BE2"/>
    <w:rsid w:val="00320249"/>
    <w:rsid w:val="00333513"/>
    <w:rsid w:val="0034053D"/>
    <w:rsid w:val="0034575F"/>
    <w:rsid w:val="003572B4"/>
    <w:rsid w:val="0036167C"/>
    <w:rsid w:val="003616BF"/>
    <w:rsid w:val="0036281D"/>
    <w:rsid w:val="00371F2B"/>
    <w:rsid w:val="00383F10"/>
    <w:rsid w:val="00391A2C"/>
    <w:rsid w:val="00425B6B"/>
    <w:rsid w:val="004551EC"/>
    <w:rsid w:val="00467032"/>
    <w:rsid w:val="0046754A"/>
    <w:rsid w:val="004A31FF"/>
    <w:rsid w:val="004A7663"/>
    <w:rsid w:val="004B47C2"/>
    <w:rsid w:val="004E5C60"/>
    <w:rsid w:val="004F203A"/>
    <w:rsid w:val="004F54DF"/>
    <w:rsid w:val="00512FF5"/>
    <w:rsid w:val="005162FB"/>
    <w:rsid w:val="005336B8"/>
    <w:rsid w:val="00584D95"/>
    <w:rsid w:val="005917B1"/>
    <w:rsid w:val="005B04B9"/>
    <w:rsid w:val="005B68C7"/>
    <w:rsid w:val="005B7054"/>
    <w:rsid w:val="005D0152"/>
    <w:rsid w:val="005D3335"/>
    <w:rsid w:val="005D5981"/>
    <w:rsid w:val="005F30CB"/>
    <w:rsid w:val="006002C8"/>
    <w:rsid w:val="00612644"/>
    <w:rsid w:val="00651702"/>
    <w:rsid w:val="00674CCD"/>
    <w:rsid w:val="006A18DC"/>
    <w:rsid w:val="006D6742"/>
    <w:rsid w:val="006E16F8"/>
    <w:rsid w:val="006E3654"/>
    <w:rsid w:val="006F5826"/>
    <w:rsid w:val="00700181"/>
    <w:rsid w:val="007141CF"/>
    <w:rsid w:val="00745146"/>
    <w:rsid w:val="0074635B"/>
    <w:rsid w:val="00753405"/>
    <w:rsid w:val="007577E3"/>
    <w:rsid w:val="00757FE8"/>
    <w:rsid w:val="00760DB3"/>
    <w:rsid w:val="00767204"/>
    <w:rsid w:val="0079332A"/>
    <w:rsid w:val="007A205C"/>
    <w:rsid w:val="007C3936"/>
    <w:rsid w:val="007C79F0"/>
    <w:rsid w:val="007D46FE"/>
    <w:rsid w:val="007E6507"/>
    <w:rsid w:val="007F2B8E"/>
    <w:rsid w:val="007F2DB0"/>
    <w:rsid w:val="00801CBB"/>
    <w:rsid w:val="00807247"/>
    <w:rsid w:val="00807F13"/>
    <w:rsid w:val="00840C2B"/>
    <w:rsid w:val="00850889"/>
    <w:rsid w:val="008739FD"/>
    <w:rsid w:val="00892011"/>
    <w:rsid w:val="008A4980"/>
    <w:rsid w:val="008A7BB6"/>
    <w:rsid w:val="008C2CA3"/>
    <w:rsid w:val="008C42C8"/>
    <w:rsid w:val="008E372C"/>
    <w:rsid w:val="00915188"/>
    <w:rsid w:val="00920FD4"/>
    <w:rsid w:val="009277B5"/>
    <w:rsid w:val="00947C09"/>
    <w:rsid w:val="009A6F54"/>
    <w:rsid w:val="009A7E67"/>
    <w:rsid w:val="009B0823"/>
    <w:rsid w:val="009B64F3"/>
    <w:rsid w:val="00A53DCE"/>
    <w:rsid w:val="00A6057A"/>
    <w:rsid w:val="00A63124"/>
    <w:rsid w:val="00A6787A"/>
    <w:rsid w:val="00A74017"/>
    <w:rsid w:val="00A94FA3"/>
    <w:rsid w:val="00A97A1E"/>
    <w:rsid w:val="00AA332C"/>
    <w:rsid w:val="00AC24C7"/>
    <w:rsid w:val="00AC27F8"/>
    <w:rsid w:val="00AD4C72"/>
    <w:rsid w:val="00AE20ED"/>
    <w:rsid w:val="00AE2AEE"/>
    <w:rsid w:val="00B03304"/>
    <w:rsid w:val="00B1394B"/>
    <w:rsid w:val="00B230EC"/>
    <w:rsid w:val="00B415B8"/>
    <w:rsid w:val="00B50DC4"/>
    <w:rsid w:val="00B56EDC"/>
    <w:rsid w:val="00B67C16"/>
    <w:rsid w:val="00B845D0"/>
    <w:rsid w:val="00BB1F84"/>
    <w:rsid w:val="00BB46E2"/>
    <w:rsid w:val="00BC3168"/>
    <w:rsid w:val="00BE5468"/>
    <w:rsid w:val="00C05347"/>
    <w:rsid w:val="00C11EAC"/>
    <w:rsid w:val="00C148F5"/>
    <w:rsid w:val="00C305D7"/>
    <w:rsid w:val="00C30F2A"/>
    <w:rsid w:val="00C43456"/>
    <w:rsid w:val="00C465AE"/>
    <w:rsid w:val="00C4688B"/>
    <w:rsid w:val="00C65C0C"/>
    <w:rsid w:val="00C71AEF"/>
    <w:rsid w:val="00C7486F"/>
    <w:rsid w:val="00C808FC"/>
    <w:rsid w:val="00CC1372"/>
    <w:rsid w:val="00CC5DCA"/>
    <w:rsid w:val="00CC63DF"/>
    <w:rsid w:val="00CD7D97"/>
    <w:rsid w:val="00CE3EE6"/>
    <w:rsid w:val="00CE4BA1"/>
    <w:rsid w:val="00CF1690"/>
    <w:rsid w:val="00CF4CDC"/>
    <w:rsid w:val="00D000C7"/>
    <w:rsid w:val="00D02C1F"/>
    <w:rsid w:val="00D27FA7"/>
    <w:rsid w:val="00D52A9D"/>
    <w:rsid w:val="00D55AAD"/>
    <w:rsid w:val="00D622FF"/>
    <w:rsid w:val="00D747AE"/>
    <w:rsid w:val="00D9226C"/>
    <w:rsid w:val="00DA20BD"/>
    <w:rsid w:val="00DA304B"/>
    <w:rsid w:val="00DA3950"/>
    <w:rsid w:val="00DA5D78"/>
    <w:rsid w:val="00DE50DB"/>
    <w:rsid w:val="00DF6AE1"/>
    <w:rsid w:val="00E46FD5"/>
    <w:rsid w:val="00E544BB"/>
    <w:rsid w:val="00E56545"/>
    <w:rsid w:val="00E85004"/>
    <w:rsid w:val="00EA5D4F"/>
    <w:rsid w:val="00EB6C56"/>
    <w:rsid w:val="00EB6F21"/>
    <w:rsid w:val="00ED54E0"/>
    <w:rsid w:val="00F01C13"/>
    <w:rsid w:val="00F32397"/>
    <w:rsid w:val="00F40595"/>
    <w:rsid w:val="00F6539D"/>
    <w:rsid w:val="00FA5EBC"/>
    <w:rsid w:val="00FC4C7F"/>
    <w:rsid w:val="00FD224A"/>
    <w:rsid w:val="00FD6CF3"/>
    <w:rsid w:val="00FD79BF"/>
    <w:rsid w:val="00FF1790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73437"/>
  <w15:chartTrackingRefBased/>
  <w15:docId w15:val="{49E8694F-7142-48E8-A644-869BF3EB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7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  <w:style w:type="table" w:styleId="GridTable1Light-Accent1">
    <w:name w:val="Grid Table 1 Light Accent 1"/>
    <w:basedOn w:val="TableNormal"/>
    <w:uiPriority w:val="46"/>
    <w:rsid w:val="005D333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D3335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4A7663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5E45B-FE68-4B3B-81C9-C3AD35B4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Juneyoung</dc:creator>
  <cp:keywords/>
  <dc:description/>
  <cp:lastModifiedBy>Ferrero, Mateo</cp:lastModifiedBy>
  <cp:revision>2</cp:revision>
  <dcterms:created xsi:type="dcterms:W3CDTF">2024-04-25T12:13:00Z</dcterms:created>
  <dcterms:modified xsi:type="dcterms:W3CDTF">2024-04-25T12:13:00Z</dcterms:modified>
</cp:coreProperties>
</file>