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A091E8" w14:textId="5775EC77" w:rsidR="00676910" w:rsidRDefault="007B47A3" w:rsidP="001A4F2B">
      <w:pPr>
        <w:pStyle w:val="Title"/>
        <w:spacing w:before="120"/>
      </w:pPr>
      <w:r w:rsidRPr="007B47A3">
        <w:t xml:space="preserve">actividad nacional para </w:t>
      </w:r>
      <w:r w:rsidR="00922163">
        <w:t>guatemala</w:t>
      </w:r>
      <w:r w:rsidR="00656B21" w:rsidRPr="00656B21">
        <w:t xml:space="preserve"> </w:t>
      </w:r>
    </w:p>
    <w:p w14:paraId="693DDC5F" w14:textId="77777777" w:rsidR="007B47A3" w:rsidRDefault="007B47A3" w:rsidP="000F5E7B">
      <w:pPr>
        <w:pStyle w:val="Title"/>
      </w:pPr>
    </w:p>
    <w:p w14:paraId="0605139E" w14:textId="77777777" w:rsidR="00922163" w:rsidRDefault="00922163" w:rsidP="00922163">
      <w:pPr>
        <w:pStyle w:val="Title"/>
      </w:pPr>
    </w:p>
    <w:p w14:paraId="21E2C881" w14:textId="175E942A" w:rsidR="000F5E7B" w:rsidRPr="000F5E7B" w:rsidRDefault="00110E05" w:rsidP="00922163">
      <w:pPr>
        <w:pStyle w:val="Title"/>
      </w:pPr>
      <w:r>
        <w:t>comercio de servicios</w:t>
      </w:r>
    </w:p>
    <w:p w14:paraId="23F7D33B" w14:textId="28CDDEFC" w:rsidR="000F5E7B" w:rsidRPr="006D502C" w:rsidRDefault="00110E05" w:rsidP="006D502C">
      <w:pPr>
        <w:pStyle w:val="Title2"/>
      </w:pPr>
      <w:r>
        <w:t>bor</w:t>
      </w:r>
      <w:r w:rsidR="00B2314D">
        <w:t>r</w:t>
      </w:r>
      <w:r>
        <w:t xml:space="preserve">ador de </w:t>
      </w:r>
      <w:r w:rsidR="000E4DDD">
        <w:t>programa</w:t>
      </w:r>
    </w:p>
    <w:p w14:paraId="71337222" w14:textId="3FCDB3FB" w:rsidR="00922163" w:rsidRPr="00110E05" w:rsidRDefault="007B47A3" w:rsidP="00110E05">
      <w:pPr>
        <w:rPr>
          <w:b/>
          <w:bCs/>
          <w:sz w:val="20"/>
          <w:szCs w:val="20"/>
          <w:lang w:eastAsia="en-GB"/>
        </w:rPr>
      </w:pPr>
      <w:r w:rsidRPr="00AD4B84">
        <w:rPr>
          <w:b/>
          <w:bCs/>
          <w:sz w:val="20"/>
          <w:szCs w:val="20"/>
          <w:lang w:eastAsia="en-GB"/>
        </w:rPr>
        <w:t>Fechas</w:t>
      </w:r>
      <w:r w:rsidR="00AD4B84" w:rsidRPr="00AD4B84">
        <w:rPr>
          <w:b/>
          <w:bCs/>
          <w:sz w:val="20"/>
          <w:szCs w:val="20"/>
          <w:lang w:eastAsia="en-GB"/>
        </w:rPr>
        <w:t xml:space="preserve">: </w:t>
      </w:r>
      <w:r w:rsidR="00110E05" w:rsidRPr="00110E05">
        <w:rPr>
          <w:sz w:val="20"/>
          <w:szCs w:val="20"/>
          <w:lang w:eastAsia="en-GB"/>
        </w:rPr>
        <w:t>17-19 septiembre 2025</w:t>
      </w:r>
    </w:p>
    <w:p w14:paraId="6F7C43A3" w14:textId="77777777" w:rsidR="00110E05" w:rsidRDefault="00110E05" w:rsidP="00922163">
      <w:pPr>
        <w:rPr>
          <w:b/>
          <w:bCs/>
          <w:sz w:val="20"/>
          <w:szCs w:val="20"/>
          <w:lang w:eastAsia="en-GB"/>
        </w:rPr>
      </w:pPr>
    </w:p>
    <w:p w14:paraId="006BF479" w14:textId="0080FD26" w:rsidR="00656B21" w:rsidRPr="00922163" w:rsidRDefault="00656B21" w:rsidP="00922163">
      <w:pPr>
        <w:rPr>
          <w:b/>
          <w:bCs/>
          <w:sz w:val="20"/>
          <w:szCs w:val="20"/>
          <w:lang w:eastAsia="en-GB"/>
        </w:rPr>
      </w:pPr>
      <w:r w:rsidRPr="00922163">
        <w:rPr>
          <w:b/>
          <w:bCs/>
          <w:sz w:val="20"/>
          <w:szCs w:val="20"/>
          <w:lang w:eastAsia="en-GB"/>
        </w:rPr>
        <w:t>Objetivo</w:t>
      </w:r>
      <w:r w:rsidR="00922163">
        <w:rPr>
          <w:b/>
          <w:bCs/>
          <w:sz w:val="20"/>
          <w:szCs w:val="20"/>
          <w:lang w:eastAsia="en-GB"/>
        </w:rPr>
        <w:t>s</w:t>
      </w:r>
      <w:r w:rsidR="00EC4221">
        <w:rPr>
          <w:b/>
          <w:bCs/>
          <w:sz w:val="20"/>
          <w:szCs w:val="20"/>
          <w:lang w:eastAsia="en-GB"/>
        </w:rPr>
        <w:t>:</w:t>
      </w:r>
    </w:p>
    <w:p w14:paraId="57C308BD" w14:textId="77777777" w:rsidR="00922163" w:rsidRDefault="00922163" w:rsidP="00656B21">
      <w:pPr>
        <w:rPr>
          <w:sz w:val="20"/>
          <w:szCs w:val="20"/>
          <w:lang w:eastAsia="en-GB"/>
        </w:rPr>
      </w:pPr>
    </w:p>
    <w:p w14:paraId="1CBE6A09" w14:textId="0809F88C" w:rsidR="00656B21" w:rsidRDefault="00656B21" w:rsidP="00656B21">
      <w:pPr>
        <w:rPr>
          <w:sz w:val="20"/>
          <w:szCs w:val="20"/>
          <w:lang w:eastAsia="en-GB"/>
        </w:rPr>
      </w:pPr>
      <w:r w:rsidRPr="00656B21">
        <w:rPr>
          <w:sz w:val="20"/>
          <w:szCs w:val="20"/>
          <w:lang w:eastAsia="en-GB"/>
        </w:rPr>
        <w:t>Al finalizar la actividad, los participantes:</w:t>
      </w:r>
    </w:p>
    <w:p w14:paraId="39AB37AF" w14:textId="77777777" w:rsidR="00656B21" w:rsidRPr="00656B21" w:rsidRDefault="00656B21" w:rsidP="00656B21">
      <w:pPr>
        <w:rPr>
          <w:sz w:val="20"/>
          <w:szCs w:val="20"/>
          <w:lang w:eastAsia="en-GB"/>
        </w:rPr>
      </w:pPr>
    </w:p>
    <w:p w14:paraId="564B1A9C" w14:textId="735A5B9F" w:rsidR="0021192C" w:rsidRPr="0021192C" w:rsidRDefault="0021192C" w:rsidP="0021192C">
      <w:pPr>
        <w:pStyle w:val="ListParagraph"/>
        <w:numPr>
          <w:ilvl w:val="0"/>
          <w:numId w:val="25"/>
        </w:numPr>
        <w:rPr>
          <w:sz w:val="20"/>
          <w:szCs w:val="20"/>
          <w:lang w:eastAsia="en-GB"/>
        </w:rPr>
      </w:pPr>
      <w:r w:rsidRPr="0021192C">
        <w:rPr>
          <w:sz w:val="20"/>
          <w:szCs w:val="20"/>
          <w:lang w:eastAsia="en-GB"/>
        </w:rPr>
        <w:t>C</w:t>
      </w:r>
      <w:r w:rsidRPr="0021192C">
        <w:rPr>
          <w:sz w:val="20"/>
          <w:szCs w:val="20"/>
          <w:lang w:eastAsia="en-GB"/>
        </w:rPr>
        <w:t>omprenderán mejor el comercio de servicios y su papel en el desarrollo, así como el AGCS, sus características clave y obligaciones.</w:t>
      </w:r>
    </w:p>
    <w:p w14:paraId="1A151CED" w14:textId="77777777" w:rsidR="0021192C" w:rsidRPr="0021192C" w:rsidRDefault="0021192C" w:rsidP="0021192C">
      <w:pPr>
        <w:ind w:left="360"/>
        <w:rPr>
          <w:sz w:val="20"/>
          <w:szCs w:val="20"/>
          <w:lang w:eastAsia="en-GB"/>
        </w:rPr>
      </w:pPr>
    </w:p>
    <w:p w14:paraId="370373C2" w14:textId="1B6C3362" w:rsidR="0021192C" w:rsidRPr="0021192C" w:rsidRDefault="0021192C" w:rsidP="0021192C">
      <w:pPr>
        <w:pStyle w:val="ListParagraph"/>
        <w:numPr>
          <w:ilvl w:val="0"/>
          <w:numId w:val="25"/>
        </w:numPr>
        <w:rPr>
          <w:sz w:val="20"/>
          <w:szCs w:val="20"/>
          <w:lang w:eastAsia="en-GB"/>
        </w:rPr>
      </w:pPr>
      <w:r w:rsidRPr="0021192C">
        <w:rPr>
          <w:sz w:val="20"/>
          <w:szCs w:val="20"/>
          <w:lang w:eastAsia="en-GB"/>
        </w:rPr>
        <w:t>Podrán</w:t>
      </w:r>
      <w:r w:rsidRPr="0021192C">
        <w:rPr>
          <w:sz w:val="20"/>
          <w:szCs w:val="20"/>
          <w:lang w:eastAsia="en-GB"/>
        </w:rPr>
        <w:t xml:space="preserve"> analizar las políticas comerciales de servicios utilizando herramientas como</w:t>
      </w:r>
      <w:r>
        <w:rPr>
          <w:sz w:val="20"/>
          <w:szCs w:val="20"/>
          <w:lang w:eastAsia="en-GB"/>
        </w:rPr>
        <w:t xml:space="preserve"> la Base de datos</w:t>
      </w:r>
      <w:r w:rsidRPr="0021192C">
        <w:rPr>
          <w:sz w:val="20"/>
          <w:szCs w:val="20"/>
          <w:lang w:eastAsia="en-GB"/>
        </w:rPr>
        <w:t xml:space="preserve"> I-TIP</w:t>
      </w:r>
      <w:r>
        <w:rPr>
          <w:sz w:val="20"/>
          <w:szCs w:val="20"/>
          <w:lang w:eastAsia="en-GB"/>
        </w:rPr>
        <w:t xml:space="preserve"> Services</w:t>
      </w:r>
      <w:r w:rsidRPr="0021192C">
        <w:rPr>
          <w:sz w:val="20"/>
          <w:szCs w:val="20"/>
          <w:lang w:eastAsia="en-GB"/>
        </w:rPr>
        <w:t xml:space="preserve">, aplicándolas para evaluar los compromisos y </w:t>
      </w:r>
      <w:r>
        <w:rPr>
          <w:sz w:val="20"/>
          <w:szCs w:val="20"/>
          <w:lang w:eastAsia="en-GB"/>
        </w:rPr>
        <w:t xml:space="preserve">las reformas regulatorias. </w:t>
      </w:r>
    </w:p>
    <w:p w14:paraId="1D85337E" w14:textId="77777777" w:rsidR="0021192C" w:rsidRPr="0021192C" w:rsidRDefault="0021192C" w:rsidP="0021192C">
      <w:pPr>
        <w:ind w:left="360"/>
        <w:rPr>
          <w:b/>
          <w:bCs/>
          <w:sz w:val="20"/>
          <w:szCs w:val="20"/>
          <w:lang w:eastAsia="en-GB"/>
        </w:rPr>
      </w:pPr>
    </w:p>
    <w:p w14:paraId="75395F47" w14:textId="08D02BD6" w:rsidR="0021192C" w:rsidRPr="0021192C" w:rsidRDefault="0021192C" w:rsidP="0021192C">
      <w:pPr>
        <w:pStyle w:val="ListParagraph"/>
        <w:numPr>
          <w:ilvl w:val="0"/>
          <w:numId w:val="25"/>
        </w:numPr>
        <w:rPr>
          <w:sz w:val="20"/>
          <w:szCs w:val="20"/>
          <w:lang w:eastAsia="en-GB"/>
        </w:rPr>
      </w:pPr>
      <w:r w:rsidRPr="0021192C">
        <w:rPr>
          <w:sz w:val="20"/>
          <w:szCs w:val="20"/>
          <w:lang w:eastAsia="en-GB"/>
        </w:rPr>
        <w:t>S</w:t>
      </w:r>
      <w:r w:rsidRPr="0021192C">
        <w:rPr>
          <w:sz w:val="20"/>
          <w:szCs w:val="20"/>
          <w:lang w:eastAsia="en-GB"/>
        </w:rPr>
        <w:t xml:space="preserve">e familiarizarán con las </w:t>
      </w:r>
      <w:r>
        <w:rPr>
          <w:sz w:val="20"/>
          <w:szCs w:val="20"/>
          <w:lang w:eastAsia="en-GB"/>
        </w:rPr>
        <w:t xml:space="preserve">recientes tendencias en ámbito del comercio de servicios, incluido el comercio electrónico y las </w:t>
      </w:r>
      <w:r w:rsidRPr="0021192C">
        <w:rPr>
          <w:sz w:val="20"/>
          <w:szCs w:val="20"/>
          <w:lang w:eastAsia="en-GB"/>
        </w:rPr>
        <w:t xml:space="preserve">nuevas </w:t>
      </w:r>
      <w:r>
        <w:rPr>
          <w:sz w:val="20"/>
          <w:szCs w:val="20"/>
          <w:lang w:eastAsia="en-GB"/>
        </w:rPr>
        <w:t>d</w:t>
      </w:r>
      <w:r w:rsidRPr="0021192C">
        <w:rPr>
          <w:sz w:val="20"/>
          <w:szCs w:val="20"/>
          <w:lang w:eastAsia="en-GB"/>
        </w:rPr>
        <w:t xml:space="preserve">isciplinas sobre la </w:t>
      </w:r>
      <w:r>
        <w:rPr>
          <w:sz w:val="20"/>
          <w:szCs w:val="20"/>
          <w:lang w:eastAsia="en-GB"/>
        </w:rPr>
        <w:t>reglamentación</w:t>
      </w:r>
      <w:r w:rsidRPr="0021192C">
        <w:rPr>
          <w:sz w:val="20"/>
          <w:szCs w:val="20"/>
          <w:lang w:eastAsia="en-GB"/>
        </w:rPr>
        <w:t xml:space="preserve"> </w:t>
      </w:r>
      <w:r>
        <w:rPr>
          <w:sz w:val="20"/>
          <w:szCs w:val="20"/>
          <w:lang w:eastAsia="en-GB"/>
        </w:rPr>
        <w:t>n</w:t>
      </w:r>
      <w:r w:rsidRPr="0021192C">
        <w:rPr>
          <w:sz w:val="20"/>
          <w:szCs w:val="20"/>
          <w:lang w:eastAsia="en-GB"/>
        </w:rPr>
        <w:t xml:space="preserve">acional </w:t>
      </w:r>
      <w:r>
        <w:rPr>
          <w:sz w:val="20"/>
          <w:szCs w:val="20"/>
          <w:lang w:eastAsia="en-GB"/>
        </w:rPr>
        <w:t>en el ámbito de los s</w:t>
      </w:r>
      <w:r w:rsidRPr="0021192C">
        <w:rPr>
          <w:sz w:val="20"/>
          <w:szCs w:val="20"/>
          <w:lang w:eastAsia="en-GB"/>
        </w:rPr>
        <w:t>ervicios.</w:t>
      </w:r>
    </w:p>
    <w:p w14:paraId="36FC5847" w14:textId="77777777" w:rsidR="0011235A" w:rsidRDefault="0011235A" w:rsidP="00C77080">
      <w:pPr>
        <w:rPr>
          <w:sz w:val="20"/>
          <w:szCs w:val="20"/>
          <w:lang w:eastAsia="en-GB"/>
        </w:rPr>
      </w:pPr>
    </w:p>
    <w:tbl>
      <w:tblPr>
        <w:tblStyle w:val="WTOTable1"/>
        <w:tblW w:w="8870" w:type="dxa"/>
        <w:tblLook w:val="04A0" w:firstRow="1" w:lastRow="0" w:firstColumn="1" w:lastColumn="0" w:noHBand="0" w:noVBand="1"/>
      </w:tblPr>
      <w:tblGrid>
        <w:gridCol w:w="1696"/>
        <w:gridCol w:w="7174"/>
      </w:tblGrid>
      <w:tr w:rsidR="00B2314D" w:rsidRPr="00B93389" w14:paraId="7576F154" w14:textId="77777777" w:rsidTr="004408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870" w:type="dxa"/>
            <w:gridSpan w:val="2"/>
          </w:tcPr>
          <w:p w14:paraId="4EB38648" w14:textId="77777777" w:rsidR="00B2314D" w:rsidRDefault="00B2314D" w:rsidP="00B2314D">
            <w:pPr>
              <w:rPr>
                <w:b w:val="0"/>
                <w:bCs/>
                <w:sz w:val="20"/>
              </w:rPr>
            </w:pPr>
            <w:bookmarkStart w:id="0" w:name="_Hlk138626928"/>
          </w:p>
          <w:p w14:paraId="4E6D3DEF" w14:textId="1BF5952F" w:rsidR="00B2314D" w:rsidRPr="004408D7" w:rsidRDefault="00B2314D" w:rsidP="00B2314D">
            <w:pPr>
              <w:rPr>
                <w:color w:val="auto"/>
                <w:sz w:val="20"/>
              </w:rPr>
            </w:pPr>
            <w:r w:rsidRPr="004408D7">
              <w:rPr>
                <w:color w:val="FFFFFF" w:themeColor="background1"/>
                <w:sz w:val="20"/>
              </w:rPr>
              <w:t xml:space="preserve">Dia 1: Miércoles 17 de septiembre </w:t>
            </w:r>
          </w:p>
          <w:p w14:paraId="00310CED" w14:textId="5B027146" w:rsidR="00B2314D" w:rsidRPr="00B93389" w:rsidRDefault="00B2314D" w:rsidP="00B2314D">
            <w:pPr>
              <w:jc w:val="center"/>
              <w:rPr>
                <w:b w:val="0"/>
                <w:sz w:val="20"/>
              </w:rPr>
            </w:pPr>
          </w:p>
        </w:tc>
      </w:tr>
      <w:tr w:rsidR="00B2314D" w:rsidRPr="00D84A43" w14:paraId="01E15977" w14:textId="77777777" w:rsidTr="005911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3"/>
        </w:trPr>
        <w:tc>
          <w:tcPr>
            <w:tcW w:w="1696" w:type="dxa"/>
          </w:tcPr>
          <w:p w14:paraId="11125B4F" w14:textId="77777777" w:rsidR="00B2314D" w:rsidRDefault="00B2314D" w:rsidP="001A4F2B">
            <w:pPr>
              <w:jc w:val="left"/>
              <w:rPr>
                <w:szCs w:val="18"/>
              </w:rPr>
            </w:pPr>
            <w:r w:rsidRPr="0011235A">
              <w:rPr>
                <w:szCs w:val="18"/>
              </w:rPr>
              <w:t>8:</w:t>
            </w:r>
            <w:r w:rsidR="004408D7">
              <w:rPr>
                <w:szCs w:val="18"/>
              </w:rPr>
              <w:t>3</w:t>
            </w:r>
            <w:r w:rsidRPr="0011235A">
              <w:rPr>
                <w:szCs w:val="18"/>
              </w:rPr>
              <w:t xml:space="preserve">0 – </w:t>
            </w:r>
            <w:r w:rsidR="004408D7">
              <w:rPr>
                <w:szCs w:val="18"/>
              </w:rPr>
              <w:t>9</w:t>
            </w:r>
            <w:r w:rsidRPr="0011235A">
              <w:rPr>
                <w:szCs w:val="18"/>
              </w:rPr>
              <w:t>:</w:t>
            </w:r>
            <w:r w:rsidR="004408D7">
              <w:rPr>
                <w:szCs w:val="18"/>
              </w:rPr>
              <w:t>0</w:t>
            </w:r>
            <w:r w:rsidRPr="0011235A">
              <w:rPr>
                <w:szCs w:val="18"/>
              </w:rPr>
              <w:t>0</w:t>
            </w:r>
          </w:p>
          <w:p w14:paraId="3B1DFC4F" w14:textId="12CC2EF1" w:rsidR="004408D7" w:rsidRPr="0011235A" w:rsidRDefault="004408D7" w:rsidP="001A4F2B">
            <w:pPr>
              <w:jc w:val="left"/>
              <w:rPr>
                <w:szCs w:val="18"/>
              </w:rPr>
            </w:pPr>
          </w:p>
        </w:tc>
        <w:tc>
          <w:tcPr>
            <w:tcW w:w="7174" w:type="dxa"/>
          </w:tcPr>
          <w:p w14:paraId="0E7E84C5" w14:textId="112C6844" w:rsidR="00B2314D" w:rsidRPr="00DE0D20" w:rsidRDefault="004408D7" w:rsidP="004408D7">
            <w:pPr>
              <w:jc w:val="left"/>
              <w:rPr>
                <w:b/>
                <w:bCs/>
                <w:i/>
                <w:iCs/>
                <w:szCs w:val="18"/>
              </w:rPr>
            </w:pPr>
            <w:r w:rsidRPr="00DE0D20">
              <w:rPr>
                <w:b/>
                <w:bCs/>
                <w:i/>
                <w:iCs/>
                <w:szCs w:val="18"/>
              </w:rPr>
              <w:t>Pase de Lista</w:t>
            </w:r>
          </w:p>
        </w:tc>
      </w:tr>
      <w:tr w:rsidR="004408D7" w:rsidRPr="00D84A43" w14:paraId="05ED0711" w14:textId="77777777" w:rsidTr="0059119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73"/>
        </w:trPr>
        <w:tc>
          <w:tcPr>
            <w:tcW w:w="1696" w:type="dxa"/>
          </w:tcPr>
          <w:p w14:paraId="1E792E58" w14:textId="198BCB05" w:rsidR="004408D7" w:rsidRPr="0011235A" w:rsidRDefault="004408D7" w:rsidP="001A4F2B">
            <w:pPr>
              <w:jc w:val="left"/>
              <w:rPr>
                <w:szCs w:val="18"/>
              </w:rPr>
            </w:pPr>
            <w:r>
              <w:rPr>
                <w:szCs w:val="18"/>
              </w:rPr>
              <w:t xml:space="preserve">9:00 – 9:30 </w:t>
            </w:r>
          </w:p>
        </w:tc>
        <w:tc>
          <w:tcPr>
            <w:tcW w:w="7174" w:type="dxa"/>
          </w:tcPr>
          <w:p w14:paraId="228D4C04" w14:textId="298F0C43" w:rsidR="004438D6" w:rsidRPr="00DE0D20" w:rsidRDefault="004438D6" w:rsidP="004438D6">
            <w:pPr>
              <w:jc w:val="left"/>
              <w:rPr>
                <w:b/>
                <w:bCs/>
                <w:i/>
                <w:iCs/>
                <w:szCs w:val="18"/>
              </w:rPr>
            </w:pPr>
            <w:r w:rsidRPr="00DE0D20">
              <w:rPr>
                <w:b/>
                <w:bCs/>
                <w:i/>
                <w:iCs/>
                <w:szCs w:val="18"/>
              </w:rPr>
              <w:t>Sesión inaugural</w:t>
            </w:r>
          </w:p>
          <w:p w14:paraId="00F0DA9A" w14:textId="77777777" w:rsidR="004438D6" w:rsidRDefault="004438D6" w:rsidP="005B4295">
            <w:pPr>
              <w:pStyle w:val="ListParagraph"/>
              <w:numPr>
                <w:ilvl w:val="0"/>
                <w:numId w:val="16"/>
              </w:numPr>
              <w:jc w:val="left"/>
              <w:rPr>
                <w:szCs w:val="18"/>
              </w:rPr>
            </w:pPr>
            <w:r>
              <w:rPr>
                <w:szCs w:val="18"/>
              </w:rPr>
              <w:t>P</w:t>
            </w:r>
            <w:r w:rsidRPr="004438D6">
              <w:rPr>
                <w:szCs w:val="18"/>
              </w:rPr>
              <w:t xml:space="preserve">alabras de </w:t>
            </w:r>
            <w:r>
              <w:rPr>
                <w:szCs w:val="18"/>
              </w:rPr>
              <w:t>bienvenida</w:t>
            </w:r>
            <w:r w:rsidRPr="004438D6">
              <w:rPr>
                <w:szCs w:val="18"/>
              </w:rPr>
              <w:t xml:space="preserve"> de </w:t>
            </w:r>
            <w:r>
              <w:rPr>
                <w:szCs w:val="18"/>
              </w:rPr>
              <w:t xml:space="preserve">Guatemala </w:t>
            </w:r>
          </w:p>
          <w:p w14:paraId="16BE9E8C" w14:textId="77777777" w:rsidR="004408D7" w:rsidRDefault="004438D6" w:rsidP="005B4295">
            <w:pPr>
              <w:pStyle w:val="ListParagraph"/>
              <w:numPr>
                <w:ilvl w:val="0"/>
                <w:numId w:val="16"/>
              </w:numPr>
              <w:jc w:val="left"/>
              <w:rPr>
                <w:szCs w:val="18"/>
              </w:rPr>
            </w:pPr>
            <w:r w:rsidRPr="004438D6">
              <w:rPr>
                <w:szCs w:val="18"/>
              </w:rPr>
              <w:t>Introducción general y objetivos del taller a cargo de la Secretaría de la OMC</w:t>
            </w:r>
          </w:p>
          <w:p w14:paraId="29F3B82B" w14:textId="32FEF66D" w:rsidR="004438D6" w:rsidRPr="004438D6" w:rsidRDefault="004438D6" w:rsidP="004438D6">
            <w:pPr>
              <w:ind w:left="360"/>
              <w:jc w:val="left"/>
              <w:rPr>
                <w:szCs w:val="18"/>
              </w:rPr>
            </w:pPr>
          </w:p>
        </w:tc>
      </w:tr>
      <w:bookmarkEnd w:id="0"/>
      <w:tr w:rsidR="00B2314D" w:rsidRPr="001F64FA" w14:paraId="1D8C590E" w14:textId="77777777" w:rsidTr="005911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62"/>
        </w:trPr>
        <w:tc>
          <w:tcPr>
            <w:tcW w:w="1696" w:type="dxa"/>
          </w:tcPr>
          <w:p w14:paraId="3D31E8F2" w14:textId="33631931" w:rsidR="00B2314D" w:rsidRPr="0011235A" w:rsidRDefault="004438D6" w:rsidP="001A4F2B">
            <w:pPr>
              <w:jc w:val="left"/>
              <w:rPr>
                <w:szCs w:val="18"/>
              </w:rPr>
            </w:pPr>
            <w:r>
              <w:rPr>
                <w:szCs w:val="18"/>
              </w:rPr>
              <w:t>9</w:t>
            </w:r>
            <w:r w:rsidR="00B2314D" w:rsidRPr="0011235A">
              <w:rPr>
                <w:szCs w:val="18"/>
              </w:rPr>
              <w:t>:</w:t>
            </w:r>
            <w:r>
              <w:rPr>
                <w:szCs w:val="18"/>
              </w:rPr>
              <w:t>3</w:t>
            </w:r>
            <w:r w:rsidR="00B2314D" w:rsidRPr="0011235A">
              <w:rPr>
                <w:szCs w:val="18"/>
              </w:rPr>
              <w:t xml:space="preserve">0 – </w:t>
            </w:r>
            <w:r w:rsidR="00DE0D20">
              <w:rPr>
                <w:szCs w:val="18"/>
              </w:rPr>
              <w:t>10:30</w:t>
            </w:r>
          </w:p>
          <w:p w14:paraId="3EC26708" w14:textId="2B9CA97C" w:rsidR="00B2314D" w:rsidRPr="0011235A" w:rsidRDefault="00B2314D" w:rsidP="001A4F2B">
            <w:pPr>
              <w:jc w:val="left"/>
              <w:rPr>
                <w:szCs w:val="18"/>
              </w:rPr>
            </w:pPr>
          </w:p>
          <w:p w14:paraId="27B46ED9" w14:textId="77777777" w:rsidR="00B2314D" w:rsidRPr="0011235A" w:rsidRDefault="00B2314D" w:rsidP="001A4F2B">
            <w:pPr>
              <w:jc w:val="left"/>
              <w:rPr>
                <w:szCs w:val="18"/>
              </w:rPr>
            </w:pPr>
          </w:p>
          <w:p w14:paraId="29CC83CA" w14:textId="5F7EF614" w:rsidR="00B2314D" w:rsidRPr="0011235A" w:rsidRDefault="00B2314D" w:rsidP="001A4F2B">
            <w:pPr>
              <w:jc w:val="left"/>
              <w:rPr>
                <w:szCs w:val="18"/>
              </w:rPr>
            </w:pPr>
          </w:p>
        </w:tc>
        <w:tc>
          <w:tcPr>
            <w:tcW w:w="7174" w:type="dxa"/>
          </w:tcPr>
          <w:p w14:paraId="6E23E1EF" w14:textId="6FAE4771" w:rsidR="00DE0D20" w:rsidRPr="00DE0D20" w:rsidRDefault="00DE0D20" w:rsidP="00DE0D20">
            <w:pPr>
              <w:rPr>
                <w:b/>
                <w:bCs/>
                <w:i/>
                <w:iCs/>
                <w:szCs w:val="18"/>
              </w:rPr>
            </w:pPr>
            <w:r w:rsidRPr="00DE0D20">
              <w:rPr>
                <w:b/>
                <w:bCs/>
                <w:i/>
                <w:iCs/>
                <w:szCs w:val="18"/>
              </w:rPr>
              <w:t xml:space="preserve">El papel de los servicios y el comercio de servicios en el desarrollo económico </w:t>
            </w:r>
          </w:p>
          <w:p w14:paraId="39BF80A4" w14:textId="77777777" w:rsidR="00DE0D20" w:rsidRDefault="00DE0D20" w:rsidP="00DE0D20">
            <w:pPr>
              <w:rPr>
                <w:szCs w:val="18"/>
              </w:rPr>
            </w:pPr>
          </w:p>
          <w:p w14:paraId="719F89E7" w14:textId="02B6D85E" w:rsidR="00DE0D20" w:rsidRPr="00DE0D20" w:rsidRDefault="00DE0D20" w:rsidP="00DE0D20">
            <w:pPr>
              <w:rPr>
                <w:szCs w:val="18"/>
              </w:rPr>
            </w:pPr>
            <w:r w:rsidRPr="00DE0D20">
              <w:rPr>
                <w:szCs w:val="18"/>
              </w:rPr>
              <w:t>Esta sesión examinará el papel de los servicios de infraestructura esenciales (como los servicios financieros, de telecomunicaciones, digitales, de transporte y logísticos) para apoyar el funcionamiento eficiente de las economías modernas, la diversificación de las exportaciones y la integración en las cadenas globales de valor. El debate también explorará cómo se comercializan los servicios y las razones de la importancia del Acuerdo General sobre el Comercio de Servicios (AGCS) y otros acuerdos sobre el comercio de servicios.</w:t>
            </w:r>
          </w:p>
          <w:p w14:paraId="107A5B55" w14:textId="77777777" w:rsidR="00DE0D20" w:rsidRPr="00DE0D20" w:rsidRDefault="00DE0D20" w:rsidP="00DE0D20">
            <w:pPr>
              <w:rPr>
                <w:szCs w:val="18"/>
              </w:rPr>
            </w:pPr>
          </w:p>
          <w:p w14:paraId="4D383CC2" w14:textId="410E7B75" w:rsidR="00B2314D" w:rsidRPr="00B2314D" w:rsidRDefault="00DE0D20" w:rsidP="00DE0D20">
            <w:pPr>
              <w:rPr>
                <w:szCs w:val="18"/>
              </w:rPr>
            </w:pPr>
            <w:r w:rsidRPr="00DE0D20">
              <w:rPr>
                <w:szCs w:val="18"/>
              </w:rPr>
              <w:t xml:space="preserve">Esta sesión también presentará la nueva iniciativa de la OMC y el Banco Mundial sobre el </w:t>
            </w:r>
            <w:r w:rsidRPr="00DE0D20">
              <w:rPr>
                <w:b/>
                <w:bCs/>
                <w:szCs w:val="18"/>
              </w:rPr>
              <w:t>Comercio de Servicios para el Desarrollo (TS4D)</w:t>
            </w:r>
            <w:r w:rsidRPr="00DE0D20">
              <w:rPr>
                <w:szCs w:val="18"/>
              </w:rPr>
              <w:t>, incluyendo sus objetivos y el programa de trabajo inicial de asistencia para los países en desarrollo.</w:t>
            </w:r>
          </w:p>
        </w:tc>
      </w:tr>
      <w:tr w:rsidR="00B2314D" w:rsidRPr="001F64FA" w14:paraId="499F7BAA" w14:textId="77777777" w:rsidTr="0059119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7"/>
        </w:trPr>
        <w:tc>
          <w:tcPr>
            <w:tcW w:w="1696" w:type="dxa"/>
          </w:tcPr>
          <w:p w14:paraId="24F3D74A" w14:textId="0E01C944" w:rsidR="00B2314D" w:rsidRPr="0011235A" w:rsidRDefault="00DE0D20" w:rsidP="001A4F2B">
            <w:pPr>
              <w:jc w:val="left"/>
              <w:rPr>
                <w:szCs w:val="18"/>
              </w:rPr>
            </w:pPr>
            <w:r>
              <w:rPr>
                <w:szCs w:val="18"/>
              </w:rPr>
              <w:t>10</w:t>
            </w:r>
            <w:r w:rsidR="00B2314D" w:rsidRPr="0011235A">
              <w:rPr>
                <w:szCs w:val="18"/>
              </w:rPr>
              <w:t>:</w:t>
            </w:r>
            <w:r w:rsidR="00B2314D">
              <w:rPr>
                <w:szCs w:val="18"/>
              </w:rPr>
              <w:t>30</w:t>
            </w:r>
            <w:r w:rsidR="00B2314D" w:rsidRPr="0011235A">
              <w:rPr>
                <w:szCs w:val="18"/>
              </w:rPr>
              <w:t xml:space="preserve"> – </w:t>
            </w:r>
            <w:r>
              <w:rPr>
                <w:szCs w:val="18"/>
              </w:rPr>
              <w:t>10</w:t>
            </w:r>
            <w:r w:rsidR="00B2314D" w:rsidRPr="0011235A">
              <w:rPr>
                <w:szCs w:val="18"/>
              </w:rPr>
              <w:t>:</w:t>
            </w:r>
            <w:r>
              <w:rPr>
                <w:szCs w:val="18"/>
              </w:rPr>
              <w:t>45</w:t>
            </w:r>
          </w:p>
        </w:tc>
        <w:tc>
          <w:tcPr>
            <w:tcW w:w="7174" w:type="dxa"/>
          </w:tcPr>
          <w:p w14:paraId="68BBDD20" w14:textId="21816C3C" w:rsidR="00D0376F" w:rsidRPr="00DE0D20" w:rsidRDefault="00DE0D20" w:rsidP="00DE0D20">
            <w:pPr>
              <w:rPr>
                <w:i/>
                <w:iCs/>
                <w:szCs w:val="18"/>
              </w:rPr>
            </w:pPr>
            <w:r w:rsidRPr="00DE0D20">
              <w:rPr>
                <w:i/>
                <w:iCs/>
                <w:szCs w:val="18"/>
              </w:rPr>
              <w:t>Pausa</w:t>
            </w:r>
          </w:p>
        </w:tc>
      </w:tr>
      <w:tr w:rsidR="00B2314D" w:rsidRPr="00B93389" w14:paraId="65FBFB5D" w14:textId="77777777" w:rsidTr="005911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96" w:type="dxa"/>
          </w:tcPr>
          <w:p w14:paraId="0657FE08" w14:textId="0F37B258" w:rsidR="00B2314D" w:rsidRPr="0011235A" w:rsidRDefault="00DE0D20" w:rsidP="001A4F2B">
            <w:pPr>
              <w:jc w:val="left"/>
              <w:rPr>
                <w:szCs w:val="18"/>
              </w:rPr>
            </w:pPr>
            <w:r>
              <w:rPr>
                <w:szCs w:val="18"/>
              </w:rPr>
              <w:t>10:45 – 12:30</w:t>
            </w:r>
          </w:p>
          <w:p w14:paraId="2D479550" w14:textId="2782F453" w:rsidR="00B2314D" w:rsidRDefault="00B2314D" w:rsidP="001A4F2B">
            <w:pPr>
              <w:jc w:val="left"/>
              <w:rPr>
                <w:szCs w:val="18"/>
              </w:rPr>
            </w:pPr>
          </w:p>
          <w:p w14:paraId="3B61A73A" w14:textId="0D4CB658" w:rsidR="00B2314D" w:rsidRPr="0011235A" w:rsidRDefault="00B2314D" w:rsidP="001A4F2B">
            <w:pPr>
              <w:jc w:val="left"/>
              <w:rPr>
                <w:szCs w:val="18"/>
              </w:rPr>
            </w:pPr>
          </w:p>
        </w:tc>
        <w:tc>
          <w:tcPr>
            <w:tcW w:w="7174" w:type="dxa"/>
          </w:tcPr>
          <w:p w14:paraId="549DF1D8" w14:textId="77777777" w:rsidR="00DE0D20" w:rsidRPr="00DE0D20" w:rsidRDefault="00DE0D20" w:rsidP="00DE0D20">
            <w:pPr>
              <w:jc w:val="left"/>
              <w:rPr>
                <w:b/>
                <w:bCs/>
                <w:szCs w:val="18"/>
              </w:rPr>
            </w:pPr>
            <w:r w:rsidRPr="00DE0D20">
              <w:rPr>
                <w:b/>
                <w:bCs/>
                <w:szCs w:val="18"/>
              </w:rPr>
              <w:t>Acuerdo General sobre el Comercio de Servicios (AGCS)</w:t>
            </w:r>
          </w:p>
          <w:p w14:paraId="2F9A8324" w14:textId="77777777" w:rsidR="00DE0D20" w:rsidRDefault="00DE0D20" w:rsidP="00DE0D20">
            <w:pPr>
              <w:jc w:val="left"/>
              <w:rPr>
                <w:szCs w:val="18"/>
              </w:rPr>
            </w:pPr>
          </w:p>
          <w:p w14:paraId="3C63A7A0" w14:textId="77777777" w:rsidR="0059119A" w:rsidRDefault="00DE0D20" w:rsidP="005B4295">
            <w:pPr>
              <w:pStyle w:val="ListParagraph"/>
              <w:numPr>
                <w:ilvl w:val="0"/>
                <w:numId w:val="17"/>
              </w:numPr>
              <w:jc w:val="left"/>
              <w:rPr>
                <w:szCs w:val="18"/>
              </w:rPr>
            </w:pPr>
            <w:r w:rsidRPr="00DE0D20">
              <w:rPr>
                <w:szCs w:val="18"/>
              </w:rPr>
              <w:t>Estructura</w:t>
            </w:r>
            <w:r w:rsidR="0059119A">
              <w:rPr>
                <w:szCs w:val="18"/>
              </w:rPr>
              <w:t>, alcance y cobertura</w:t>
            </w:r>
          </w:p>
          <w:p w14:paraId="5B4E1A75" w14:textId="77777777" w:rsidR="00DE0D20" w:rsidRDefault="00DE0D20" w:rsidP="005B4295">
            <w:pPr>
              <w:pStyle w:val="ListParagraph"/>
              <w:numPr>
                <w:ilvl w:val="0"/>
                <w:numId w:val="17"/>
              </w:numPr>
              <w:jc w:val="left"/>
              <w:rPr>
                <w:szCs w:val="18"/>
              </w:rPr>
            </w:pPr>
            <w:r w:rsidRPr="00DE0D20">
              <w:rPr>
                <w:szCs w:val="18"/>
              </w:rPr>
              <w:t>Modalidades de suministro de servicios (Modos 1 al 4).</w:t>
            </w:r>
          </w:p>
          <w:p w14:paraId="3A8FCC2D" w14:textId="5567E973" w:rsidR="0059119A" w:rsidRPr="0059119A" w:rsidRDefault="0059119A" w:rsidP="005B4295">
            <w:pPr>
              <w:pStyle w:val="ListParagraph"/>
              <w:numPr>
                <w:ilvl w:val="0"/>
                <w:numId w:val="17"/>
              </w:numPr>
              <w:jc w:val="left"/>
              <w:rPr>
                <w:szCs w:val="18"/>
              </w:rPr>
            </w:pPr>
            <w:r>
              <w:rPr>
                <w:szCs w:val="18"/>
              </w:rPr>
              <w:t>P</w:t>
            </w:r>
            <w:r w:rsidRPr="0059119A">
              <w:rPr>
                <w:szCs w:val="18"/>
              </w:rPr>
              <w:t xml:space="preserve">rincipios fundamentales: trato NMF, </w:t>
            </w:r>
            <w:r>
              <w:rPr>
                <w:szCs w:val="18"/>
              </w:rPr>
              <w:t xml:space="preserve">disposiciones sobre </w:t>
            </w:r>
            <w:r w:rsidRPr="0059119A">
              <w:rPr>
                <w:szCs w:val="18"/>
              </w:rPr>
              <w:t xml:space="preserve">transparencia, </w:t>
            </w:r>
            <w:r w:rsidRPr="0059119A">
              <w:rPr>
                <w:szCs w:val="18"/>
              </w:rPr>
              <w:t>disponibilidad de recursos jurídicos internos</w:t>
            </w:r>
            <w:r>
              <w:rPr>
                <w:szCs w:val="18"/>
              </w:rPr>
              <w:t>. Etc.</w:t>
            </w:r>
          </w:p>
          <w:p w14:paraId="0FE6DC93" w14:textId="088146C3" w:rsidR="0059119A" w:rsidRDefault="0059119A" w:rsidP="005B4295">
            <w:pPr>
              <w:pStyle w:val="ListParagraph"/>
              <w:numPr>
                <w:ilvl w:val="0"/>
                <w:numId w:val="17"/>
              </w:numPr>
              <w:jc w:val="left"/>
              <w:rPr>
                <w:szCs w:val="18"/>
              </w:rPr>
            </w:pPr>
            <w:r w:rsidRPr="0059119A">
              <w:rPr>
                <w:szCs w:val="18"/>
              </w:rPr>
              <w:t xml:space="preserve">Compromisos específicos: </w:t>
            </w:r>
            <w:r>
              <w:rPr>
                <w:szCs w:val="18"/>
              </w:rPr>
              <w:t>a</w:t>
            </w:r>
            <w:r w:rsidRPr="0059119A">
              <w:rPr>
                <w:szCs w:val="18"/>
              </w:rPr>
              <w:t xml:space="preserve">cceso a los mercados, </w:t>
            </w:r>
            <w:r>
              <w:rPr>
                <w:szCs w:val="18"/>
              </w:rPr>
              <w:t>t</w:t>
            </w:r>
            <w:r w:rsidRPr="0059119A">
              <w:rPr>
                <w:szCs w:val="18"/>
              </w:rPr>
              <w:t xml:space="preserve">rato nacional, </w:t>
            </w:r>
            <w:r>
              <w:rPr>
                <w:szCs w:val="18"/>
              </w:rPr>
              <w:t>c</w:t>
            </w:r>
            <w:r w:rsidRPr="0059119A">
              <w:rPr>
                <w:szCs w:val="18"/>
              </w:rPr>
              <w:t>ompromisos adicionales</w:t>
            </w:r>
          </w:p>
          <w:p w14:paraId="5BB4507D" w14:textId="7DD2828A" w:rsidR="0059119A" w:rsidRPr="0059119A" w:rsidRDefault="0059119A" w:rsidP="005B4295">
            <w:pPr>
              <w:pStyle w:val="ListParagraph"/>
              <w:numPr>
                <w:ilvl w:val="0"/>
                <w:numId w:val="17"/>
              </w:numPr>
              <w:jc w:val="left"/>
              <w:rPr>
                <w:szCs w:val="18"/>
              </w:rPr>
            </w:pPr>
            <w:r w:rsidRPr="0059119A">
              <w:rPr>
                <w:szCs w:val="18"/>
              </w:rPr>
              <w:t>acceso a mercados, trato nacional.</w:t>
            </w:r>
          </w:p>
          <w:p w14:paraId="7605B6D9" w14:textId="744CA7C3" w:rsidR="0059119A" w:rsidRPr="0059119A" w:rsidRDefault="0059119A" w:rsidP="0059119A">
            <w:pPr>
              <w:pStyle w:val="ListParagraph"/>
              <w:jc w:val="left"/>
              <w:rPr>
                <w:szCs w:val="18"/>
              </w:rPr>
            </w:pPr>
          </w:p>
        </w:tc>
      </w:tr>
      <w:tr w:rsidR="00B2314D" w:rsidRPr="001F64FA" w14:paraId="28BB4A25" w14:textId="77777777" w:rsidTr="0059119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2"/>
        </w:trPr>
        <w:tc>
          <w:tcPr>
            <w:tcW w:w="1696" w:type="dxa"/>
          </w:tcPr>
          <w:p w14:paraId="0EE7013F" w14:textId="69A18515" w:rsidR="00B2314D" w:rsidRPr="0011235A" w:rsidRDefault="0059119A" w:rsidP="00C81C94">
            <w:pPr>
              <w:jc w:val="left"/>
              <w:rPr>
                <w:szCs w:val="18"/>
              </w:rPr>
            </w:pPr>
            <w:r>
              <w:rPr>
                <w:szCs w:val="18"/>
              </w:rPr>
              <w:lastRenderedPageBreak/>
              <w:t>12</w:t>
            </w:r>
            <w:r w:rsidR="00B2314D" w:rsidRPr="0011235A">
              <w:rPr>
                <w:szCs w:val="18"/>
              </w:rPr>
              <w:t>:</w:t>
            </w:r>
            <w:r>
              <w:rPr>
                <w:szCs w:val="18"/>
              </w:rPr>
              <w:t>3</w:t>
            </w:r>
            <w:r w:rsidR="00B2314D" w:rsidRPr="0011235A">
              <w:rPr>
                <w:szCs w:val="18"/>
              </w:rPr>
              <w:t xml:space="preserve">0 – </w:t>
            </w:r>
            <w:r w:rsidR="00B2314D">
              <w:rPr>
                <w:szCs w:val="18"/>
              </w:rPr>
              <w:t>1</w:t>
            </w:r>
            <w:r>
              <w:rPr>
                <w:szCs w:val="18"/>
              </w:rPr>
              <w:t>4</w:t>
            </w:r>
            <w:r w:rsidR="00B2314D">
              <w:rPr>
                <w:szCs w:val="18"/>
              </w:rPr>
              <w:t>:00</w:t>
            </w:r>
          </w:p>
          <w:p w14:paraId="172E68C3" w14:textId="52FBF335" w:rsidR="00B2314D" w:rsidRPr="0011235A" w:rsidRDefault="00B2314D" w:rsidP="00C81C94">
            <w:pPr>
              <w:jc w:val="left"/>
              <w:rPr>
                <w:szCs w:val="18"/>
              </w:rPr>
            </w:pPr>
          </w:p>
        </w:tc>
        <w:tc>
          <w:tcPr>
            <w:tcW w:w="7174" w:type="dxa"/>
          </w:tcPr>
          <w:p w14:paraId="7707FC34" w14:textId="34931B0E" w:rsidR="00B2314D" w:rsidRPr="0059119A" w:rsidRDefault="0059119A" w:rsidP="0059119A">
            <w:pPr>
              <w:rPr>
                <w:i/>
                <w:iCs/>
                <w:szCs w:val="18"/>
              </w:rPr>
            </w:pPr>
            <w:r w:rsidRPr="0059119A">
              <w:rPr>
                <w:i/>
                <w:iCs/>
                <w:szCs w:val="18"/>
              </w:rPr>
              <w:t>Almuerzo</w:t>
            </w:r>
          </w:p>
        </w:tc>
      </w:tr>
      <w:tr w:rsidR="0059119A" w:rsidRPr="001F64FA" w14:paraId="4EB1F7CD" w14:textId="77777777" w:rsidTr="00D935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2"/>
        </w:trPr>
        <w:tc>
          <w:tcPr>
            <w:tcW w:w="1696" w:type="dxa"/>
          </w:tcPr>
          <w:p w14:paraId="0CF6C2F0" w14:textId="224B50EA" w:rsidR="0059119A" w:rsidRDefault="0059119A" w:rsidP="00C81C94">
            <w:pPr>
              <w:jc w:val="left"/>
              <w:rPr>
                <w:szCs w:val="18"/>
              </w:rPr>
            </w:pPr>
            <w:r>
              <w:rPr>
                <w:szCs w:val="18"/>
              </w:rPr>
              <w:t>14:00 – 16:00</w:t>
            </w:r>
          </w:p>
        </w:tc>
        <w:tc>
          <w:tcPr>
            <w:tcW w:w="7174" w:type="dxa"/>
          </w:tcPr>
          <w:p w14:paraId="0AFDC387" w14:textId="570F527B" w:rsidR="0059119A" w:rsidRDefault="0059119A" w:rsidP="0059119A">
            <w:pPr>
              <w:jc w:val="left"/>
              <w:rPr>
                <w:b/>
                <w:bCs/>
                <w:szCs w:val="18"/>
              </w:rPr>
            </w:pPr>
            <w:r w:rsidRPr="00DE0D20">
              <w:rPr>
                <w:b/>
                <w:bCs/>
                <w:szCs w:val="18"/>
              </w:rPr>
              <w:t>Acuerdo General sobre el Comercio de Servicios (AGCS)</w:t>
            </w:r>
            <w:r>
              <w:rPr>
                <w:b/>
                <w:bCs/>
                <w:szCs w:val="18"/>
              </w:rPr>
              <w:t xml:space="preserve"> – continuación </w:t>
            </w:r>
          </w:p>
          <w:p w14:paraId="7B90CCFD" w14:textId="77777777" w:rsidR="0059119A" w:rsidRDefault="0059119A" w:rsidP="0059119A">
            <w:pPr>
              <w:jc w:val="left"/>
              <w:rPr>
                <w:b/>
                <w:bCs/>
                <w:szCs w:val="18"/>
              </w:rPr>
            </w:pPr>
          </w:p>
          <w:p w14:paraId="06110AEA" w14:textId="3383CEEB" w:rsidR="0059119A" w:rsidRDefault="0059119A" w:rsidP="00D935A9">
            <w:pPr>
              <w:jc w:val="left"/>
              <w:rPr>
                <w:b/>
                <w:bCs/>
                <w:szCs w:val="18"/>
              </w:rPr>
            </w:pPr>
            <w:r w:rsidRPr="0059119A">
              <w:rPr>
                <w:b/>
                <w:bCs/>
                <w:szCs w:val="18"/>
              </w:rPr>
              <w:t xml:space="preserve">Listas de compromisos específicos </w:t>
            </w:r>
          </w:p>
          <w:p w14:paraId="0980AAA0" w14:textId="77777777" w:rsidR="00892BBC" w:rsidRDefault="00892BBC" w:rsidP="00892BBC">
            <w:pPr>
              <w:pStyle w:val="ListParagraph"/>
              <w:jc w:val="left"/>
              <w:rPr>
                <w:szCs w:val="18"/>
              </w:rPr>
            </w:pPr>
          </w:p>
          <w:p w14:paraId="388A667D" w14:textId="6350307E" w:rsidR="00892BBC" w:rsidRDefault="00892BBC" w:rsidP="005B4295">
            <w:pPr>
              <w:pStyle w:val="ListParagraph"/>
              <w:numPr>
                <w:ilvl w:val="0"/>
                <w:numId w:val="18"/>
              </w:numPr>
              <w:jc w:val="left"/>
              <w:rPr>
                <w:szCs w:val="18"/>
              </w:rPr>
            </w:pPr>
            <w:r w:rsidRPr="00892BBC">
              <w:rPr>
                <w:szCs w:val="18"/>
              </w:rPr>
              <w:t xml:space="preserve">Directrices y técnicas de </w:t>
            </w:r>
            <w:r w:rsidR="005B4295">
              <w:rPr>
                <w:szCs w:val="18"/>
              </w:rPr>
              <w:t>consignación</w:t>
            </w:r>
            <w:r w:rsidRPr="00892BBC">
              <w:rPr>
                <w:szCs w:val="18"/>
              </w:rPr>
              <w:t>, compromisos horizontales y sectoriales</w:t>
            </w:r>
          </w:p>
          <w:p w14:paraId="7F9D3B80" w14:textId="1311AC5B" w:rsidR="00892BBC" w:rsidRDefault="005B4295" w:rsidP="005B4295">
            <w:pPr>
              <w:pStyle w:val="ListParagraph"/>
              <w:numPr>
                <w:ilvl w:val="0"/>
                <w:numId w:val="18"/>
              </w:numPr>
              <w:jc w:val="left"/>
              <w:rPr>
                <w:szCs w:val="18"/>
              </w:rPr>
            </w:pPr>
            <w:r>
              <w:rPr>
                <w:szCs w:val="18"/>
              </w:rPr>
              <w:t>Sistemas de c</w:t>
            </w:r>
            <w:r w:rsidR="00892BBC" w:rsidRPr="00892BBC">
              <w:rPr>
                <w:szCs w:val="18"/>
              </w:rPr>
              <w:t>lasificacion: W120, CPC, etc.</w:t>
            </w:r>
          </w:p>
          <w:p w14:paraId="48114111" w14:textId="45F34EAC" w:rsidR="00892BBC" w:rsidRPr="00892BBC" w:rsidRDefault="00892BBC" w:rsidP="005B4295">
            <w:pPr>
              <w:pStyle w:val="ListParagraph"/>
              <w:numPr>
                <w:ilvl w:val="0"/>
                <w:numId w:val="18"/>
              </w:numPr>
              <w:jc w:val="left"/>
              <w:rPr>
                <w:szCs w:val="18"/>
              </w:rPr>
            </w:pPr>
            <w:r w:rsidRPr="00892BBC">
              <w:rPr>
                <w:szCs w:val="18"/>
              </w:rPr>
              <w:t>Exenciones al trato NMF</w:t>
            </w:r>
          </w:p>
          <w:p w14:paraId="2723E715" w14:textId="3D28B3FB" w:rsidR="00D935A9" w:rsidRPr="00892BBC" w:rsidRDefault="00892BBC" w:rsidP="005B4295">
            <w:pPr>
              <w:pStyle w:val="ListParagraph"/>
              <w:numPr>
                <w:ilvl w:val="0"/>
                <w:numId w:val="18"/>
              </w:numPr>
              <w:jc w:val="left"/>
              <w:rPr>
                <w:szCs w:val="18"/>
              </w:rPr>
            </w:pPr>
            <w:r w:rsidRPr="00892BBC">
              <w:rPr>
                <w:szCs w:val="18"/>
              </w:rPr>
              <w:t xml:space="preserve">Lista de compromisos específicos de </w:t>
            </w:r>
            <w:r>
              <w:rPr>
                <w:szCs w:val="18"/>
              </w:rPr>
              <w:t>Guatemala</w:t>
            </w:r>
          </w:p>
          <w:p w14:paraId="71A12915" w14:textId="45A32662" w:rsidR="00892BBC" w:rsidRPr="00D935A9" w:rsidRDefault="00892BBC" w:rsidP="00D935A9">
            <w:pPr>
              <w:jc w:val="left"/>
              <w:rPr>
                <w:b/>
                <w:bCs/>
                <w:szCs w:val="18"/>
              </w:rPr>
            </w:pPr>
          </w:p>
        </w:tc>
      </w:tr>
    </w:tbl>
    <w:p w14:paraId="3048BC7C" w14:textId="77777777" w:rsidR="00C77080" w:rsidRPr="00BE736C" w:rsidRDefault="00C77080" w:rsidP="00C77080">
      <w:pPr>
        <w:rPr>
          <w:sz w:val="20"/>
          <w:szCs w:val="20"/>
          <w:lang w:eastAsia="en-GB"/>
        </w:rPr>
      </w:pPr>
    </w:p>
    <w:p w14:paraId="693EDDF0" w14:textId="77777777" w:rsidR="00B40DC8" w:rsidRDefault="00B40DC8" w:rsidP="00C77080">
      <w:pPr>
        <w:rPr>
          <w:sz w:val="20"/>
          <w:szCs w:val="20"/>
          <w:lang w:eastAsia="en-GB"/>
        </w:rPr>
      </w:pPr>
    </w:p>
    <w:tbl>
      <w:tblPr>
        <w:tblStyle w:val="WTOTable1"/>
        <w:tblW w:w="8870" w:type="dxa"/>
        <w:tblLook w:val="04A0" w:firstRow="1" w:lastRow="0" w:firstColumn="1" w:lastColumn="0" w:noHBand="0" w:noVBand="1"/>
      </w:tblPr>
      <w:tblGrid>
        <w:gridCol w:w="1696"/>
        <w:gridCol w:w="7174"/>
      </w:tblGrid>
      <w:tr w:rsidR="00B2314D" w:rsidRPr="00B93389" w14:paraId="2250FE7A" w14:textId="77777777" w:rsidTr="008F17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870" w:type="dxa"/>
            <w:gridSpan w:val="2"/>
          </w:tcPr>
          <w:p w14:paraId="23E5FB90" w14:textId="77777777" w:rsidR="00B2314D" w:rsidRDefault="00B2314D" w:rsidP="00B2314D">
            <w:pPr>
              <w:rPr>
                <w:b w:val="0"/>
                <w:bCs/>
                <w:color w:val="FFFFFF" w:themeColor="background1"/>
                <w:sz w:val="20"/>
              </w:rPr>
            </w:pPr>
          </w:p>
          <w:p w14:paraId="29B45A46" w14:textId="48F08387" w:rsidR="00B2314D" w:rsidRPr="008F1726" w:rsidRDefault="00B2314D" w:rsidP="00B2314D">
            <w:pPr>
              <w:rPr>
                <w:color w:val="FFFFFF" w:themeColor="background1"/>
                <w:sz w:val="20"/>
              </w:rPr>
            </w:pPr>
            <w:r w:rsidRPr="008F1726">
              <w:rPr>
                <w:color w:val="FFFFFF" w:themeColor="background1"/>
                <w:sz w:val="20"/>
              </w:rPr>
              <w:t>Dia 2: Jueves 18 de septiembre</w:t>
            </w:r>
          </w:p>
          <w:p w14:paraId="2004AF49" w14:textId="77777777" w:rsidR="00B2314D" w:rsidRPr="00B93389" w:rsidRDefault="00B2314D" w:rsidP="00B2314D">
            <w:pPr>
              <w:jc w:val="center"/>
              <w:rPr>
                <w:b w:val="0"/>
                <w:sz w:val="20"/>
              </w:rPr>
            </w:pPr>
          </w:p>
        </w:tc>
      </w:tr>
      <w:tr w:rsidR="00B2314D" w:rsidRPr="001F64FA" w14:paraId="64E75C5D" w14:textId="77777777" w:rsidTr="008F17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83"/>
        </w:trPr>
        <w:tc>
          <w:tcPr>
            <w:tcW w:w="1696" w:type="dxa"/>
          </w:tcPr>
          <w:p w14:paraId="76BCA453" w14:textId="610A679D" w:rsidR="00B2314D" w:rsidRPr="0011235A" w:rsidRDefault="00D40404" w:rsidP="003112DB">
            <w:pPr>
              <w:jc w:val="left"/>
              <w:rPr>
                <w:szCs w:val="18"/>
              </w:rPr>
            </w:pPr>
            <w:r>
              <w:rPr>
                <w:szCs w:val="18"/>
              </w:rPr>
              <w:t>9</w:t>
            </w:r>
            <w:r w:rsidR="00B2314D" w:rsidRPr="0011235A">
              <w:rPr>
                <w:szCs w:val="18"/>
              </w:rPr>
              <w:t>:</w:t>
            </w:r>
            <w:r>
              <w:rPr>
                <w:szCs w:val="18"/>
              </w:rPr>
              <w:t>0</w:t>
            </w:r>
            <w:r w:rsidR="00B2314D" w:rsidRPr="0011235A">
              <w:rPr>
                <w:szCs w:val="18"/>
              </w:rPr>
              <w:t>0 –</w:t>
            </w:r>
            <w:r>
              <w:rPr>
                <w:szCs w:val="18"/>
              </w:rPr>
              <w:t>10</w:t>
            </w:r>
            <w:r w:rsidR="00B2314D" w:rsidRPr="0011235A">
              <w:rPr>
                <w:szCs w:val="18"/>
              </w:rPr>
              <w:t>:</w:t>
            </w:r>
            <w:r>
              <w:rPr>
                <w:szCs w:val="18"/>
              </w:rPr>
              <w:t>0</w:t>
            </w:r>
            <w:r w:rsidR="00B2314D">
              <w:rPr>
                <w:szCs w:val="18"/>
              </w:rPr>
              <w:t>0</w:t>
            </w:r>
          </w:p>
          <w:p w14:paraId="149EEF04" w14:textId="77777777" w:rsidR="00B2314D" w:rsidRPr="0011235A" w:rsidRDefault="00B2314D" w:rsidP="003112DB">
            <w:pPr>
              <w:jc w:val="left"/>
              <w:rPr>
                <w:szCs w:val="18"/>
              </w:rPr>
            </w:pPr>
          </w:p>
          <w:p w14:paraId="4269C989" w14:textId="008E4229" w:rsidR="00B2314D" w:rsidRPr="0011235A" w:rsidRDefault="00B2314D" w:rsidP="003112DB">
            <w:pPr>
              <w:jc w:val="left"/>
              <w:rPr>
                <w:szCs w:val="18"/>
              </w:rPr>
            </w:pPr>
          </w:p>
        </w:tc>
        <w:tc>
          <w:tcPr>
            <w:tcW w:w="7174" w:type="dxa"/>
          </w:tcPr>
          <w:p w14:paraId="4C68B936" w14:textId="499B46BC" w:rsidR="008F1726" w:rsidRPr="008F1726" w:rsidRDefault="008F1726" w:rsidP="008F1726">
            <w:pPr>
              <w:rPr>
                <w:b/>
                <w:bCs/>
                <w:szCs w:val="18"/>
              </w:rPr>
            </w:pPr>
            <w:r w:rsidRPr="008F1726">
              <w:rPr>
                <w:b/>
                <w:bCs/>
                <w:szCs w:val="18"/>
              </w:rPr>
              <w:t>Estadísticas de comercio de servicios</w:t>
            </w:r>
            <w:r>
              <w:rPr>
                <w:b/>
                <w:bCs/>
                <w:szCs w:val="18"/>
              </w:rPr>
              <w:t xml:space="preserve"> </w:t>
            </w:r>
            <w:r>
              <w:rPr>
                <w:b/>
                <w:bCs/>
                <w:szCs w:val="18"/>
              </w:rPr>
              <w:t>(</w:t>
            </w:r>
            <w:r w:rsidRPr="008F1726">
              <w:rPr>
                <w:b/>
                <w:bCs/>
                <w:szCs w:val="18"/>
                <w:highlight w:val="yellow"/>
              </w:rPr>
              <w:t>en línea</w:t>
            </w:r>
            <w:r>
              <w:rPr>
                <w:b/>
                <w:bCs/>
                <w:szCs w:val="18"/>
              </w:rPr>
              <w:t>)</w:t>
            </w:r>
          </w:p>
          <w:p w14:paraId="581901D8" w14:textId="77777777" w:rsidR="008F1726" w:rsidRDefault="008F1726" w:rsidP="008F1726">
            <w:pPr>
              <w:rPr>
                <w:szCs w:val="18"/>
              </w:rPr>
            </w:pPr>
          </w:p>
          <w:p w14:paraId="6A65E61B" w14:textId="060DC4C4" w:rsidR="008F1726" w:rsidRDefault="008F1726" w:rsidP="008F1726">
            <w:pPr>
              <w:pStyle w:val="ListParagraph"/>
              <w:numPr>
                <w:ilvl w:val="0"/>
                <w:numId w:val="20"/>
              </w:numPr>
              <w:rPr>
                <w:szCs w:val="18"/>
              </w:rPr>
            </w:pPr>
            <w:r w:rsidRPr="008F1726">
              <w:rPr>
                <w:szCs w:val="18"/>
              </w:rPr>
              <w:t>Recursos y herramientas de</w:t>
            </w:r>
            <w:r>
              <w:rPr>
                <w:szCs w:val="18"/>
              </w:rPr>
              <w:t xml:space="preserve"> estadísticas</w:t>
            </w:r>
            <w:r w:rsidRPr="008F1726">
              <w:rPr>
                <w:szCs w:val="18"/>
              </w:rPr>
              <w:t>:</w:t>
            </w:r>
            <w:r>
              <w:rPr>
                <w:szCs w:val="18"/>
              </w:rPr>
              <w:t xml:space="preserve"> i</w:t>
            </w:r>
            <w:r w:rsidRPr="008F1726">
              <w:rPr>
                <w:szCs w:val="18"/>
              </w:rPr>
              <w:t>ndicadores de comercio de servicios por modo de suministro</w:t>
            </w:r>
            <w:r>
              <w:rPr>
                <w:szCs w:val="18"/>
              </w:rPr>
              <w:t>; h</w:t>
            </w:r>
            <w:r w:rsidRPr="008F1726">
              <w:rPr>
                <w:szCs w:val="18"/>
              </w:rPr>
              <w:t>erramientas conjuntas con otras organizaciones</w:t>
            </w:r>
          </w:p>
          <w:p w14:paraId="1E0EFC1E" w14:textId="77777777" w:rsidR="008F1726" w:rsidRDefault="008F1726" w:rsidP="008F1726">
            <w:pPr>
              <w:pStyle w:val="ListParagraph"/>
              <w:numPr>
                <w:ilvl w:val="0"/>
                <w:numId w:val="20"/>
              </w:numPr>
              <w:rPr>
                <w:szCs w:val="18"/>
              </w:rPr>
            </w:pPr>
            <w:r w:rsidRPr="008F1726">
              <w:rPr>
                <w:szCs w:val="18"/>
              </w:rPr>
              <w:t>Desafíos para países en desarrollo en la recopilación y uso de estadísticas de servicios</w:t>
            </w:r>
          </w:p>
          <w:p w14:paraId="705CD196" w14:textId="2FBDCAB3" w:rsidR="00A43CB6" w:rsidRPr="008F1726" w:rsidRDefault="00A43CB6" w:rsidP="008F1726">
            <w:pPr>
              <w:pStyle w:val="ListParagraph"/>
              <w:rPr>
                <w:szCs w:val="18"/>
              </w:rPr>
            </w:pPr>
          </w:p>
        </w:tc>
      </w:tr>
      <w:tr w:rsidR="00B2314D" w:rsidRPr="001F64FA" w14:paraId="2046295B" w14:textId="77777777" w:rsidTr="008F172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696" w:type="dxa"/>
          </w:tcPr>
          <w:p w14:paraId="51B4F331" w14:textId="3C2F6DC5" w:rsidR="00B2314D" w:rsidRDefault="00D40404" w:rsidP="003112DB">
            <w:pPr>
              <w:jc w:val="left"/>
              <w:rPr>
                <w:szCs w:val="18"/>
              </w:rPr>
            </w:pPr>
            <w:r>
              <w:rPr>
                <w:szCs w:val="18"/>
              </w:rPr>
              <w:t>10</w:t>
            </w:r>
            <w:r w:rsidR="00B2314D" w:rsidRPr="0011235A">
              <w:rPr>
                <w:szCs w:val="18"/>
              </w:rPr>
              <w:t>:</w:t>
            </w:r>
            <w:r>
              <w:rPr>
                <w:szCs w:val="18"/>
              </w:rPr>
              <w:t>00</w:t>
            </w:r>
            <w:r w:rsidR="00B2314D" w:rsidRPr="0011235A">
              <w:rPr>
                <w:szCs w:val="18"/>
              </w:rPr>
              <w:t xml:space="preserve"> – </w:t>
            </w:r>
            <w:r>
              <w:rPr>
                <w:szCs w:val="18"/>
              </w:rPr>
              <w:t>10</w:t>
            </w:r>
            <w:r w:rsidR="00B2314D" w:rsidRPr="0011235A">
              <w:rPr>
                <w:szCs w:val="18"/>
              </w:rPr>
              <w:t>:</w:t>
            </w:r>
            <w:r>
              <w:rPr>
                <w:szCs w:val="18"/>
              </w:rPr>
              <w:t>15</w:t>
            </w:r>
          </w:p>
          <w:p w14:paraId="33698B07" w14:textId="1C8E94DA" w:rsidR="00A43CB6" w:rsidRPr="0011235A" w:rsidRDefault="00A43CB6" w:rsidP="003112DB">
            <w:pPr>
              <w:jc w:val="left"/>
              <w:rPr>
                <w:szCs w:val="18"/>
              </w:rPr>
            </w:pPr>
          </w:p>
        </w:tc>
        <w:tc>
          <w:tcPr>
            <w:tcW w:w="7174" w:type="dxa"/>
          </w:tcPr>
          <w:p w14:paraId="7A651954" w14:textId="51E6C133" w:rsidR="00B2314D" w:rsidRPr="00A43CB6" w:rsidRDefault="00B2314D" w:rsidP="00B2314D">
            <w:pPr>
              <w:rPr>
                <w:i/>
                <w:iCs/>
                <w:szCs w:val="18"/>
              </w:rPr>
            </w:pPr>
            <w:r w:rsidRPr="00A43CB6">
              <w:rPr>
                <w:i/>
                <w:iCs/>
                <w:szCs w:val="18"/>
              </w:rPr>
              <w:t>Pausa</w:t>
            </w:r>
          </w:p>
        </w:tc>
      </w:tr>
      <w:tr w:rsidR="00B2314D" w:rsidRPr="00B93389" w14:paraId="3C6ED297" w14:textId="77777777" w:rsidTr="008F17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96" w:type="dxa"/>
          </w:tcPr>
          <w:p w14:paraId="7A77A779" w14:textId="61FC4C9E" w:rsidR="00B2314D" w:rsidRDefault="00D40404" w:rsidP="003112DB">
            <w:pPr>
              <w:jc w:val="left"/>
              <w:rPr>
                <w:szCs w:val="18"/>
              </w:rPr>
            </w:pPr>
            <w:r>
              <w:rPr>
                <w:szCs w:val="18"/>
              </w:rPr>
              <w:t>10</w:t>
            </w:r>
            <w:r w:rsidR="008F1726">
              <w:rPr>
                <w:szCs w:val="18"/>
              </w:rPr>
              <w:t>:</w:t>
            </w:r>
            <w:r>
              <w:rPr>
                <w:szCs w:val="18"/>
              </w:rPr>
              <w:t>15</w:t>
            </w:r>
            <w:r w:rsidR="008F1726">
              <w:rPr>
                <w:szCs w:val="18"/>
              </w:rPr>
              <w:t xml:space="preserve"> – 11:</w:t>
            </w:r>
            <w:r>
              <w:rPr>
                <w:szCs w:val="18"/>
              </w:rPr>
              <w:t>4</w:t>
            </w:r>
            <w:r w:rsidR="008F1726">
              <w:rPr>
                <w:szCs w:val="18"/>
              </w:rPr>
              <w:t>5</w:t>
            </w:r>
          </w:p>
          <w:p w14:paraId="29C5A593" w14:textId="77777777" w:rsidR="00B2314D" w:rsidRDefault="00B2314D" w:rsidP="003112DB">
            <w:pPr>
              <w:jc w:val="left"/>
              <w:rPr>
                <w:szCs w:val="18"/>
              </w:rPr>
            </w:pPr>
          </w:p>
          <w:p w14:paraId="6EF79509" w14:textId="708682A8" w:rsidR="00B2314D" w:rsidRPr="0011235A" w:rsidRDefault="00B2314D" w:rsidP="003112DB">
            <w:pPr>
              <w:jc w:val="left"/>
              <w:rPr>
                <w:szCs w:val="18"/>
              </w:rPr>
            </w:pPr>
          </w:p>
        </w:tc>
        <w:tc>
          <w:tcPr>
            <w:tcW w:w="7174" w:type="dxa"/>
          </w:tcPr>
          <w:p w14:paraId="79F7252B" w14:textId="2714464E" w:rsidR="008F1726" w:rsidRDefault="008F1726" w:rsidP="008F1726">
            <w:pPr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Base de datos I-TIP Services (</w:t>
            </w:r>
            <w:r w:rsidRPr="008F1726">
              <w:rPr>
                <w:b/>
                <w:bCs/>
                <w:szCs w:val="18"/>
                <w:highlight w:val="yellow"/>
              </w:rPr>
              <w:t>en línea</w:t>
            </w:r>
            <w:r>
              <w:rPr>
                <w:b/>
                <w:bCs/>
                <w:szCs w:val="18"/>
              </w:rPr>
              <w:t>)</w:t>
            </w:r>
          </w:p>
          <w:p w14:paraId="1959C9BA" w14:textId="77777777" w:rsidR="008F1726" w:rsidRDefault="008F1726" w:rsidP="008F1726">
            <w:pPr>
              <w:pStyle w:val="ListParagraph"/>
              <w:rPr>
                <w:b/>
                <w:bCs/>
                <w:szCs w:val="18"/>
              </w:rPr>
            </w:pPr>
          </w:p>
          <w:p w14:paraId="6299DDAC" w14:textId="595FCA70" w:rsidR="00B2314D" w:rsidRDefault="008F1726" w:rsidP="00B2314D">
            <w:pPr>
              <w:pStyle w:val="ListParagraph"/>
              <w:numPr>
                <w:ilvl w:val="0"/>
                <w:numId w:val="19"/>
              </w:numPr>
              <w:rPr>
                <w:szCs w:val="18"/>
              </w:rPr>
            </w:pPr>
            <w:r>
              <w:rPr>
                <w:szCs w:val="18"/>
              </w:rPr>
              <w:t>Presentación de la nueva e</w:t>
            </w:r>
            <w:r w:rsidRPr="004252C8">
              <w:rPr>
                <w:szCs w:val="18"/>
              </w:rPr>
              <w:t xml:space="preserve">ncuesta sobre la reglamentación del comercio de servicios del Banco Mundial y la OMC y el Índice de Restricciones al Comercio de Servicios (STRI) para Guatemala </w:t>
            </w:r>
          </w:p>
          <w:p w14:paraId="27E9DE80" w14:textId="7AC16890" w:rsidR="008F1726" w:rsidRPr="008F1726" w:rsidRDefault="008F1726" w:rsidP="00B2314D">
            <w:pPr>
              <w:pStyle w:val="ListParagraph"/>
              <w:numPr>
                <w:ilvl w:val="0"/>
                <w:numId w:val="19"/>
              </w:numPr>
              <w:rPr>
                <w:szCs w:val="18"/>
              </w:rPr>
            </w:pPr>
            <w:r w:rsidRPr="008F1726">
              <w:rPr>
                <w:szCs w:val="18"/>
              </w:rPr>
              <w:t xml:space="preserve">Importancia de las </w:t>
            </w:r>
            <w:r>
              <w:rPr>
                <w:szCs w:val="18"/>
              </w:rPr>
              <w:t xml:space="preserve">informaciones </w:t>
            </w:r>
            <w:r w:rsidRPr="008F1726">
              <w:rPr>
                <w:szCs w:val="18"/>
              </w:rPr>
              <w:t>para formular política comercial basada en evidencia.</w:t>
            </w:r>
          </w:p>
          <w:p w14:paraId="216F6E0E" w14:textId="694EFE5B" w:rsidR="00B2314D" w:rsidRPr="0011235A" w:rsidRDefault="00B2314D" w:rsidP="003112DB">
            <w:pPr>
              <w:pStyle w:val="ListParagraph"/>
              <w:ind w:left="360"/>
              <w:jc w:val="left"/>
              <w:rPr>
                <w:szCs w:val="18"/>
              </w:rPr>
            </w:pPr>
          </w:p>
        </w:tc>
      </w:tr>
      <w:tr w:rsidR="008F1726" w:rsidRPr="00B93389" w14:paraId="5C8653B1" w14:textId="77777777" w:rsidTr="008F172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696" w:type="dxa"/>
          </w:tcPr>
          <w:p w14:paraId="708817DF" w14:textId="500C4D74" w:rsidR="008F1726" w:rsidRDefault="00D40404" w:rsidP="003112DB">
            <w:pPr>
              <w:jc w:val="left"/>
              <w:rPr>
                <w:szCs w:val="18"/>
              </w:rPr>
            </w:pPr>
            <w:r>
              <w:rPr>
                <w:szCs w:val="18"/>
              </w:rPr>
              <w:t>11:45 – 12:30</w:t>
            </w:r>
          </w:p>
        </w:tc>
        <w:tc>
          <w:tcPr>
            <w:tcW w:w="7174" w:type="dxa"/>
          </w:tcPr>
          <w:p w14:paraId="636EE990" w14:textId="03043D60" w:rsidR="00D40404" w:rsidRPr="00D40404" w:rsidRDefault="00D40404" w:rsidP="00D40404">
            <w:pPr>
              <w:rPr>
                <w:b/>
                <w:bCs/>
                <w:szCs w:val="18"/>
              </w:rPr>
            </w:pPr>
            <w:commentRangeStart w:id="1"/>
            <w:r w:rsidRPr="00D40404">
              <w:rPr>
                <w:b/>
                <w:bCs/>
                <w:szCs w:val="18"/>
              </w:rPr>
              <w:t>Actividad: Marcos regulatorios sectoriales y compromisos específicos de Guatemala</w:t>
            </w:r>
            <w:commentRangeEnd w:id="1"/>
            <w:r>
              <w:rPr>
                <w:rStyle w:val="CommentReference"/>
                <w:rFonts w:eastAsiaTheme="minorHAnsi" w:cstheme="minorBidi"/>
                <w:lang w:eastAsia="en-US"/>
              </w:rPr>
              <w:commentReference w:id="1"/>
            </w:r>
          </w:p>
          <w:p w14:paraId="3008CBFC" w14:textId="77777777" w:rsidR="008F1726" w:rsidRPr="004252C8" w:rsidRDefault="008F1726" w:rsidP="008F1726">
            <w:pPr>
              <w:rPr>
                <w:b/>
                <w:bCs/>
                <w:szCs w:val="18"/>
              </w:rPr>
            </w:pPr>
          </w:p>
        </w:tc>
      </w:tr>
      <w:tr w:rsidR="00B2314D" w:rsidRPr="001F64FA" w14:paraId="028885F7" w14:textId="77777777" w:rsidTr="00D404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7"/>
        </w:trPr>
        <w:tc>
          <w:tcPr>
            <w:tcW w:w="1696" w:type="dxa"/>
          </w:tcPr>
          <w:p w14:paraId="4345F6D2" w14:textId="594E3D2E" w:rsidR="00B2314D" w:rsidRPr="0011235A" w:rsidRDefault="008F1726" w:rsidP="00D40404">
            <w:pPr>
              <w:jc w:val="left"/>
              <w:rPr>
                <w:szCs w:val="18"/>
              </w:rPr>
            </w:pPr>
            <w:r>
              <w:rPr>
                <w:szCs w:val="18"/>
              </w:rPr>
              <w:t>12</w:t>
            </w:r>
            <w:r w:rsidR="00B2314D" w:rsidRPr="0011235A">
              <w:rPr>
                <w:szCs w:val="18"/>
              </w:rPr>
              <w:t>:</w:t>
            </w:r>
            <w:r>
              <w:rPr>
                <w:szCs w:val="18"/>
              </w:rPr>
              <w:t>3</w:t>
            </w:r>
            <w:r w:rsidR="00B2314D" w:rsidRPr="0011235A">
              <w:rPr>
                <w:szCs w:val="18"/>
              </w:rPr>
              <w:t xml:space="preserve">0 – </w:t>
            </w:r>
            <w:r w:rsidR="00B2314D">
              <w:rPr>
                <w:szCs w:val="18"/>
              </w:rPr>
              <w:t>1</w:t>
            </w:r>
            <w:r>
              <w:rPr>
                <w:szCs w:val="18"/>
              </w:rPr>
              <w:t>4</w:t>
            </w:r>
            <w:r w:rsidR="00B2314D" w:rsidRPr="0011235A">
              <w:rPr>
                <w:szCs w:val="18"/>
              </w:rPr>
              <w:t>:</w:t>
            </w:r>
            <w:r w:rsidR="00B2314D">
              <w:rPr>
                <w:szCs w:val="18"/>
              </w:rPr>
              <w:t>00</w:t>
            </w:r>
          </w:p>
        </w:tc>
        <w:tc>
          <w:tcPr>
            <w:tcW w:w="7174" w:type="dxa"/>
          </w:tcPr>
          <w:p w14:paraId="0E58AAA0" w14:textId="3EA1B336" w:rsidR="00B2314D" w:rsidRPr="008F1726" w:rsidRDefault="008F1726" w:rsidP="00B2314D">
            <w:pPr>
              <w:jc w:val="left"/>
              <w:rPr>
                <w:i/>
                <w:iCs/>
                <w:szCs w:val="18"/>
              </w:rPr>
            </w:pPr>
            <w:r w:rsidRPr="008F1726">
              <w:rPr>
                <w:i/>
                <w:iCs/>
                <w:szCs w:val="18"/>
              </w:rPr>
              <w:t xml:space="preserve">Almuerzo </w:t>
            </w:r>
          </w:p>
          <w:p w14:paraId="1B261189" w14:textId="77777777" w:rsidR="00B2314D" w:rsidRPr="0011235A" w:rsidRDefault="00B2314D" w:rsidP="00352CCD">
            <w:pPr>
              <w:rPr>
                <w:szCs w:val="18"/>
              </w:rPr>
            </w:pPr>
          </w:p>
        </w:tc>
      </w:tr>
      <w:tr w:rsidR="008F1726" w:rsidRPr="001F64FA" w14:paraId="449D70F4" w14:textId="77777777" w:rsidTr="00D4040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33"/>
        </w:trPr>
        <w:tc>
          <w:tcPr>
            <w:tcW w:w="1696" w:type="dxa"/>
          </w:tcPr>
          <w:p w14:paraId="02A1A1DC" w14:textId="740C3C13" w:rsidR="008F1726" w:rsidRDefault="00D40404" w:rsidP="00874A6D">
            <w:pPr>
              <w:jc w:val="left"/>
              <w:rPr>
                <w:szCs w:val="18"/>
              </w:rPr>
            </w:pPr>
            <w:r>
              <w:rPr>
                <w:szCs w:val="18"/>
              </w:rPr>
              <w:t>14: 00 – 16:00</w:t>
            </w:r>
          </w:p>
        </w:tc>
        <w:tc>
          <w:tcPr>
            <w:tcW w:w="7174" w:type="dxa"/>
          </w:tcPr>
          <w:p w14:paraId="7A810B0F" w14:textId="77777777" w:rsidR="008F1726" w:rsidRDefault="00D40404" w:rsidP="00D40404">
            <w:pPr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A</w:t>
            </w:r>
            <w:r w:rsidRPr="00D40404">
              <w:rPr>
                <w:b/>
                <w:bCs/>
                <w:szCs w:val="18"/>
              </w:rPr>
              <w:t>ctividad: Marcos regulatorios sectoriales y compromisos específicos de Guatemala</w:t>
            </w:r>
            <w:r>
              <w:rPr>
                <w:b/>
                <w:bCs/>
                <w:szCs w:val="18"/>
              </w:rPr>
              <w:t xml:space="preserve"> – continuación </w:t>
            </w:r>
          </w:p>
          <w:p w14:paraId="0DCB2029" w14:textId="6E3DF0DD" w:rsidR="00D40404" w:rsidRPr="00D40404" w:rsidRDefault="00D40404" w:rsidP="00D40404">
            <w:pPr>
              <w:rPr>
                <w:b/>
                <w:bCs/>
                <w:szCs w:val="18"/>
              </w:rPr>
            </w:pPr>
          </w:p>
        </w:tc>
      </w:tr>
    </w:tbl>
    <w:p w14:paraId="6EA49B4D" w14:textId="77777777" w:rsidR="00E821D0" w:rsidRDefault="00E821D0" w:rsidP="006D502C">
      <w:pPr>
        <w:rPr>
          <w:b/>
          <w:bCs/>
          <w:sz w:val="20"/>
          <w:szCs w:val="24"/>
          <w:lang w:eastAsia="en-GB"/>
        </w:rPr>
      </w:pPr>
    </w:p>
    <w:p w14:paraId="265B30B5" w14:textId="77777777" w:rsidR="00B90363" w:rsidRDefault="00B90363" w:rsidP="006D502C">
      <w:pPr>
        <w:rPr>
          <w:lang w:eastAsia="en-GB"/>
        </w:rPr>
      </w:pPr>
    </w:p>
    <w:tbl>
      <w:tblPr>
        <w:tblStyle w:val="WTOTable1"/>
        <w:tblW w:w="8926" w:type="dxa"/>
        <w:tblLook w:val="04A0" w:firstRow="1" w:lastRow="0" w:firstColumn="1" w:lastColumn="0" w:noHBand="0" w:noVBand="1"/>
      </w:tblPr>
      <w:tblGrid>
        <w:gridCol w:w="1696"/>
        <w:gridCol w:w="7230"/>
      </w:tblGrid>
      <w:tr w:rsidR="00B2314D" w:rsidRPr="00B93389" w14:paraId="769818DE" w14:textId="77777777" w:rsidTr="00D404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926" w:type="dxa"/>
            <w:gridSpan w:val="2"/>
          </w:tcPr>
          <w:p w14:paraId="3449DB4F" w14:textId="77777777" w:rsidR="00B2314D" w:rsidRDefault="00B2314D" w:rsidP="00B2314D">
            <w:pPr>
              <w:rPr>
                <w:b w:val="0"/>
                <w:bCs/>
                <w:sz w:val="20"/>
                <w:szCs w:val="24"/>
              </w:rPr>
            </w:pPr>
          </w:p>
          <w:p w14:paraId="16F7E558" w14:textId="3F261D96" w:rsidR="00B2314D" w:rsidRPr="00D40404" w:rsidRDefault="00B2314D" w:rsidP="00B2314D">
            <w:pPr>
              <w:rPr>
                <w:color w:val="FFFFFF" w:themeColor="background1"/>
                <w:sz w:val="20"/>
                <w:szCs w:val="24"/>
              </w:rPr>
            </w:pPr>
            <w:r w:rsidRPr="00D40404">
              <w:rPr>
                <w:color w:val="FFFFFF" w:themeColor="background1"/>
                <w:sz w:val="20"/>
                <w:szCs w:val="24"/>
              </w:rPr>
              <w:t>Dia 3: Viernes 19 de septiembre</w:t>
            </w:r>
          </w:p>
          <w:p w14:paraId="251B8B41" w14:textId="4010952E" w:rsidR="00B2314D" w:rsidRPr="00B2314D" w:rsidRDefault="00B2314D" w:rsidP="00B2314D">
            <w:pPr>
              <w:rPr>
                <w:b w:val="0"/>
                <w:bCs/>
                <w:color w:val="auto"/>
                <w:sz w:val="20"/>
                <w:szCs w:val="24"/>
              </w:rPr>
            </w:pPr>
          </w:p>
        </w:tc>
      </w:tr>
      <w:tr w:rsidR="00B2314D" w:rsidRPr="00D84A43" w14:paraId="39A5D56D" w14:textId="77777777" w:rsidTr="007E32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27"/>
        </w:trPr>
        <w:tc>
          <w:tcPr>
            <w:tcW w:w="1696" w:type="dxa"/>
          </w:tcPr>
          <w:p w14:paraId="24EFAEB5" w14:textId="4502309B" w:rsidR="00B2314D" w:rsidRPr="0011235A" w:rsidRDefault="00D40404" w:rsidP="00625A1A">
            <w:pPr>
              <w:jc w:val="left"/>
              <w:rPr>
                <w:szCs w:val="18"/>
              </w:rPr>
            </w:pPr>
            <w:r>
              <w:rPr>
                <w:szCs w:val="18"/>
              </w:rPr>
              <w:t>9</w:t>
            </w:r>
            <w:r w:rsidR="00B2314D" w:rsidRPr="0011235A">
              <w:rPr>
                <w:szCs w:val="18"/>
              </w:rPr>
              <w:t>:</w:t>
            </w:r>
            <w:r>
              <w:rPr>
                <w:szCs w:val="18"/>
              </w:rPr>
              <w:t>0</w:t>
            </w:r>
            <w:r w:rsidR="00B2314D" w:rsidRPr="0011235A">
              <w:rPr>
                <w:szCs w:val="18"/>
              </w:rPr>
              <w:t xml:space="preserve">0 – </w:t>
            </w:r>
            <w:r w:rsidR="007E32FB">
              <w:rPr>
                <w:szCs w:val="18"/>
              </w:rPr>
              <w:t>10</w:t>
            </w:r>
            <w:r w:rsidR="00B2314D" w:rsidRPr="0011235A">
              <w:rPr>
                <w:szCs w:val="18"/>
              </w:rPr>
              <w:t>:</w:t>
            </w:r>
            <w:r w:rsidR="00D97CF3">
              <w:rPr>
                <w:szCs w:val="18"/>
              </w:rPr>
              <w:t>3</w:t>
            </w:r>
            <w:r w:rsidR="007E32FB">
              <w:rPr>
                <w:szCs w:val="18"/>
              </w:rPr>
              <w:t>0</w:t>
            </w:r>
          </w:p>
          <w:p w14:paraId="1A0E1DD6" w14:textId="77777777" w:rsidR="00B2314D" w:rsidRPr="0011235A" w:rsidRDefault="00B2314D" w:rsidP="00625A1A">
            <w:pPr>
              <w:jc w:val="left"/>
              <w:rPr>
                <w:szCs w:val="18"/>
              </w:rPr>
            </w:pPr>
          </w:p>
          <w:p w14:paraId="27531B22" w14:textId="482CBB10" w:rsidR="00B2314D" w:rsidRPr="0011235A" w:rsidRDefault="00B2314D" w:rsidP="00625A1A">
            <w:pPr>
              <w:jc w:val="left"/>
              <w:rPr>
                <w:szCs w:val="18"/>
              </w:rPr>
            </w:pPr>
          </w:p>
        </w:tc>
        <w:tc>
          <w:tcPr>
            <w:tcW w:w="7230" w:type="dxa"/>
          </w:tcPr>
          <w:p w14:paraId="36761847" w14:textId="7808ADAA" w:rsidR="00F12BF6" w:rsidRPr="00EF7595" w:rsidRDefault="00F12BF6" w:rsidP="00F12BF6">
            <w:pPr>
              <w:jc w:val="left"/>
              <w:rPr>
                <w:b/>
                <w:bCs/>
                <w:szCs w:val="18"/>
              </w:rPr>
            </w:pPr>
            <w:r w:rsidRPr="00EF7595">
              <w:rPr>
                <w:b/>
                <w:bCs/>
                <w:szCs w:val="18"/>
              </w:rPr>
              <w:t>Nuevas tendencias en comercio de servicios</w:t>
            </w:r>
            <w:r w:rsidR="00EF7595" w:rsidRPr="00EF7595">
              <w:rPr>
                <w:b/>
                <w:bCs/>
                <w:szCs w:val="18"/>
              </w:rPr>
              <w:t xml:space="preserve"> y comercio electrónico </w:t>
            </w:r>
          </w:p>
          <w:p w14:paraId="1CD25C9A" w14:textId="77777777" w:rsidR="00EF7595" w:rsidRDefault="00EF7595" w:rsidP="00EF7595">
            <w:pPr>
              <w:jc w:val="left"/>
              <w:rPr>
                <w:szCs w:val="18"/>
              </w:rPr>
            </w:pPr>
          </w:p>
          <w:p w14:paraId="3C709889" w14:textId="5048FC00" w:rsidR="00EF7595" w:rsidRPr="00EF7595" w:rsidRDefault="00F12BF6" w:rsidP="00EF7595">
            <w:pPr>
              <w:pStyle w:val="ListParagraph"/>
              <w:numPr>
                <w:ilvl w:val="0"/>
                <w:numId w:val="22"/>
              </w:numPr>
              <w:jc w:val="left"/>
              <w:rPr>
                <w:szCs w:val="18"/>
              </w:rPr>
            </w:pPr>
            <w:r w:rsidRPr="00EF7595">
              <w:rPr>
                <w:szCs w:val="18"/>
              </w:rPr>
              <w:t>Digitalización de la economía</w:t>
            </w:r>
            <w:r w:rsidR="00EF7595">
              <w:t xml:space="preserve"> </w:t>
            </w:r>
          </w:p>
          <w:p w14:paraId="2590D429" w14:textId="77777777" w:rsidR="00EF7595" w:rsidRDefault="00EF7595" w:rsidP="00EF7595">
            <w:pPr>
              <w:pStyle w:val="ListParagraph"/>
              <w:numPr>
                <w:ilvl w:val="0"/>
                <w:numId w:val="22"/>
              </w:numPr>
              <w:jc w:val="left"/>
              <w:rPr>
                <w:szCs w:val="18"/>
              </w:rPr>
            </w:pPr>
            <w:r w:rsidRPr="00EF7595">
              <w:rPr>
                <w:szCs w:val="18"/>
              </w:rPr>
              <w:t>Tendencias recientes e impacto de las nuevas tecnologías</w:t>
            </w:r>
            <w:r>
              <w:rPr>
                <w:szCs w:val="18"/>
              </w:rPr>
              <w:t xml:space="preserve"> en el comercio de servicios </w:t>
            </w:r>
          </w:p>
          <w:p w14:paraId="20CE4833" w14:textId="55911532" w:rsidR="00EF7595" w:rsidRDefault="00EF7595" w:rsidP="00EF7595">
            <w:pPr>
              <w:pStyle w:val="ListParagraph"/>
              <w:numPr>
                <w:ilvl w:val="0"/>
                <w:numId w:val="22"/>
              </w:numPr>
              <w:jc w:val="left"/>
              <w:rPr>
                <w:szCs w:val="18"/>
              </w:rPr>
            </w:pPr>
            <w:r>
              <w:rPr>
                <w:szCs w:val="18"/>
              </w:rPr>
              <w:t xml:space="preserve">AGCS y comercio electrónico – disposiciones principales </w:t>
            </w:r>
          </w:p>
          <w:p w14:paraId="5DDD715A" w14:textId="505C30B4" w:rsidR="00EF7595" w:rsidRPr="00EF7595" w:rsidRDefault="00EF7595" w:rsidP="0003186F">
            <w:pPr>
              <w:pStyle w:val="ListParagraph"/>
              <w:numPr>
                <w:ilvl w:val="0"/>
                <w:numId w:val="22"/>
              </w:numPr>
              <w:jc w:val="left"/>
              <w:rPr>
                <w:szCs w:val="18"/>
              </w:rPr>
            </w:pPr>
            <w:r w:rsidRPr="00EF7595">
              <w:rPr>
                <w:rFonts w:eastAsia="Times New Roman"/>
              </w:rPr>
              <w:t xml:space="preserve">Disposiciones </w:t>
            </w:r>
            <w:r w:rsidRPr="00EF7595">
              <w:rPr>
                <w:rFonts w:eastAsia="Times New Roman"/>
              </w:rPr>
              <w:t xml:space="preserve">sobre comercio electrónico </w:t>
            </w:r>
            <w:r w:rsidRPr="00EF7595">
              <w:rPr>
                <w:rFonts w:eastAsia="Times New Roman"/>
              </w:rPr>
              <w:t xml:space="preserve">incluidas en los acuerdos regionales de comercio </w:t>
            </w:r>
          </w:p>
          <w:p w14:paraId="0449C5F9" w14:textId="39E70BF6" w:rsidR="00B2314D" w:rsidRPr="00EF7595" w:rsidRDefault="00B2314D" w:rsidP="00EF7595">
            <w:pPr>
              <w:ind w:left="360"/>
              <w:jc w:val="left"/>
              <w:rPr>
                <w:szCs w:val="18"/>
              </w:rPr>
            </w:pPr>
          </w:p>
        </w:tc>
      </w:tr>
      <w:tr w:rsidR="004408D7" w:rsidRPr="00D84A43" w14:paraId="3F950B25" w14:textId="77777777" w:rsidTr="00EF75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9"/>
        </w:trPr>
        <w:tc>
          <w:tcPr>
            <w:tcW w:w="1696" w:type="dxa"/>
          </w:tcPr>
          <w:p w14:paraId="6F73A833" w14:textId="64DD3106" w:rsidR="004408D7" w:rsidRDefault="007E32FB" w:rsidP="00625A1A">
            <w:pPr>
              <w:jc w:val="left"/>
              <w:rPr>
                <w:szCs w:val="18"/>
              </w:rPr>
            </w:pPr>
            <w:r>
              <w:rPr>
                <w:szCs w:val="18"/>
              </w:rPr>
              <w:t>10:</w:t>
            </w:r>
            <w:r w:rsidR="00D97CF3">
              <w:rPr>
                <w:szCs w:val="18"/>
              </w:rPr>
              <w:t>3</w:t>
            </w:r>
            <w:r>
              <w:rPr>
                <w:szCs w:val="18"/>
              </w:rPr>
              <w:t>0 – 10:</w:t>
            </w:r>
            <w:r w:rsidR="00D97CF3">
              <w:rPr>
                <w:szCs w:val="18"/>
              </w:rPr>
              <w:t>4</w:t>
            </w:r>
            <w:r>
              <w:rPr>
                <w:szCs w:val="18"/>
              </w:rPr>
              <w:t>5</w:t>
            </w:r>
          </w:p>
        </w:tc>
        <w:tc>
          <w:tcPr>
            <w:tcW w:w="7230" w:type="dxa"/>
          </w:tcPr>
          <w:p w14:paraId="4308B1AD" w14:textId="503D2C68" w:rsidR="004408D7" w:rsidRPr="007E32FB" w:rsidRDefault="007E32FB" w:rsidP="007E32FB">
            <w:pPr>
              <w:jc w:val="left"/>
              <w:rPr>
                <w:i/>
                <w:iCs/>
                <w:szCs w:val="18"/>
              </w:rPr>
            </w:pPr>
            <w:r w:rsidRPr="007E32FB">
              <w:rPr>
                <w:i/>
                <w:iCs/>
                <w:szCs w:val="18"/>
              </w:rPr>
              <w:t xml:space="preserve">Pausa </w:t>
            </w:r>
          </w:p>
        </w:tc>
      </w:tr>
      <w:tr w:rsidR="00D97CF3" w:rsidRPr="00D84A43" w14:paraId="566C445A" w14:textId="77777777" w:rsidTr="007E32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27"/>
        </w:trPr>
        <w:tc>
          <w:tcPr>
            <w:tcW w:w="1696" w:type="dxa"/>
          </w:tcPr>
          <w:p w14:paraId="4AF5EF7B" w14:textId="46B40447" w:rsidR="00D97CF3" w:rsidRDefault="00D97CF3" w:rsidP="00625A1A">
            <w:pPr>
              <w:jc w:val="left"/>
              <w:rPr>
                <w:szCs w:val="18"/>
              </w:rPr>
            </w:pPr>
            <w:r>
              <w:rPr>
                <w:szCs w:val="18"/>
              </w:rPr>
              <w:lastRenderedPageBreak/>
              <w:t>10:45 – 12:15</w:t>
            </w:r>
          </w:p>
        </w:tc>
        <w:tc>
          <w:tcPr>
            <w:tcW w:w="7230" w:type="dxa"/>
          </w:tcPr>
          <w:p w14:paraId="12871BC5" w14:textId="58DA1813" w:rsidR="00D97CF3" w:rsidRPr="007E32FB" w:rsidRDefault="00D97CF3" w:rsidP="00D97CF3">
            <w:pPr>
              <w:jc w:val="left"/>
              <w:rPr>
                <w:b/>
                <w:bCs/>
                <w:szCs w:val="18"/>
              </w:rPr>
            </w:pPr>
            <w:r w:rsidRPr="007E32FB">
              <w:rPr>
                <w:b/>
                <w:bCs/>
                <w:szCs w:val="18"/>
              </w:rPr>
              <w:t>Comercio electrónico en la OMC</w:t>
            </w:r>
            <w:r>
              <w:rPr>
                <w:b/>
                <w:bCs/>
                <w:szCs w:val="18"/>
              </w:rPr>
              <w:t xml:space="preserve"> (</w:t>
            </w:r>
            <w:r w:rsidRPr="00D97CF3">
              <w:rPr>
                <w:b/>
                <w:bCs/>
                <w:szCs w:val="18"/>
                <w:highlight w:val="yellow"/>
              </w:rPr>
              <w:t>en línea</w:t>
            </w:r>
            <w:r>
              <w:rPr>
                <w:b/>
                <w:bCs/>
                <w:szCs w:val="18"/>
              </w:rPr>
              <w:t>)</w:t>
            </w:r>
          </w:p>
          <w:p w14:paraId="64411DB2" w14:textId="77777777" w:rsidR="00D97CF3" w:rsidRDefault="00D97CF3" w:rsidP="00D97CF3">
            <w:pPr>
              <w:pStyle w:val="ListParagraph"/>
              <w:numPr>
                <w:ilvl w:val="0"/>
                <w:numId w:val="21"/>
              </w:numPr>
              <w:jc w:val="left"/>
              <w:rPr>
                <w:szCs w:val="18"/>
              </w:rPr>
            </w:pPr>
            <w:r w:rsidRPr="00D97CF3">
              <w:rPr>
                <w:szCs w:val="18"/>
              </w:rPr>
              <w:t>Programa de Trabajo sobre el Comercio Electrónico</w:t>
            </w:r>
          </w:p>
          <w:p w14:paraId="311D1A4B" w14:textId="77777777" w:rsidR="00D97CF3" w:rsidRPr="00F12BF6" w:rsidRDefault="00D97CF3" w:rsidP="00D97CF3">
            <w:pPr>
              <w:pStyle w:val="ListParagraph"/>
              <w:numPr>
                <w:ilvl w:val="0"/>
                <w:numId w:val="21"/>
              </w:numPr>
              <w:jc w:val="left"/>
              <w:rPr>
                <w:szCs w:val="18"/>
              </w:rPr>
            </w:pPr>
            <w:r w:rsidRPr="00F12BF6">
              <w:rPr>
                <w:szCs w:val="18"/>
              </w:rPr>
              <w:t>Moratoria sobre los derechos de aduana a las transmisiones electrónicas</w:t>
            </w:r>
          </w:p>
          <w:p w14:paraId="448686EA" w14:textId="77777777" w:rsidR="00D97CF3" w:rsidRPr="00D97CF3" w:rsidRDefault="00D97CF3" w:rsidP="00D97CF3">
            <w:pPr>
              <w:pStyle w:val="ListParagraph"/>
              <w:numPr>
                <w:ilvl w:val="0"/>
                <w:numId w:val="21"/>
              </w:numPr>
              <w:jc w:val="left"/>
              <w:rPr>
                <w:szCs w:val="18"/>
              </w:rPr>
            </w:pPr>
            <w:r w:rsidRPr="00F12BF6">
              <w:rPr>
                <w:szCs w:val="18"/>
              </w:rPr>
              <w:t>Iniciativa de Declaración Conjunta (JSI) sobre Comercio Electrónico</w:t>
            </w:r>
            <w:r>
              <w:rPr>
                <w:szCs w:val="18"/>
              </w:rPr>
              <w:t>, (incluidos los b</w:t>
            </w:r>
            <w:r w:rsidRPr="00D97CF3">
              <w:rPr>
                <w:szCs w:val="18"/>
              </w:rPr>
              <w:t xml:space="preserve">eneficios y </w:t>
            </w:r>
            <w:r>
              <w:rPr>
                <w:szCs w:val="18"/>
              </w:rPr>
              <w:t>r</w:t>
            </w:r>
            <w:r w:rsidRPr="00D97CF3">
              <w:rPr>
                <w:szCs w:val="18"/>
              </w:rPr>
              <w:t>elevancia para países en desarrollo</w:t>
            </w:r>
            <w:r>
              <w:rPr>
                <w:szCs w:val="18"/>
              </w:rPr>
              <w:t>)</w:t>
            </w:r>
          </w:p>
          <w:p w14:paraId="57F112D4" w14:textId="77777777" w:rsidR="00D97CF3" w:rsidRPr="007E32FB" w:rsidRDefault="00D97CF3" w:rsidP="007E32FB">
            <w:pPr>
              <w:jc w:val="left"/>
              <w:rPr>
                <w:i/>
                <w:iCs/>
                <w:szCs w:val="18"/>
              </w:rPr>
            </w:pPr>
          </w:p>
        </w:tc>
      </w:tr>
      <w:tr w:rsidR="00D97CF3" w:rsidRPr="00D84A43" w14:paraId="01DFC499" w14:textId="77777777" w:rsidTr="00D97CF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71"/>
        </w:trPr>
        <w:tc>
          <w:tcPr>
            <w:tcW w:w="1696" w:type="dxa"/>
          </w:tcPr>
          <w:p w14:paraId="68764FEE" w14:textId="7D22B8DB" w:rsidR="00D97CF3" w:rsidRDefault="00D97CF3" w:rsidP="00625A1A">
            <w:pPr>
              <w:jc w:val="left"/>
              <w:rPr>
                <w:szCs w:val="18"/>
              </w:rPr>
            </w:pPr>
            <w:r>
              <w:rPr>
                <w:szCs w:val="18"/>
              </w:rPr>
              <w:t>12:15 – 13:45</w:t>
            </w:r>
          </w:p>
        </w:tc>
        <w:tc>
          <w:tcPr>
            <w:tcW w:w="7230" w:type="dxa"/>
          </w:tcPr>
          <w:p w14:paraId="1DE5544D" w14:textId="1CC7F6B1" w:rsidR="00D97CF3" w:rsidRPr="00D97CF3" w:rsidRDefault="00D97CF3" w:rsidP="00D97CF3">
            <w:pPr>
              <w:jc w:val="left"/>
              <w:rPr>
                <w:i/>
                <w:iCs/>
                <w:szCs w:val="18"/>
              </w:rPr>
            </w:pPr>
            <w:r w:rsidRPr="00D97CF3">
              <w:rPr>
                <w:i/>
                <w:iCs/>
                <w:szCs w:val="18"/>
              </w:rPr>
              <w:t xml:space="preserve">Almuerzo </w:t>
            </w:r>
          </w:p>
        </w:tc>
      </w:tr>
      <w:tr w:rsidR="00D97CF3" w:rsidRPr="00D84A43" w14:paraId="7ADF61E9" w14:textId="77777777" w:rsidTr="007E32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27"/>
        </w:trPr>
        <w:tc>
          <w:tcPr>
            <w:tcW w:w="1696" w:type="dxa"/>
          </w:tcPr>
          <w:p w14:paraId="747AA8EB" w14:textId="6AC95902" w:rsidR="00D97CF3" w:rsidRDefault="00EF7595" w:rsidP="00625A1A">
            <w:pPr>
              <w:jc w:val="left"/>
              <w:rPr>
                <w:szCs w:val="18"/>
              </w:rPr>
            </w:pPr>
            <w:r>
              <w:rPr>
                <w:szCs w:val="18"/>
              </w:rPr>
              <w:t>13:45 – 15:30</w:t>
            </w:r>
          </w:p>
        </w:tc>
        <w:tc>
          <w:tcPr>
            <w:tcW w:w="7230" w:type="dxa"/>
          </w:tcPr>
          <w:p w14:paraId="6753E208" w14:textId="77777777" w:rsidR="00401A04" w:rsidRDefault="00EF7595" w:rsidP="00401A04">
            <w:pPr>
              <w:rPr>
                <w:b/>
                <w:bCs/>
              </w:rPr>
            </w:pPr>
            <w:r w:rsidRPr="00401A04">
              <w:rPr>
                <w:b/>
                <w:bCs/>
              </w:rPr>
              <w:t>Nuevas h</w:t>
            </w:r>
            <w:r w:rsidRPr="00401A04">
              <w:rPr>
                <w:b/>
                <w:bCs/>
              </w:rPr>
              <w:t>erramientas para facilitar el comercio de servicios</w:t>
            </w:r>
            <w:r w:rsidRPr="00401A04">
              <w:rPr>
                <w:b/>
                <w:bCs/>
              </w:rPr>
              <w:t xml:space="preserve"> y las inversiones</w:t>
            </w:r>
          </w:p>
          <w:p w14:paraId="369C0731" w14:textId="77777777" w:rsidR="00401A04" w:rsidRDefault="00401A04" w:rsidP="00401A04">
            <w:pPr>
              <w:rPr>
                <w:b/>
                <w:bCs/>
              </w:rPr>
            </w:pPr>
          </w:p>
          <w:p w14:paraId="2EBE0267" w14:textId="1813471E" w:rsidR="00EF7595" w:rsidRPr="00401A04" w:rsidRDefault="00EF7595" w:rsidP="00401A04">
            <w:pPr>
              <w:pStyle w:val="ListParagraph"/>
              <w:numPr>
                <w:ilvl w:val="0"/>
                <w:numId w:val="24"/>
              </w:numPr>
            </w:pPr>
            <w:r w:rsidRPr="00401A04">
              <w:t>Las disciplinas sobre la reglamentación nacional en el ámbito de los servicios</w:t>
            </w:r>
            <w:r w:rsidRPr="00401A04">
              <w:t xml:space="preserve"> y los beneficios para los países en desarrollo </w:t>
            </w:r>
          </w:p>
          <w:p w14:paraId="20AF29B2" w14:textId="77777777" w:rsidR="00D97CF3" w:rsidRPr="00D97CF3" w:rsidRDefault="00D97CF3" w:rsidP="00EF7595">
            <w:pPr>
              <w:pStyle w:val="ListParagraph"/>
              <w:jc w:val="left"/>
              <w:rPr>
                <w:i/>
                <w:iCs/>
                <w:szCs w:val="18"/>
              </w:rPr>
            </w:pPr>
          </w:p>
        </w:tc>
      </w:tr>
      <w:tr w:rsidR="00EF7595" w:rsidRPr="00D84A43" w14:paraId="3F215D17" w14:textId="77777777" w:rsidTr="00401A0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3"/>
        </w:trPr>
        <w:tc>
          <w:tcPr>
            <w:tcW w:w="1696" w:type="dxa"/>
          </w:tcPr>
          <w:p w14:paraId="32AC759C" w14:textId="20B037FE" w:rsidR="00EF7595" w:rsidRDefault="00EF7595" w:rsidP="00625A1A">
            <w:pPr>
              <w:jc w:val="left"/>
              <w:rPr>
                <w:szCs w:val="18"/>
              </w:rPr>
            </w:pPr>
            <w:r>
              <w:rPr>
                <w:szCs w:val="18"/>
              </w:rPr>
              <w:t>15:30 – 16:00</w:t>
            </w:r>
          </w:p>
        </w:tc>
        <w:tc>
          <w:tcPr>
            <w:tcW w:w="7230" w:type="dxa"/>
          </w:tcPr>
          <w:p w14:paraId="61D61E15" w14:textId="7342BB93" w:rsidR="00EF7595" w:rsidRPr="00EF7595" w:rsidRDefault="00EF7595" w:rsidP="00EF7595">
            <w:pPr>
              <w:jc w:val="left"/>
              <w:rPr>
                <w:b/>
                <w:bCs/>
                <w:szCs w:val="18"/>
              </w:rPr>
            </w:pPr>
            <w:r w:rsidRPr="00EF7595">
              <w:rPr>
                <w:b/>
                <w:bCs/>
                <w:szCs w:val="18"/>
              </w:rPr>
              <w:t>Evaluación de</w:t>
            </w:r>
            <w:r>
              <w:rPr>
                <w:b/>
                <w:bCs/>
                <w:szCs w:val="18"/>
              </w:rPr>
              <w:t xml:space="preserve">l taller </w:t>
            </w:r>
            <w:r w:rsidRPr="00EF7595">
              <w:rPr>
                <w:b/>
                <w:bCs/>
                <w:szCs w:val="18"/>
              </w:rPr>
              <w:t>y palabras de cierre</w:t>
            </w:r>
          </w:p>
          <w:p w14:paraId="1D28BE83" w14:textId="77777777" w:rsidR="00EF7595" w:rsidRPr="00D97CF3" w:rsidRDefault="00EF7595" w:rsidP="00D97CF3">
            <w:pPr>
              <w:jc w:val="left"/>
              <w:rPr>
                <w:i/>
                <w:iCs/>
                <w:szCs w:val="18"/>
              </w:rPr>
            </w:pPr>
          </w:p>
        </w:tc>
      </w:tr>
    </w:tbl>
    <w:p w14:paraId="2546594F" w14:textId="77777777" w:rsidR="00B90363" w:rsidRDefault="00B90363" w:rsidP="006D502C">
      <w:pPr>
        <w:rPr>
          <w:lang w:eastAsia="en-GB"/>
        </w:rPr>
      </w:pPr>
    </w:p>
    <w:p w14:paraId="2DCE8B43" w14:textId="77777777" w:rsidR="00442126" w:rsidRDefault="00442126" w:rsidP="006D502C">
      <w:pPr>
        <w:rPr>
          <w:lang w:eastAsia="en-GB"/>
        </w:rPr>
      </w:pPr>
    </w:p>
    <w:p w14:paraId="6AB1C0C2" w14:textId="77777777" w:rsidR="000B27AA" w:rsidRDefault="000B27AA" w:rsidP="006D502C">
      <w:pPr>
        <w:rPr>
          <w:lang w:eastAsia="en-GB"/>
        </w:rPr>
      </w:pPr>
    </w:p>
    <w:p w14:paraId="059009C6" w14:textId="77777777" w:rsidR="00CB1E66" w:rsidRDefault="00CB1E66" w:rsidP="006D502C">
      <w:pPr>
        <w:rPr>
          <w:lang w:eastAsia="en-GB"/>
        </w:rPr>
      </w:pPr>
    </w:p>
    <w:p w14:paraId="2C999B03" w14:textId="77777777" w:rsidR="00CB1E66" w:rsidRDefault="00CB1E66" w:rsidP="006D502C">
      <w:pPr>
        <w:rPr>
          <w:lang w:eastAsia="en-GB"/>
        </w:rPr>
      </w:pPr>
    </w:p>
    <w:p w14:paraId="74BC5728" w14:textId="77777777" w:rsidR="00CB1E66" w:rsidRDefault="00CB1E66" w:rsidP="006D502C">
      <w:pPr>
        <w:rPr>
          <w:lang w:eastAsia="en-GB"/>
        </w:rPr>
      </w:pPr>
    </w:p>
    <w:p w14:paraId="5EB0C0B2" w14:textId="77777777" w:rsidR="00CB1E66" w:rsidRDefault="00CB1E66" w:rsidP="006D502C">
      <w:pPr>
        <w:rPr>
          <w:lang w:eastAsia="en-GB"/>
        </w:rPr>
      </w:pPr>
    </w:p>
    <w:p w14:paraId="7089EAA2" w14:textId="77777777" w:rsidR="00CB1E66" w:rsidRDefault="00CB1E66" w:rsidP="006D502C">
      <w:pPr>
        <w:rPr>
          <w:lang w:eastAsia="en-GB"/>
        </w:rPr>
      </w:pPr>
    </w:p>
    <w:p w14:paraId="3F7CE5E4" w14:textId="77777777" w:rsidR="00CB1E66" w:rsidRDefault="00CB1E66" w:rsidP="006D502C">
      <w:pPr>
        <w:rPr>
          <w:lang w:eastAsia="en-GB"/>
        </w:rPr>
      </w:pPr>
    </w:p>
    <w:p w14:paraId="5F60EDE1" w14:textId="77777777" w:rsidR="00CB1E66" w:rsidRDefault="00CB1E66" w:rsidP="006D502C">
      <w:pPr>
        <w:rPr>
          <w:lang w:eastAsia="en-GB"/>
        </w:rPr>
      </w:pPr>
    </w:p>
    <w:p w14:paraId="49F19BE7" w14:textId="77777777" w:rsidR="00DB2F13" w:rsidRDefault="00DB2F13" w:rsidP="006D502C">
      <w:pPr>
        <w:rPr>
          <w:b/>
          <w:bCs/>
          <w:sz w:val="20"/>
          <w:szCs w:val="24"/>
          <w:lang w:eastAsia="en-GB"/>
        </w:rPr>
      </w:pPr>
    </w:p>
    <w:p w14:paraId="17E0CCEC" w14:textId="77777777" w:rsidR="00DB2F13" w:rsidRDefault="00DB2F13" w:rsidP="006D502C">
      <w:pPr>
        <w:rPr>
          <w:b/>
          <w:bCs/>
          <w:sz w:val="20"/>
          <w:szCs w:val="24"/>
          <w:lang w:eastAsia="en-GB"/>
        </w:rPr>
      </w:pPr>
    </w:p>
    <w:p w14:paraId="0BD2308E" w14:textId="77777777" w:rsidR="00B23B50" w:rsidRDefault="00B23B50" w:rsidP="006D502C">
      <w:pPr>
        <w:rPr>
          <w:b/>
          <w:bCs/>
          <w:sz w:val="20"/>
          <w:szCs w:val="24"/>
          <w:lang w:eastAsia="en-GB"/>
        </w:rPr>
      </w:pPr>
    </w:p>
    <w:sectPr w:rsidR="00B23B50" w:rsidSect="00656B21">
      <w:headerReference w:type="default" r:id="rId12"/>
      <w:footerReference w:type="default" r:id="rId13"/>
      <w:pgSz w:w="11906" w:h="16838" w:code="9"/>
      <w:pgMar w:top="1418" w:right="1440" w:bottom="1134" w:left="1440" w:header="720" w:footer="720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1" w:author="Bertola, Elena" w:date="2025-07-09T16:40:00Z" w:initials="EB">
    <w:p w14:paraId="54B3445F" w14:textId="77777777" w:rsidR="00D40404" w:rsidRDefault="00D40404" w:rsidP="00D40404">
      <w:pPr>
        <w:pStyle w:val="CommentText"/>
        <w:jc w:val="left"/>
      </w:pPr>
      <w:r>
        <w:rPr>
          <w:rStyle w:val="CommentReference"/>
        </w:rPr>
        <w:annotationRef/>
      </w:r>
      <w:r>
        <w:t xml:space="preserve">Para Guatemala: </w:t>
      </w:r>
      <w:r>
        <w:rPr>
          <w:color w:val="1F1F1F"/>
          <w:highlight w:val="white"/>
        </w:rPr>
        <w:t xml:space="preserve">Sería útil si se pudiera invitar a funcionarios de los ministerios sectoriales (turismo, finanzas, telecomunicaciones) para presentar los marcos regulatorios pertinentes como base para el ejercicio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54B3445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11D939C6" w16cex:dateUtc="2025-07-09T14:4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54B3445F" w16cid:durableId="11D939C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91C98B" w14:textId="77777777" w:rsidR="005B59E1" w:rsidRDefault="005B59E1" w:rsidP="00ED54E0">
      <w:r>
        <w:separator/>
      </w:r>
    </w:p>
  </w:endnote>
  <w:endnote w:type="continuationSeparator" w:id="0">
    <w:p w14:paraId="530827A4" w14:textId="77777777" w:rsidR="005B59E1" w:rsidRDefault="005B59E1" w:rsidP="00ED5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290026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F8E16D" w14:textId="55F027A2" w:rsidR="00F810D7" w:rsidRDefault="00F810D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A7B12D2" w14:textId="77777777" w:rsidR="00F810D7" w:rsidRDefault="00F810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904AAD" w14:textId="77777777" w:rsidR="005B59E1" w:rsidRDefault="005B59E1" w:rsidP="00ED54E0">
      <w:r>
        <w:separator/>
      </w:r>
    </w:p>
  </w:footnote>
  <w:footnote w:type="continuationSeparator" w:id="0">
    <w:p w14:paraId="293C0F31" w14:textId="77777777" w:rsidR="005B59E1" w:rsidRDefault="005B59E1" w:rsidP="00ED54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6035D7" w14:textId="47185228" w:rsidR="007B47A3" w:rsidRPr="006D3FBB" w:rsidRDefault="006D3FBB">
    <w:pPr>
      <w:pStyle w:val="Header"/>
    </w:pPr>
    <w:r w:rsidRPr="006D3FBB">
      <w:t xml:space="preserve"> División de Comercio e Inversiones de</w:t>
    </w:r>
    <w:r>
      <w:t xml:space="preserve"> la OMC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19F8A9B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F621F8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B00147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482682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348A12F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2D42A50"/>
    <w:multiLevelType w:val="hybridMultilevel"/>
    <w:tmpl w:val="EB023F1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8931050"/>
    <w:multiLevelType w:val="hybridMultilevel"/>
    <w:tmpl w:val="FFF62D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8C1C7B"/>
    <w:multiLevelType w:val="multilevel"/>
    <w:tmpl w:val="55F629E2"/>
    <w:lvl w:ilvl="0">
      <w:start w:val="1"/>
      <w:numFmt w:val="decimal"/>
      <w:pStyle w:val="Query"/>
      <w:lvlText w:val="%1.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9A37AD"/>
    <w:multiLevelType w:val="hybridMultilevel"/>
    <w:tmpl w:val="57247A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BF0809"/>
    <w:multiLevelType w:val="hybridMultilevel"/>
    <w:tmpl w:val="FD0A29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CF3AC7"/>
    <w:multiLevelType w:val="hybridMultilevel"/>
    <w:tmpl w:val="2E18B6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A7201E"/>
    <w:multiLevelType w:val="hybridMultilevel"/>
    <w:tmpl w:val="98464B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F60DFE"/>
    <w:multiLevelType w:val="hybridMultilevel"/>
    <w:tmpl w:val="1AB02F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AF56D8"/>
    <w:multiLevelType w:val="multilevel"/>
    <w:tmpl w:val="E5DE0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EE24003"/>
    <w:multiLevelType w:val="hybridMultilevel"/>
    <w:tmpl w:val="D94A7A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AC163C"/>
    <w:multiLevelType w:val="hybridMultilevel"/>
    <w:tmpl w:val="3B2C72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C244A4"/>
    <w:multiLevelType w:val="hybridMultilevel"/>
    <w:tmpl w:val="19529F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E948C5"/>
    <w:multiLevelType w:val="multilevel"/>
    <w:tmpl w:val="30B050F8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8" w15:restartNumberingAfterBreak="0">
    <w:nsid w:val="54CC5519"/>
    <w:multiLevelType w:val="hybridMultilevel"/>
    <w:tmpl w:val="B89A9B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551E12"/>
    <w:multiLevelType w:val="multilevel"/>
    <w:tmpl w:val="CC52177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701"/>
        </w:tabs>
        <w:ind w:left="1701" w:hanging="567"/>
      </w:pPr>
      <w:rPr>
        <w:rFonts w:hint="default"/>
      </w:rPr>
    </w:lvl>
  </w:abstractNum>
  <w:abstractNum w:abstractNumId="20" w15:restartNumberingAfterBreak="0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6650A49"/>
    <w:multiLevelType w:val="hybridMultilevel"/>
    <w:tmpl w:val="A1B401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EE3B78"/>
    <w:multiLevelType w:val="hybridMultilevel"/>
    <w:tmpl w:val="8FE4CA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14" w:hanging="360"/>
      </w:pPr>
      <w:rPr>
        <w:rFonts w:ascii="Wingdings" w:hAnsi="Wingdings" w:hint="default"/>
      </w:rPr>
    </w:lvl>
  </w:abstractNum>
  <w:abstractNum w:abstractNumId="23" w15:restartNumberingAfterBreak="0">
    <w:nsid w:val="741A6B5B"/>
    <w:multiLevelType w:val="hybridMultilevel"/>
    <w:tmpl w:val="7AB849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9614306">
    <w:abstractNumId w:val="19"/>
  </w:num>
  <w:num w:numId="2" w16cid:durableId="14579557">
    <w:abstractNumId w:val="17"/>
  </w:num>
  <w:num w:numId="3" w16cid:durableId="1114396957">
    <w:abstractNumId w:val="20"/>
  </w:num>
  <w:num w:numId="4" w16cid:durableId="2087677774">
    <w:abstractNumId w:val="4"/>
  </w:num>
  <w:num w:numId="5" w16cid:durableId="154537562">
    <w:abstractNumId w:val="3"/>
  </w:num>
  <w:num w:numId="6" w16cid:durableId="1251742638">
    <w:abstractNumId w:val="2"/>
  </w:num>
  <w:num w:numId="7" w16cid:durableId="1803227134">
    <w:abstractNumId w:val="1"/>
  </w:num>
  <w:num w:numId="8" w16cid:durableId="1923443891">
    <w:abstractNumId w:val="0"/>
  </w:num>
  <w:num w:numId="9" w16cid:durableId="1759061850">
    <w:abstractNumId w:val="17"/>
  </w:num>
  <w:num w:numId="10" w16cid:durableId="5212597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99446834">
    <w:abstractNumId w:val="11"/>
  </w:num>
  <w:num w:numId="12" w16cid:durableId="1204829714">
    <w:abstractNumId w:val="23"/>
  </w:num>
  <w:num w:numId="13" w16cid:durableId="858280138">
    <w:abstractNumId w:val="12"/>
  </w:num>
  <w:num w:numId="14" w16cid:durableId="786049595">
    <w:abstractNumId w:val="5"/>
  </w:num>
  <w:num w:numId="15" w16cid:durableId="1608847903">
    <w:abstractNumId w:val="22"/>
  </w:num>
  <w:num w:numId="16" w16cid:durableId="208424042">
    <w:abstractNumId w:val="15"/>
  </w:num>
  <w:num w:numId="17" w16cid:durableId="1643460554">
    <w:abstractNumId w:val="6"/>
  </w:num>
  <w:num w:numId="18" w16cid:durableId="1034385256">
    <w:abstractNumId w:val="10"/>
  </w:num>
  <w:num w:numId="19" w16cid:durableId="1193226160">
    <w:abstractNumId w:val="8"/>
  </w:num>
  <w:num w:numId="20" w16cid:durableId="460265018">
    <w:abstractNumId w:val="21"/>
  </w:num>
  <w:num w:numId="21" w16cid:durableId="1306356067">
    <w:abstractNumId w:val="16"/>
  </w:num>
  <w:num w:numId="22" w16cid:durableId="834078498">
    <w:abstractNumId w:val="18"/>
  </w:num>
  <w:num w:numId="23" w16cid:durableId="362169707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 w16cid:durableId="294413756">
    <w:abstractNumId w:val="9"/>
  </w:num>
  <w:num w:numId="25" w16cid:durableId="13045134">
    <w:abstractNumId w:val="14"/>
  </w:num>
  <w:numIdMacAtCleanup w:val="1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Bertola, Elena">
    <w15:presenceInfo w15:providerId="AD" w15:userId="S::elena.bertola@wto.org::aad2199e-46de-48fe-be10-31fbfac7c7f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E27"/>
    <w:rsid w:val="00007858"/>
    <w:rsid w:val="000106E0"/>
    <w:rsid w:val="000111BB"/>
    <w:rsid w:val="00022C0F"/>
    <w:rsid w:val="00023A8E"/>
    <w:rsid w:val="000258E5"/>
    <w:rsid w:val="000272F6"/>
    <w:rsid w:val="0003478B"/>
    <w:rsid w:val="00037AC4"/>
    <w:rsid w:val="000419E6"/>
    <w:rsid w:val="00041B92"/>
    <w:rsid w:val="00041CE4"/>
    <w:rsid w:val="000423BF"/>
    <w:rsid w:val="00050C93"/>
    <w:rsid w:val="000663FE"/>
    <w:rsid w:val="00070462"/>
    <w:rsid w:val="0007526F"/>
    <w:rsid w:val="00080B7B"/>
    <w:rsid w:val="0008562D"/>
    <w:rsid w:val="00090839"/>
    <w:rsid w:val="000A4945"/>
    <w:rsid w:val="000B10DF"/>
    <w:rsid w:val="000B27AA"/>
    <w:rsid w:val="000B3011"/>
    <w:rsid w:val="000B31E1"/>
    <w:rsid w:val="000D1606"/>
    <w:rsid w:val="000D40ED"/>
    <w:rsid w:val="000E4DDD"/>
    <w:rsid w:val="000F4F12"/>
    <w:rsid w:val="000F5E7B"/>
    <w:rsid w:val="0010461C"/>
    <w:rsid w:val="00110E05"/>
    <w:rsid w:val="0011235A"/>
    <w:rsid w:val="0011356B"/>
    <w:rsid w:val="00120487"/>
    <w:rsid w:val="00120861"/>
    <w:rsid w:val="001252ED"/>
    <w:rsid w:val="0013337F"/>
    <w:rsid w:val="001433E2"/>
    <w:rsid w:val="001438D7"/>
    <w:rsid w:val="001468E4"/>
    <w:rsid w:val="00164D49"/>
    <w:rsid w:val="0016594F"/>
    <w:rsid w:val="001679CC"/>
    <w:rsid w:val="00182B84"/>
    <w:rsid w:val="001862DD"/>
    <w:rsid w:val="001946F2"/>
    <w:rsid w:val="00196EB8"/>
    <w:rsid w:val="001A4F2B"/>
    <w:rsid w:val="001D0F5C"/>
    <w:rsid w:val="001D20CB"/>
    <w:rsid w:val="001E291F"/>
    <w:rsid w:val="001F0700"/>
    <w:rsid w:val="001F3361"/>
    <w:rsid w:val="00201907"/>
    <w:rsid w:val="002019C2"/>
    <w:rsid w:val="00206860"/>
    <w:rsid w:val="0021192C"/>
    <w:rsid w:val="00214531"/>
    <w:rsid w:val="00217996"/>
    <w:rsid w:val="002324C2"/>
    <w:rsid w:val="00233408"/>
    <w:rsid w:val="00237417"/>
    <w:rsid w:val="0024331B"/>
    <w:rsid w:val="002553C2"/>
    <w:rsid w:val="002571E0"/>
    <w:rsid w:val="00266AC5"/>
    <w:rsid w:val="0027067B"/>
    <w:rsid w:val="002860A1"/>
    <w:rsid w:val="0029292F"/>
    <w:rsid w:val="002A15FB"/>
    <w:rsid w:val="002A6940"/>
    <w:rsid w:val="002B1CEC"/>
    <w:rsid w:val="002B7E75"/>
    <w:rsid w:val="002E048C"/>
    <w:rsid w:val="002E1B45"/>
    <w:rsid w:val="002E249B"/>
    <w:rsid w:val="002E3DE7"/>
    <w:rsid w:val="002E4D4D"/>
    <w:rsid w:val="00304385"/>
    <w:rsid w:val="003074C1"/>
    <w:rsid w:val="00311BE2"/>
    <w:rsid w:val="0031637D"/>
    <w:rsid w:val="00320249"/>
    <w:rsid w:val="0032059D"/>
    <w:rsid w:val="0032525A"/>
    <w:rsid w:val="00351F8D"/>
    <w:rsid w:val="00352CCD"/>
    <w:rsid w:val="003572B4"/>
    <w:rsid w:val="003604A9"/>
    <w:rsid w:val="003616BF"/>
    <w:rsid w:val="00361E22"/>
    <w:rsid w:val="00371F2B"/>
    <w:rsid w:val="00373D9D"/>
    <w:rsid w:val="00383993"/>
    <w:rsid w:val="00383F10"/>
    <w:rsid w:val="00394221"/>
    <w:rsid w:val="003959CE"/>
    <w:rsid w:val="003B2D82"/>
    <w:rsid w:val="003B43B3"/>
    <w:rsid w:val="003B7E5A"/>
    <w:rsid w:val="003C346A"/>
    <w:rsid w:val="003D394D"/>
    <w:rsid w:val="003D489B"/>
    <w:rsid w:val="003D59E3"/>
    <w:rsid w:val="003E1B27"/>
    <w:rsid w:val="003E269D"/>
    <w:rsid w:val="00401A04"/>
    <w:rsid w:val="004076FF"/>
    <w:rsid w:val="00422CBC"/>
    <w:rsid w:val="004252C8"/>
    <w:rsid w:val="004264D3"/>
    <w:rsid w:val="004408D7"/>
    <w:rsid w:val="00442126"/>
    <w:rsid w:val="00442EF0"/>
    <w:rsid w:val="004438D6"/>
    <w:rsid w:val="004551EC"/>
    <w:rsid w:val="00456616"/>
    <w:rsid w:val="00467032"/>
    <w:rsid w:val="0046754A"/>
    <w:rsid w:val="00493105"/>
    <w:rsid w:val="004A31FF"/>
    <w:rsid w:val="004B36F1"/>
    <w:rsid w:val="004B40B4"/>
    <w:rsid w:val="004B6AF8"/>
    <w:rsid w:val="004C1C03"/>
    <w:rsid w:val="004E174A"/>
    <w:rsid w:val="004F203A"/>
    <w:rsid w:val="004F2210"/>
    <w:rsid w:val="00502B3F"/>
    <w:rsid w:val="00512FF5"/>
    <w:rsid w:val="005258F0"/>
    <w:rsid w:val="00530FF8"/>
    <w:rsid w:val="005336B8"/>
    <w:rsid w:val="005362CE"/>
    <w:rsid w:val="00543E68"/>
    <w:rsid w:val="0056217C"/>
    <w:rsid w:val="00580F28"/>
    <w:rsid w:val="005817B7"/>
    <w:rsid w:val="0059119A"/>
    <w:rsid w:val="00596089"/>
    <w:rsid w:val="005A1A09"/>
    <w:rsid w:val="005A434E"/>
    <w:rsid w:val="005B04B9"/>
    <w:rsid w:val="005B4295"/>
    <w:rsid w:val="005B59E1"/>
    <w:rsid w:val="005B68C7"/>
    <w:rsid w:val="005B7054"/>
    <w:rsid w:val="005C353C"/>
    <w:rsid w:val="005D0152"/>
    <w:rsid w:val="005D5981"/>
    <w:rsid w:val="005F03F0"/>
    <w:rsid w:val="005F30CB"/>
    <w:rsid w:val="005F4578"/>
    <w:rsid w:val="00612644"/>
    <w:rsid w:val="006146CB"/>
    <w:rsid w:val="00621B7F"/>
    <w:rsid w:val="00623EE8"/>
    <w:rsid w:val="00635676"/>
    <w:rsid w:val="00646563"/>
    <w:rsid w:val="00652E27"/>
    <w:rsid w:val="00656B21"/>
    <w:rsid w:val="00662D14"/>
    <w:rsid w:val="00671B5B"/>
    <w:rsid w:val="00674CCD"/>
    <w:rsid w:val="00676910"/>
    <w:rsid w:val="0069520B"/>
    <w:rsid w:val="00696111"/>
    <w:rsid w:val="006A18DC"/>
    <w:rsid w:val="006B6C68"/>
    <w:rsid w:val="006D2824"/>
    <w:rsid w:val="006D3FBB"/>
    <w:rsid w:val="006D502C"/>
    <w:rsid w:val="006D6742"/>
    <w:rsid w:val="006E3654"/>
    <w:rsid w:val="006F5826"/>
    <w:rsid w:val="00700181"/>
    <w:rsid w:val="007058CB"/>
    <w:rsid w:val="00706717"/>
    <w:rsid w:val="007141CF"/>
    <w:rsid w:val="00723C54"/>
    <w:rsid w:val="007248FF"/>
    <w:rsid w:val="00726213"/>
    <w:rsid w:val="00731F22"/>
    <w:rsid w:val="00732146"/>
    <w:rsid w:val="007339DE"/>
    <w:rsid w:val="007358FB"/>
    <w:rsid w:val="00745146"/>
    <w:rsid w:val="0074635B"/>
    <w:rsid w:val="0075190A"/>
    <w:rsid w:val="007577E3"/>
    <w:rsid w:val="00760DB3"/>
    <w:rsid w:val="007658EE"/>
    <w:rsid w:val="00766AE1"/>
    <w:rsid w:val="00767204"/>
    <w:rsid w:val="00770B7B"/>
    <w:rsid w:val="007732B2"/>
    <w:rsid w:val="00780504"/>
    <w:rsid w:val="00787293"/>
    <w:rsid w:val="0079218E"/>
    <w:rsid w:val="007B4725"/>
    <w:rsid w:val="007B47A3"/>
    <w:rsid w:val="007B55C1"/>
    <w:rsid w:val="007C0D2D"/>
    <w:rsid w:val="007C163D"/>
    <w:rsid w:val="007C3936"/>
    <w:rsid w:val="007C4A18"/>
    <w:rsid w:val="007C5BB6"/>
    <w:rsid w:val="007C6515"/>
    <w:rsid w:val="007C79F0"/>
    <w:rsid w:val="007D5159"/>
    <w:rsid w:val="007E0EEE"/>
    <w:rsid w:val="007E1ED8"/>
    <w:rsid w:val="007E32FB"/>
    <w:rsid w:val="007E6507"/>
    <w:rsid w:val="007F1307"/>
    <w:rsid w:val="007F2B8E"/>
    <w:rsid w:val="007F2DB0"/>
    <w:rsid w:val="007F2DC6"/>
    <w:rsid w:val="00801CBB"/>
    <w:rsid w:val="00807247"/>
    <w:rsid w:val="00816E23"/>
    <w:rsid w:val="0082074B"/>
    <w:rsid w:val="00823976"/>
    <w:rsid w:val="00831A1C"/>
    <w:rsid w:val="00831F15"/>
    <w:rsid w:val="00840C2B"/>
    <w:rsid w:val="008410D9"/>
    <w:rsid w:val="00841F53"/>
    <w:rsid w:val="00843AF8"/>
    <w:rsid w:val="00850889"/>
    <w:rsid w:val="00853015"/>
    <w:rsid w:val="00853907"/>
    <w:rsid w:val="00861DF4"/>
    <w:rsid w:val="00863B26"/>
    <w:rsid w:val="0087029B"/>
    <w:rsid w:val="008739FD"/>
    <w:rsid w:val="00874A6D"/>
    <w:rsid w:val="0088504A"/>
    <w:rsid w:val="00892BBC"/>
    <w:rsid w:val="008A7BB6"/>
    <w:rsid w:val="008B3B14"/>
    <w:rsid w:val="008B6006"/>
    <w:rsid w:val="008E372C"/>
    <w:rsid w:val="008F1726"/>
    <w:rsid w:val="008F4EF5"/>
    <w:rsid w:val="00912309"/>
    <w:rsid w:val="00915D6E"/>
    <w:rsid w:val="00920018"/>
    <w:rsid w:val="00920FD4"/>
    <w:rsid w:val="00922163"/>
    <w:rsid w:val="00924861"/>
    <w:rsid w:val="00927D11"/>
    <w:rsid w:val="009325EB"/>
    <w:rsid w:val="00947C09"/>
    <w:rsid w:val="0096478C"/>
    <w:rsid w:val="0097655E"/>
    <w:rsid w:val="009A6F54"/>
    <w:rsid w:val="009A7E67"/>
    <w:rsid w:val="009B0823"/>
    <w:rsid w:val="009C77B8"/>
    <w:rsid w:val="009D2545"/>
    <w:rsid w:val="009D2EBF"/>
    <w:rsid w:val="009D6B0C"/>
    <w:rsid w:val="009F7004"/>
    <w:rsid w:val="00A02727"/>
    <w:rsid w:val="00A106E4"/>
    <w:rsid w:val="00A128BC"/>
    <w:rsid w:val="00A13323"/>
    <w:rsid w:val="00A15157"/>
    <w:rsid w:val="00A337A4"/>
    <w:rsid w:val="00A43CB6"/>
    <w:rsid w:val="00A5186F"/>
    <w:rsid w:val="00A5230C"/>
    <w:rsid w:val="00A53DCE"/>
    <w:rsid w:val="00A569D5"/>
    <w:rsid w:val="00A6057A"/>
    <w:rsid w:val="00A608BD"/>
    <w:rsid w:val="00A6787A"/>
    <w:rsid w:val="00A732EB"/>
    <w:rsid w:val="00A74017"/>
    <w:rsid w:val="00A77E2E"/>
    <w:rsid w:val="00A83EEA"/>
    <w:rsid w:val="00A9435B"/>
    <w:rsid w:val="00A97846"/>
    <w:rsid w:val="00A97A1E"/>
    <w:rsid w:val="00AA332C"/>
    <w:rsid w:val="00AB0D49"/>
    <w:rsid w:val="00AC24C7"/>
    <w:rsid w:val="00AC27F8"/>
    <w:rsid w:val="00AD2B2C"/>
    <w:rsid w:val="00AD4B84"/>
    <w:rsid w:val="00AD4C72"/>
    <w:rsid w:val="00AD4D7E"/>
    <w:rsid w:val="00AE20ED"/>
    <w:rsid w:val="00AE2AEE"/>
    <w:rsid w:val="00AF2D37"/>
    <w:rsid w:val="00B1394B"/>
    <w:rsid w:val="00B139ED"/>
    <w:rsid w:val="00B219EA"/>
    <w:rsid w:val="00B230EC"/>
    <w:rsid w:val="00B2314D"/>
    <w:rsid w:val="00B23B50"/>
    <w:rsid w:val="00B340ED"/>
    <w:rsid w:val="00B361BC"/>
    <w:rsid w:val="00B40DC8"/>
    <w:rsid w:val="00B50DC4"/>
    <w:rsid w:val="00B53A16"/>
    <w:rsid w:val="00B56EDC"/>
    <w:rsid w:val="00B67C16"/>
    <w:rsid w:val="00B82B6E"/>
    <w:rsid w:val="00B90363"/>
    <w:rsid w:val="00BB1F84"/>
    <w:rsid w:val="00BB28D2"/>
    <w:rsid w:val="00BC07D2"/>
    <w:rsid w:val="00BE1CA7"/>
    <w:rsid w:val="00BE5468"/>
    <w:rsid w:val="00BE736C"/>
    <w:rsid w:val="00BF24C9"/>
    <w:rsid w:val="00C067BE"/>
    <w:rsid w:val="00C11EAC"/>
    <w:rsid w:val="00C20158"/>
    <w:rsid w:val="00C26721"/>
    <w:rsid w:val="00C305D7"/>
    <w:rsid w:val="00C30F2A"/>
    <w:rsid w:val="00C31C4A"/>
    <w:rsid w:val="00C34BA2"/>
    <w:rsid w:val="00C43456"/>
    <w:rsid w:val="00C47B93"/>
    <w:rsid w:val="00C52331"/>
    <w:rsid w:val="00C6573C"/>
    <w:rsid w:val="00C65C0C"/>
    <w:rsid w:val="00C714A8"/>
    <w:rsid w:val="00C77080"/>
    <w:rsid w:val="00C808FC"/>
    <w:rsid w:val="00C81C94"/>
    <w:rsid w:val="00CB1E66"/>
    <w:rsid w:val="00CC2833"/>
    <w:rsid w:val="00CC5DCA"/>
    <w:rsid w:val="00CD78C2"/>
    <w:rsid w:val="00CD7D97"/>
    <w:rsid w:val="00CE2947"/>
    <w:rsid w:val="00CE3A14"/>
    <w:rsid w:val="00CE3EE6"/>
    <w:rsid w:val="00CE4BA1"/>
    <w:rsid w:val="00D000C7"/>
    <w:rsid w:val="00D0376F"/>
    <w:rsid w:val="00D06EAE"/>
    <w:rsid w:val="00D234E9"/>
    <w:rsid w:val="00D23DC5"/>
    <w:rsid w:val="00D27A22"/>
    <w:rsid w:val="00D40404"/>
    <w:rsid w:val="00D521B2"/>
    <w:rsid w:val="00D52A9D"/>
    <w:rsid w:val="00D55AAD"/>
    <w:rsid w:val="00D61EE0"/>
    <w:rsid w:val="00D6574E"/>
    <w:rsid w:val="00D747AE"/>
    <w:rsid w:val="00D75738"/>
    <w:rsid w:val="00D82821"/>
    <w:rsid w:val="00D9226C"/>
    <w:rsid w:val="00D935A9"/>
    <w:rsid w:val="00D97CF3"/>
    <w:rsid w:val="00DA20BD"/>
    <w:rsid w:val="00DB215B"/>
    <w:rsid w:val="00DB2F13"/>
    <w:rsid w:val="00DB3A6C"/>
    <w:rsid w:val="00DC045E"/>
    <w:rsid w:val="00DC6767"/>
    <w:rsid w:val="00DD5C26"/>
    <w:rsid w:val="00DE0D20"/>
    <w:rsid w:val="00DE50DB"/>
    <w:rsid w:val="00DF21B9"/>
    <w:rsid w:val="00DF6668"/>
    <w:rsid w:val="00DF6AE1"/>
    <w:rsid w:val="00E02610"/>
    <w:rsid w:val="00E063C1"/>
    <w:rsid w:val="00E378BE"/>
    <w:rsid w:val="00E46FD5"/>
    <w:rsid w:val="00E506DB"/>
    <w:rsid w:val="00E544BB"/>
    <w:rsid w:val="00E55B56"/>
    <w:rsid w:val="00E56545"/>
    <w:rsid w:val="00E66197"/>
    <w:rsid w:val="00E75027"/>
    <w:rsid w:val="00E81801"/>
    <w:rsid w:val="00E821D0"/>
    <w:rsid w:val="00E85004"/>
    <w:rsid w:val="00E87147"/>
    <w:rsid w:val="00E92288"/>
    <w:rsid w:val="00E9789D"/>
    <w:rsid w:val="00E97A67"/>
    <w:rsid w:val="00EA476E"/>
    <w:rsid w:val="00EA5D4F"/>
    <w:rsid w:val="00EB0BED"/>
    <w:rsid w:val="00EB4E56"/>
    <w:rsid w:val="00EB6C56"/>
    <w:rsid w:val="00EB6F21"/>
    <w:rsid w:val="00EC4221"/>
    <w:rsid w:val="00EC7895"/>
    <w:rsid w:val="00ED009E"/>
    <w:rsid w:val="00ED4653"/>
    <w:rsid w:val="00ED54E0"/>
    <w:rsid w:val="00EE0B19"/>
    <w:rsid w:val="00EE7DA8"/>
    <w:rsid w:val="00EF7595"/>
    <w:rsid w:val="00F005A7"/>
    <w:rsid w:val="00F01C13"/>
    <w:rsid w:val="00F12BF6"/>
    <w:rsid w:val="00F266A3"/>
    <w:rsid w:val="00F27008"/>
    <w:rsid w:val="00F3064B"/>
    <w:rsid w:val="00F32397"/>
    <w:rsid w:val="00F40595"/>
    <w:rsid w:val="00F415C3"/>
    <w:rsid w:val="00F717EB"/>
    <w:rsid w:val="00F739FC"/>
    <w:rsid w:val="00F810D7"/>
    <w:rsid w:val="00F828FF"/>
    <w:rsid w:val="00F9144F"/>
    <w:rsid w:val="00F9270C"/>
    <w:rsid w:val="00FA5EBC"/>
    <w:rsid w:val="00FB1B63"/>
    <w:rsid w:val="00FB75A3"/>
    <w:rsid w:val="00FD224A"/>
    <w:rsid w:val="00FD4562"/>
    <w:rsid w:val="00FD6CF3"/>
    <w:rsid w:val="00FD79BF"/>
    <w:rsid w:val="00FF4616"/>
    <w:rsid w:val="00FF519F"/>
    <w:rsid w:val="00FF6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6DA5AC"/>
  <w15:chartTrackingRefBased/>
  <w15:docId w15:val="{BF27553D-6F2A-48DE-9E27-6C372BB3D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2FF5"/>
    <w:pPr>
      <w:spacing w:after="0" w:line="240" w:lineRule="auto"/>
      <w:jc w:val="both"/>
    </w:pPr>
    <w:rPr>
      <w:rFonts w:ascii="Verdana" w:hAnsi="Verdana"/>
      <w:sz w:val="18"/>
      <w:lang w:val="es-E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022C0F"/>
    <w:pPr>
      <w:keepNext/>
      <w:keepLines/>
      <w:numPr>
        <w:numId w:val="1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022C0F"/>
    <w:pPr>
      <w:keepNext/>
      <w:keepLines/>
      <w:numPr>
        <w:ilvl w:val="1"/>
        <w:numId w:val="1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022C0F"/>
    <w:pPr>
      <w:keepNext/>
      <w:keepLines/>
      <w:numPr>
        <w:ilvl w:val="2"/>
        <w:numId w:val="1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022C0F"/>
    <w:pPr>
      <w:keepNext/>
      <w:keepLines/>
      <w:numPr>
        <w:ilvl w:val="3"/>
        <w:numId w:val="1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022C0F"/>
    <w:pPr>
      <w:keepNext/>
      <w:keepLines/>
      <w:numPr>
        <w:ilvl w:val="4"/>
        <w:numId w:val="1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022C0F"/>
    <w:pPr>
      <w:keepNext/>
      <w:keepLines/>
      <w:numPr>
        <w:ilvl w:val="5"/>
        <w:numId w:val="1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  <w:lang w:val="es-ES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  <w:lang w:val="es-ES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  <w:lang w:val="es-ES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  <w:lang w:val="es-ES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  <w:lang w:val="es-ES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  <w:lang w:val="es-ES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022C0F"/>
    <w:pPr>
      <w:numPr>
        <w:ilvl w:val="6"/>
        <w:numId w:val="1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  <w:lang w:val="es-ES"/>
    </w:rPr>
  </w:style>
  <w:style w:type="paragraph" w:styleId="BodyText2">
    <w:name w:val="Body Text 2"/>
    <w:basedOn w:val="Normal"/>
    <w:link w:val="BodyText2Char"/>
    <w:uiPriority w:val="1"/>
    <w:qFormat/>
    <w:rsid w:val="006A18DC"/>
    <w:pPr>
      <w:numPr>
        <w:ilvl w:val="7"/>
        <w:numId w:val="1"/>
      </w:numPr>
      <w:tabs>
        <w:tab w:val="left" w:pos="1134"/>
      </w:tabs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6A18DC"/>
    <w:rPr>
      <w:rFonts w:ascii="Verdana" w:hAnsi="Verdana"/>
      <w:sz w:val="18"/>
      <w:lang w:val="es-ES"/>
    </w:rPr>
  </w:style>
  <w:style w:type="paragraph" w:styleId="BodyText3">
    <w:name w:val="Body Text 3"/>
    <w:basedOn w:val="Normal"/>
    <w:link w:val="BodyText3Char"/>
    <w:uiPriority w:val="1"/>
    <w:qFormat/>
    <w:rsid w:val="00022C0F"/>
    <w:pPr>
      <w:numPr>
        <w:ilvl w:val="8"/>
        <w:numId w:val="1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801CBB"/>
    <w:rPr>
      <w:rFonts w:ascii="Verdana" w:hAnsi="Verdana"/>
      <w:sz w:val="18"/>
      <w:szCs w:val="16"/>
      <w:lang w:val="es-ES"/>
    </w:rPr>
  </w:style>
  <w:style w:type="numbering" w:customStyle="1" w:styleId="LegalHeadings">
    <w:name w:val="LegalHeadings"/>
    <w:uiPriority w:val="99"/>
    <w:rsid w:val="00022C0F"/>
    <w:pPr>
      <w:numPr>
        <w:numId w:val="1"/>
      </w:numPr>
    </w:pPr>
  </w:style>
  <w:style w:type="paragraph" w:styleId="ListBullet">
    <w:name w:val="List Bullet"/>
    <w:basedOn w:val="Normal"/>
    <w:uiPriority w:val="1"/>
    <w:rsid w:val="007F2DB0"/>
    <w:pPr>
      <w:numPr>
        <w:numId w:val="9"/>
      </w:numPr>
      <w:spacing w:after="240"/>
    </w:pPr>
  </w:style>
  <w:style w:type="paragraph" w:styleId="ListBullet2">
    <w:name w:val="List Bullet 2"/>
    <w:basedOn w:val="Normal"/>
    <w:uiPriority w:val="1"/>
    <w:rsid w:val="007F2DB0"/>
    <w:pPr>
      <w:numPr>
        <w:ilvl w:val="1"/>
        <w:numId w:val="9"/>
      </w:numPr>
      <w:tabs>
        <w:tab w:val="left" w:pos="1134"/>
      </w:tabs>
      <w:spacing w:after="240"/>
    </w:pPr>
  </w:style>
  <w:style w:type="paragraph" w:styleId="ListBullet3">
    <w:name w:val="List Bullet 3"/>
    <w:basedOn w:val="Normal"/>
    <w:uiPriority w:val="1"/>
    <w:qFormat/>
    <w:rsid w:val="007F2DB0"/>
    <w:pPr>
      <w:numPr>
        <w:ilvl w:val="2"/>
        <w:numId w:val="9"/>
      </w:numPr>
      <w:tabs>
        <w:tab w:val="left" w:pos="1701"/>
      </w:tabs>
      <w:spacing w:after="240"/>
    </w:pPr>
  </w:style>
  <w:style w:type="paragraph" w:styleId="ListBullet4">
    <w:name w:val="List Bullet 4"/>
    <w:basedOn w:val="Normal"/>
    <w:uiPriority w:val="1"/>
    <w:rsid w:val="007F2DB0"/>
    <w:pPr>
      <w:numPr>
        <w:ilvl w:val="3"/>
        <w:numId w:val="9"/>
      </w:numPr>
      <w:spacing w:after="240"/>
    </w:pPr>
  </w:style>
  <w:style w:type="paragraph" w:styleId="ListBullet5">
    <w:name w:val="List Bullet 5"/>
    <w:basedOn w:val="Normal"/>
    <w:uiPriority w:val="1"/>
    <w:rsid w:val="007F2DB0"/>
    <w:pPr>
      <w:numPr>
        <w:ilvl w:val="4"/>
        <w:numId w:val="9"/>
      </w:numPr>
      <w:spacing w:after="240"/>
    </w:pPr>
  </w:style>
  <w:style w:type="numbering" w:customStyle="1" w:styleId="ListBullets">
    <w:name w:val="ListBullets"/>
    <w:uiPriority w:val="99"/>
    <w:rsid w:val="007F2DB0"/>
    <w:pPr>
      <w:numPr>
        <w:numId w:val="2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99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99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uiPriority w:val="5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99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99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AC24C7"/>
    <w:pPr>
      <w:tabs>
        <w:tab w:val="left" w:pos="851"/>
        <w:tab w:val="right" w:leader="dot" w:pos="9027"/>
      </w:tabs>
      <w:spacing w:before="120" w:after="120"/>
      <w:ind w:left="567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5D0152"/>
    <w:pPr>
      <w:tabs>
        <w:tab w:val="left" w:pos="851"/>
        <w:tab w:val="left" w:pos="1134"/>
        <w:tab w:val="right" w:leader="dot" w:pos="9027"/>
      </w:tabs>
      <w:spacing w:before="120" w:after="120"/>
      <w:ind w:lef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5D0152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3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34"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74635B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AE20ED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1D0F5C"/>
  </w:style>
  <w:style w:type="paragraph" w:styleId="BlockText">
    <w:name w:val="Block Text"/>
    <w:basedOn w:val="Normal"/>
    <w:uiPriority w:val="99"/>
    <w:semiHidden/>
    <w:unhideWhenUsed/>
    <w:rsid w:val="001D0F5C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D0F5C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D0F5C"/>
    <w:rPr>
      <w:rFonts w:ascii="Verdana" w:hAnsi="Verdana"/>
      <w:sz w:val="18"/>
      <w:lang w:val="es-E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D0F5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D0F5C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D0F5C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D0F5C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D0F5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D0F5C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D0F5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D0F5C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1D0F5C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1D0F5C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D0F5C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D0F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D0F5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0F5C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1D0F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0F5C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D0F5C"/>
  </w:style>
  <w:style w:type="character" w:customStyle="1" w:styleId="DateChar">
    <w:name w:val="Date Char"/>
    <w:basedOn w:val="DefaultParagraphFont"/>
    <w:link w:val="Date"/>
    <w:uiPriority w:val="99"/>
    <w:semiHidden/>
    <w:rsid w:val="001D0F5C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D0F5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D0F5C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D0F5C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D0F5C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1D0F5C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1D0F5C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D0F5C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1D0F5C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1D0F5C"/>
  </w:style>
  <w:style w:type="paragraph" w:styleId="HTMLAddress">
    <w:name w:val="HTML Address"/>
    <w:basedOn w:val="Normal"/>
    <w:link w:val="HTMLAddressChar"/>
    <w:uiPriority w:val="99"/>
    <w:semiHidden/>
    <w:unhideWhenUsed/>
    <w:rsid w:val="001D0F5C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D0F5C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1D0F5C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1D0F5C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1D0F5C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1D0F5C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D0F5C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D0F5C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1D0F5C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1D0F5C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1D0F5C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D0F5C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D0F5C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D0F5C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D0F5C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D0F5C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D0F5C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D0F5C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D0F5C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D0F5C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D0F5C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1D0F5C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1D0F5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1D0F5C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1D0F5C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1D0F5C"/>
  </w:style>
  <w:style w:type="paragraph" w:styleId="List">
    <w:name w:val="List"/>
    <w:basedOn w:val="Normal"/>
    <w:uiPriority w:val="99"/>
    <w:semiHidden/>
    <w:unhideWhenUsed/>
    <w:rsid w:val="001D0F5C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1D0F5C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1D0F5C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1D0F5C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1D0F5C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1D0F5C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D0F5C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D0F5C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D0F5C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D0F5C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1D0F5C"/>
    <w:pPr>
      <w:numPr>
        <w:numId w:val="4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1D0F5C"/>
    <w:pPr>
      <w:numPr>
        <w:numId w:val="5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1D0F5C"/>
    <w:pPr>
      <w:numPr>
        <w:numId w:val="6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1D0F5C"/>
    <w:pPr>
      <w:numPr>
        <w:numId w:val="7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1D0F5C"/>
    <w:pPr>
      <w:numPr>
        <w:numId w:val="8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1D0F5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D0F5C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D0F5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D0F5C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1D0F5C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1D0F5C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1D0F5C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D0F5C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D0F5C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1D0F5C"/>
  </w:style>
  <w:style w:type="character" w:styleId="PlaceholderText">
    <w:name w:val="Placeholder Text"/>
    <w:basedOn w:val="DefaultParagraphFont"/>
    <w:uiPriority w:val="99"/>
    <w:semiHidden/>
    <w:rsid w:val="001D0F5C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1D0F5C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D0F5C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1D0F5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1D0F5C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D0F5C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D0F5C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D0F5C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D0F5C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1D0F5C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1D0F5C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1D0F5C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1D0F5C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F01C13"/>
    <w:pPr>
      <w:spacing w:after="240"/>
      <w:jc w:val="center"/>
    </w:pPr>
    <w:rPr>
      <w:rFonts w:eastAsia="Calibri" w:cs="Times New Roman"/>
      <w:color w:val="006283"/>
    </w:rPr>
  </w:style>
  <w:style w:type="paragraph" w:customStyle="1" w:styleId="Query">
    <w:name w:val="Query"/>
    <w:qFormat/>
    <w:rsid w:val="00A6787A"/>
    <w:pPr>
      <w:numPr>
        <w:numId w:val="10"/>
      </w:numPr>
      <w:spacing w:before="240"/>
      <w:jc w:val="both"/>
    </w:pPr>
    <w:rPr>
      <w:rFonts w:ascii="Verdana" w:hAnsi="Verdana"/>
      <w:sz w:val="18"/>
      <w:u w:val="single"/>
    </w:rPr>
  </w:style>
  <w:style w:type="paragraph" w:styleId="Revision">
    <w:name w:val="Revision"/>
    <w:hidden/>
    <w:uiPriority w:val="99"/>
    <w:semiHidden/>
    <w:rsid w:val="00BC07D2"/>
    <w:pPr>
      <w:spacing w:after="0" w:line="240" w:lineRule="auto"/>
    </w:pPr>
    <w:rPr>
      <w:rFonts w:ascii="Verdana" w:hAnsi="Verdana"/>
      <w:sz w:val="18"/>
    </w:rPr>
  </w:style>
  <w:style w:type="paragraph" w:customStyle="1" w:styleId="Char1CharChar">
    <w:name w:val="Char1 Char Char"/>
    <w:basedOn w:val="Normal"/>
    <w:rsid w:val="006D502C"/>
    <w:pPr>
      <w:spacing w:after="160" w:line="240" w:lineRule="exact"/>
      <w:jc w:val="left"/>
    </w:pPr>
    <w:rPr>
      <w:rFonts w:ascii="Arial" w:eastAsia="Times New Roman" w:hAnsi="Arial" w:cs="Times New Roman"/>
      <w:sz w:val="20"/>
      <w:szCs w:val="2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821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1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2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D4B920-0FA7-4ED1-A7CE-A6AC597BF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1023</TotalTime>
  <Pages>3</Pages>
  <Words>677</Words>
  <Characters>3861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WTO</Company>
  <LinksUpToDate>false</LinksUpToDate>
  <CharactersWithSpaces>4529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TSD</dc:creator>
  <cp:keywords/>
  <dc:description/>
  <cp:lastModifiedBy>Bertola, Elena</cp:lastModifiedBy>
  <cp:revision>37</cp:revision>
  <cp:lastPrinted>2024-10-24T10:53:00Z</cp:lastPrinted>
  <dcterms:created xsi:type="dcterms:W3CDTF">2024-10-22T08:45:00Z</dcterms:created>
  <dcterms:modified xsi:type="dcterms:W3CDTF">2025-07-09T15:20:00Z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1bbea101-0953-4aaa-a5fb-19602bc623ee</vt:lpwstr>
  </property>
</Properties>
</file>