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9215" w14:textId="77777777" w:rsidR="002745B8" w:rsidRPr="002745B8" w:rsidRDefault="00F40F8A" w:rsidP="00F40F8A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2745B8">
        <w:rPr>
          <w:b/>
          <w:bCs/>
          <w:sz w:val="24"/>
          <w:szCs w:val="24"/>
          <w:lang w:val="es-ES"/>
        </w:rPr>
        <w:t xml:space="preserve">Taller nacional sobre </w:t>
      </w:r>
    </w:p>
    <w:p w14:paraId="6345431F" w14:textId="4FB0DAF8" w:rsidR="00850889" w:rsidRPr="002745B8" w:rsidRDefault="002745B8" w:rsidP="00F40F8A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“</w:t>
      </w:r>
      <w:r w:rsidRPr="002745B8">
        <w:rPr>
          <w:b/>
          <w:bCs/>
          <w:sz w:val="22"/>
          <w:lang w:val="es-ES"/>
        </w:rPr>
        <w:t>Las Negociaciones de Comercio E</w:t>
      </w:r>
      <w:r w:rsidR="00866808" w:rsidRPr="002745B8">
        <w:rPr>
          <w:b/>
          <w:bCs/>
          <w:sz w:val="22"/>
          <w:lang w:val="es-ES"/>
        </w:rPr>
        <w:t>lectrónico</w:t>
      </w:r>
      <w:r w:rsidR="00F95DAC" w:rsidRPr="002745B8">
        <w:rPr>
          <w:b/>
          <w:bCs/>
          <w:sz w:val="22"/>
          <w:lang w:val="es-ES"/>
        </w:rPr>
        <w:t xml:space="preserve"> y la Moratoria en </w:t>
      </w:r>
      <w:r>
        <w:rPr>
          <w:b/>
          <w:bCs/>
          <w:sz w:val="22"/>
          <w:lang w:val="es-ES"/>
        </w:rPr>
        <w:t>la Organización Mundial del Comercio –</w:t>
      </w:r>
      <w:r w:rsidR="00F95DAC" w:rsidRPr="002745B8">
        <w:rPr>
          <w:b/>
          <w:bCs/>
          <w:sz w:val="22"/>
          <w:lang w:val="es-ES"/>
        </w:rPr>
        <w:t>OMC</w:t>
      </w:r>
      <w:r>
        <w:rPr>
          <w:b/>
          <w:bCs/>
          <w:sz w:val="22"/>
          <w:lang w:val="es-ES"/>
        </w:rPr>
        <w:t>-</w:t>
      </w:r>
      <w:r w:rsidRPr="002745B8">
        <w:rPr>
          <w:b/>
          <w:bCs/>
          <w:sz w:val="22"/>
          <w:lang w:val="es-ES"/>
        </w:rPr>
        <w:t>”</w:t>
      </w:r>
    </w:p>
    <w:p w14:paraId="732CEA8E" w14:textId="77777777" w:rsidR="00866808" w:rsidRPr="002745B8" w:rsidRDefault="00866808" w:rsidP="00F40F8A">
      <w:pPr>
        <w:jc w:val="center"/>
        <w:rPr>
          <w:b/>
          <w:bCs/>
          <w:sz w:val="24"/>
          <w:szCs w:val="24"/>
          <w:lang w:val="es-ES"/>
        </w:rPr>
      </w:pPr>
    </w:p>
    <w:p w14:paraId="1D2F31D0" w14:textId="389FE066" w:rsidR="00866808" w:rsidRPr="002745B8" w:rsidRDefault="00866808" w:rsidP="00F40F8A">
      <w:pPr>
        <w:jc w:val="center"/>
        <w:rPr>
          <w:i/>
          <w:iCs/>
          <w:sz w:val="24"/>
          <w:szCs w:val="24"/>
          <w:lang w:val="es-ES"/>
        </w:rPr>
      </w:pPr>
      <w:r w:rsidRPr="002745B8">
        <w:rPr>
          <w:i/>
          <w:iCs/>
          <w:sz w:val="24"/>
          <w:szCs w:val="24"/>
          <w:lang w:val="es-ES"/>
        </w:rPr>
        <w:t>19 de noviembre 2020</w:t>
      </w:r>
      <w:r w:rsidR="002745B8" w:rsidRPr="002745B8">
        <w:rPr>
          <w:i/>
          <w:iCs/>
          <w:sz w:val="24"/>
          <w:szCs w:val="24"/>
          <w:lang w:val="es-ES"/>
        </w:rPr>
        <w:t xml:space="preserve"> </w:t>
      </w:r>
      <w:r w:rsidR="002745B8">
        <w:rPr>
          <w:i/>
          <w:iCs/>
          <w:sz w:val="24"/>
          <w:szCs w:val="24"/>
          <w:lang w:val="es-ES"/>
        </w:rPr>
        <w:t xml:space="preserve">- </w:t>
      </w:r>
      <w:r w:rsidR="002745B8" w:rsidRPr="002745B8">
        <w:rPr>
          <w:i/>
          <w:iCs/>
          <w:sz w:val="24"/>
          <w:szCs w:val="24"/>
          <w:lang w:val="es-ES"/>
        </w:rPr>
        <w:t>08:00</w:t>
      </w:r>
      <w:r w:rsidR="002745B8">
        <w:rPr>
          <w:i/>
          <w:iCs/>
          <w:sz w:val="24"/>
          <w:szCs w:val="24"/>
          <w:lang w:val="es-ES"/>
        </w:rPr>
        <w:t>a.m.</w:t>
      </w:r>
      <w:r w:rsidR="002745B8" w:rsidRPr="002745B8">
        <w:rPr>
          <w:i/>
          <w:iCs/>
          <w:sz w:val="24"/>
          <w:szCs w:val="24"/>
          <w:lang w:val="es-ES"/>
        </w:rPr>
        <w:t xml:space="preserve"> (hora Guatemala)</w:t>
      </w:r>
    </w:p>
    <w:p w14:paraId="3696C584" w14:textId="77777777" w:rsidR="00866808" w:rsidRPr="002745B8" w:rsidRDefault="00866808" w:rsidP="00F40F8A">
      <w:pPr>
        <w:jc w:val="center"/>
        <w:rPr>
          <w:i/>
          <w:iCs/>
          <w:sz w:val="24"/>
          <w:szCs w:val="24"/>
          <w:lang w:val="es-ES"/>
        </w:rPr>
      </w:pPr>
    </w:p>
    <w:p w14:paraId="641AA7F3" w14:textId="0D6C79B7" w:rsidR="002745B8" w:rsidRPr="002745B8" w:rsidRDefault="002745B8" w:rsidP="002745B8">
      <w:pPr>
        <w:jc w:val="center"/>
        <w:rPr>
          <w:b/>
          <w:bCs/>
          <w:sz w:val="24"/>
          <w:szCs w:val="24"/>
          <w:lang w:val="es-ES"/>
        </w:rPr>
      </w:pPr>
      <w:r w:rsidRPr="002745B8">
        <w:rPr>
          <w:b/>
          <w:bCs/>
          <w:sz w:val="24"/>
          <w:szCs w:val="24"/>
          <w:lang w:val="es-ES"/>
        </w:rPr>
        <w:t xml:space="preserve">PROGRAMA </w:t>
      </w:r>
    </w:p>
    <w:p w14:paraId="4807D8E9" w14:textId="77777777" w:rsidR="008E7023" w:rsidRPr="002745B8" w:rsidRDefault="008E7023" w:rsidP="00EB7E6D">
      <w:pPr>
        <w:rPr>
          <w:b/>
          <w:bCs/>
          <w:sz w:val="24"/>
          <w:szCs w:val="24"/>
          <w:lang w:val="es-ES"/>
        </w:rPr>
      </w:pPr>
    </w:p>
    <w:p w14:paraId="06277779" w14:textId="4D54C49F" w:rsidR="002745B8" w:rsidRPr="008E7023" w:rsidRDefault="002745B8" w:rsidP="002745B8">
      <w:pPr>
        <w:rPr>
          <w:rFonts w:asciiTheme="minorHAnsi" w:hAnsiTheme="minorHAnsi"/>
          <w:bCs/>
          <w:sz w:val="22"/>
          <w:lang w:val="es-ES"/>
        </w:rPr>
      </w:pPr>
      <w:r w:rsidRPr="008E7023">
        <w:rPr>
          <w:rFonts w:asciiTheme="minorHAnsi" w:hAnsiTheme="minorHAnsi"/>
          <w:b/>
          <w:bCs/>
          <w:sz w:val="22"/>
          <w:lang w:val="es-ES"/>
        </w:rPr>
        <w:t>Moderadora:</w:t>
      </w:r>
      <w:r w:rsidRPr="008E7023">
        <w:rPr>
          <w:rFonts w:asciiTheme="minorHAnsi" w:hAnsiTheme="minorHAnsi"/>
          <w:bCs/>
          <w:sz w:val="22"/>
          <w:lang w:val="es-ES"/>
        </w:rPr>
        <w:t xml:space="preserve"> </w:t>
      </w:r>
      <w:r w:rsidR="008E7023">
        <w:rPr>
          <w:rFonts w:asciiTheme="minorHAnsi" w:hAnsiTheme="minorHAnsi"/>
          <w:bCs/>
          <w:sz w:val="22"/>
          <w:lang w:val="es-ES"/>
        </w:rPr>
        <w:t xml:space="preserve"> </w:t>
      </w:r>
      <w:r w:rsidRPr="008E7023">
        <w:rPr>
          <w:rFonts w:asciiTheme="minorHAnsi" w:hAnsiTheme="minorHAnsi"/>
          <w:bCs/>
          <w:sz w:val="22"/>
          <w:lang w:val="es-ES"/>
        </w:rPr>
        <w:t xml:space="preserve">Débora Cumes Mariscal, </w:t>
      </w:r>
      <w:proofErr w:type="gramStart"/>
      <w:r w:rsidRPr="008E7023">
        <w:rPr>
          <w:rFonts w:asciiTheme="minorHAnsi" w:hAnsiTheme="minorHAnsi"/>
          <w:bCs/>
          <w:sz w:val="22"/>
          <w:lang w:val="es-ES"/>
        </w:rPr>
        <w:t>Consejera</w:t>
      </w:r>
      <w:proofErr w:type="gramEnd"/>
      <w:r w:rsidRPr="008E7023">
        <w:rPr>
          <w:rFonts w:asciiTheme="minorHAnsi" w:hAnsiTheme="minorHAnsi"/>
          <w:bCs/>
          <w:sz w:val="22"/>
          <w:lang w:val="es-ES"/>
        </w:rPr>
        <w:t xml:space="preserve"> de la Misión Permanente de Guatemala ante la </w:t>
      </w:r>
    </w:p>
    <w:p w14:paraId="35767426" w14:textId="4C2D6852" w:rsidR="002745B8" w:rsidRPr="008E7023" w:rsidRDefault="002745B8" w:rsidP="002745B8">
      <w:pPr>
        <w:ind w:left="567" w:firstLine="567"/>
        <w:rPr>
          <w:rFonts w:asciiTheme="minorHAnsi" w:hAnsiTheme="minorHAnsi"/>
          <w:bCs/>
          <w:sz w:val="22"/>
          <w:lang w:val="es-ES"/>
        </w:rPr>
      </w:pPr>
      <w:r w:rsidRPr="008E7023">
        <w:rPr>
          <w:rFonts w:asciiTheme="minorHAnsi" w:hAnsiTheme="minorHAnsi"/>
          <w:bCs/>
          <w:sz w:val="22"/>
          <w:lang w:val="es-ES"/>
        </w:rPr>
        <w:t xml:space="preserve">    OMC </w:t>
      </w:r>
    </w:p>
    <w:p w14:paraId="2A55D72B" w14:textId="77777777" w:rsidR="001E29BD" w:rsidRPr="002745B8" w:rsidRDefault="001E29BD" w:rsidP="001E29BD">
      <w:pPr>
        <w:rPr>
          <w:b/>
          <w:b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7384"/>
      </w:tblGrid>
      <w:tr w:rsidR="00866808" w:rsidRPr="00890B56" w14:paraId="3D1329BD" w14:textId="77777777" w:rsidTr="00260088">
        <w:tc>
          <w:tcPr>
            <w:tcW w:w="1632" w:type="dxa"/>
          </w:tcPr>
          <w:p w14:paraId="431EECBC" w14:textId="1BDF87CC" w:rsidR="00866808" w:rsidRPr="002745B8" w:rsidRDefault="00866808" w:rsidP="00AD2A4C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8:00 – 8</w:t>
            </w:r>
            <w:r w:rsidR="00AD2A4C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:15</w:t>
            </w:r>
          </w:p>
        </w:tc>
        <w:tc>
          <w:tcPr>
            <w:tcW w:w="7384" w:type="dxa"/>
          </w:tcPr>
          <w:p w14:paraId="39FED15F" w14:textId="1BF4E962" w:rsidR="00F95DAC" w:rsidRPr="002745B8" w:rsidRDefault="00866808" w:rsidP="0069720B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Sesión inaugural</w:t>
            </w:r>
            <w:r w:rsidR="0069720B" w:rsidRPr="002745B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-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Palabras de bienvenida </w:t>
            </w:r>
          </w:p>
          <w:p w14:paraId="6390176A" w14:textId="47C2AB77" w:rsidR="00F95DAC" w:rsidRPr="002745B8" w:rsidRDefault="00F95DAC" w:rsidP="00F95DA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>Edith Flores de Molina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, V</w:t>
            </w:r>
            <w:r w:rsidR="00866808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iceministra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de Integración y Comercio Exterior, Ministerio de Economía</w:t>
            </w:r>
          </w:p>
          <w:p w14:paraId="6AA84EE6" w14:textId="77777777" w:rsidR="002745B8" w:rsidRPr="002745B8" w:rsidRDefault="00866808" w:rsidP="002745B8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>Embajador</w:t>
            </w:r>
            <w:r w:rsidR="00F95DAC"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 xml:space="preserve"> Eduardo </w:t>
            </w:r>
            <w:proofErr w:type="spellStart"/>
            <w:r w:rsidR="00F95DAC"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>Sperisen</w:t>
            </w:r>
            <w:proofErr w:type="spellEnd"/>
            <w:r w:rsidR="00F95DAC"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95DAC"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>Yurt</w:t>
            </w:r>
            <w:proofErr w:type="spellEnd"/>
            <w:r w:rsidR="00F95DAC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, Misión Permanente de Guatemala ante la OMC</w:t>
            </w:r>
          </w:p>
          <w:p w14:paraId="2DCD6E74" w14:textId="6162CC28" w:rsidR="002745B8" w:rsidRPr="002745B8" w:rsidRDefault="002745B8" w:rsidP="002745B8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>V</w:t>
            </w:r>
            <w:r w:rsidR="001C67F2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>i</w:t>
            </w:r>
            <w:r w:rsidRPr="002745B8">
              <w:rPr>
                <w:rFonts w:asciiTheme="minorHAnsi" w:hAnsiTheme="minorHAnsi"/>
                <w:color w:val="4F81BD" w:themeColor="accent1"/>
                <w:sz w:val="24"/>
                <w:szCs w:val="24"/>
                <w:lang w:val="es-ES"/>
              </w:rPr>
              <w:t>ctor do Prado,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Director División del Consejo y Comi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té de Negociaciones Comerciales de la OMC </w:t>
            </w:r>
          </w:p>
        </w:tc>
      </w:tr>
      <w:tr w:rsidR="00866808" w:rsidRPr="00890B56" w14:paraId="187ECEAC" w14:textId="77777777" w:rsidTr="00260088">
        <w:tc>
          <w:tcPr>
            <w:tcW w:w="1632" w:type="dxa"/>
          </w:tcPr>
          <w:p w14:paraId="23350A15" w14:textId="78ACD2C8" w:rsidR="00866808" w:rsidRPr="002745B8" w:rsidRDefault="00866808" w:rsidP="00AD2A4C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8</w:t>
            </w:r>
            <w:r w:rsidR="00AD2A4C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:15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– 9:</w:t>
            </w:r>
            <w:r w:rsidR="00AD2A4C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00</w:t>
            </w:r>
          </w:p>
        </w:tc>
        <w:tc>
          <w:tcPr>
            <w:tcW w:w="7384" w:type="dxa"/>
          </w:tcPr>
          <w:p w14:paraId="11AFD734" w14:textId="69FC537E" w:rsidR="00773D88" w:rsidRPr="00EB7E6D" w:rsidRDefault="00866808" w:rsidP="00EB7E6D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El Programa de Trabajo de la OMC sobre comercio electrónico (OMC)</w:t>
            </w:r>
            <w:r w:rsidR="00773D88" w:rsidRPr="002745B8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  <w:lang w:val="es-ES"/>
              </w:rPr>
              <w:t xml:space="preserve"> </w:t>
            </w:r>
          </w:p>
          <w:p w14:paraId="1E2EE263" w14:textId="77777777" w:rsidR="00866808" w:rsidRDefault="00260088" w:rsidP="002745B8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En esta sesión se examinarán la historia y la evolución del Programa de Trabajo con un enfoque particular en las discusiones recientes sobre la m</w:t>
            </w:r>
            <w:r w:rsidR="00866808"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oratoria 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sobre la imposición de derechos de aduana a las transmisiones electrónicas. </w:t>
            </w:r>
          </w:p>
          <w:p w14:paraId="21DF8F07" w14:textId="3CB2F599" w:rsidR="00EB7E6D" w:rsidRPr="00EB7E6D" w:rsidRDefault="00EB7E6D" w:rsidP="00EB7E6D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87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B7E6D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  <w:lang w:val="es-ES"/>
              </w:rPr>
              <w:t xml:space="preserve">Stefania Gallo, </w:t>
            </w:r>
            <w:r w:rsidRPr="00EB7E6D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Analista de políticas comerciales, </w:t>
            </w:r>
            <w:r w:rsidRPr="00EB7E6D">
              <w:rPr>
                <w:rFonts w:asciiTheme="minorHAnsi" w:hAnsiTheme="minorHAnsi"/>
                <w:sz w:val="24"/>
                <w:szCs w:val="24"/>
                <w:lang w:val="es-ES"/>
              </w:rPr>
              <w:t>División del Consejo y Comité de Negociaciones Comerciales de la OMC</w:t>
            </w:r>
          </w:p>
        </w:tc>
      </w:tr>
      <w:tr w:rsidR="00866808" w:rsidRPr="00890B56" w14:paraId="68288CBB" w14:textId="77777777" w:rsidTr="00260088">
        <w:tc>
          <w:tcPr>
            <w:tcW w:w="1632" w:type="dxa"/>
          </w:tcPr>
          <w:p w14:paraId="5FAC4A8B" w14:textId="77777777" w:rsidR="00866808" w:rsidRPr="002745B8" w:rsidRDefault="00260088" w:rsidP="00F03E0F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9</w:t>
            </w:r>
            <w:r w:rsidR="00866808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  <w:r w:rsidR="00AD2A4C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0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0</w:t>
            </w:r>
            <w:r w:rsidR="00866808"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– </w:t>
            </w:r>
            <w:r w:rsidR="00AD2A4C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09:45</w:t>
            </w:r>
          </w:p>
          <w:p w14:paraId="6FB4B2A6" w14:textId="77777777" w:rsidR="00AD2A4C" w:rsidRPr="002745B8" w:rsidRDefault="00AD2A4C" w:rsidP="00F03E0F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14:paraId="023689B0" w14:textId="77777777" w:rsidR="00AD2A4C" w:rsidRPr="002745B8" w:rsidRDefault="00AD2A4C" w:rsidP="00F03E0F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14:paraId="014CD053" w14:textId="77777777" w:rsidR="00AD2A4C" w:rsidRPr="002745B8" w:rsidRDefault="00AD2A4C" w:rsidP="00F03E0F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14:paraId="7AE0BA25" w14:textId="77777777" w:rsidR="00AD2A4C" w:rsidRDefault="00AD2A4C" w:rsidP="00F03E0F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14:paraId="28DCD482" w14:textId="77777777" w:rsidR="002745B8" w:rsidRPr="002745B8" w:rsidRDefault="002745B8" w:rsidP="00F03E0F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14:paraId="53CB48C4" w14:textId="4A64EBB6" w:rsidR="00AD2A4C" w:rsidRPr="002745B8" w:rsidRDefault="00AD2A4C" w:rsidP="00AD2A4C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09:45 -09:55</w:t>
            </w:r>
          </w:p>
        </w:tc>
        <w:tc>
          <w:tcPr>
            <w:tcW w:w="7384" w:type="dxa"/>
          </w:tcPr>
          <w:p w14:paraId="38B36E75" w14:textId="77777777" w:rsidR="00260088" w:rsidRPr="002745B8" w:rsidRDefault="00260088" w:rsidP="00260088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Declaración Conjunta sobre el Comercio Electrónico</w:t>
            </w:r>
          </w:p>
          <w:p w14:paraId="38C36219" w14:textId="77777777" w:rsidR="00866808" w:rsidRPr="002745B8" w:rsidRDefault="00773D88" w:rsidP="002745B8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En esta </w:t>
            </w:r>
            <w:r w:rsidR="00260088"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sesión 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se dará una visión general de las </w:t>
            </w:r>
            <w:r w:rsidR="00260088"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negociaciones 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en el </w:t>
            </w:r>
            <w:r w:rsidR="00E17A52" w:rsidRPr="002745B8">
              <w:rPr>
                <w:rFonts w:asciiTheme="minorHAnsi" w:hAnsiTheme="minorHAnsi"/>
                <w:sz w:val="24"/>
                <w:szCs w:val="24"/>
                <w:lang w:val="es-ES"/>
              </w:rPr>
              <w:t>ámbito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de la Declaración Conjunta sobre el Comercio Electrónico y los temas planteados en este contexto.</w:t>
            </w:r>
          </w:p>
          <w:p w14:paraId="3000BD6F" w14:textId="3B850713" w:rsidR="00EB7E6D" w:rsidRPr="00EB7E6D" w:rsidRDefault="00EB7E6D" w:rsidP="00EB7E6D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87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  <w:lang w:val="es-ES"/>
              </w:rPr>
            </w:pPr>
            <w:r w:rsidRPr="00EB7E6D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  <w:lang w:val="es-ES"/>
              </w:rPr>
              <w:t xml:space="preserve">Stefania Gallo, </w:t>
            </w:r>
            <w:r w:rsidRPr="00EB7E6D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Analista de políticas comerciales, </w:t>
            </w:r>
            <w:r w:rsidRPr="00EB7E6D">
              <w:rPr>
                <w:rFonts w:asciiTheme="minorHAnsi" w:hAnsiTheme="minorHAnsi"/>
                <w:sz w:val="24"/>
                <w:szCs w:val="24"/>
                <w:lang w:val="es-ES"/>
              </w:rPr>
              <w:t>División del Consejo y Comité de Negociaciones Comerciales de la OMC</w:t>
            </w:r>
          </w:p>
          <w:p w14:paraId="573E45BF" w14:textId="77777777" w:rsidR="00F95DAC" w:rsidRPr="002745B8" w:rsidRDefault="00F95DAC" w:rsidP="00F95DAC">
            <w:pPr>
              <w:spacing w:before="120" w:after="120"/>
              <w:jc w:val="left"/>
              <w:rPr>
                <w:rFonts w:asciiTheme="minorHAnsi" w:hAnsiTheme="minorHAnsi"/>
                <w:bCs/>
                <w:iCs/>
                <w:sz w:val="24"/>
                <w:szCs w:val="24"/>
                <w:lang w:val="es-ES"/>
              </w:rPr>
            </w:pPr>
          </w:p>
          <w:p w14:paraId="457EC356" w14:textId="214FED80" w:rsidR="002745B8" w:rsidRPr="002745B8" w:rsidRDefault="002745B8" w:rsidP="00F95DAC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s-ES"/>
              </w:rPr>
              <w:t>Información sobre el p</w:t>
            </w:r>
            <w:r w:rsidRPr="002745B8"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s-ES"/>
              </w:rPr>
              <w:t>roceso a nivel nacional:</w:t>
            </w:r>
          </w:p>
          <w:p w14:paraId="3AD15565" w14:textId="1256FA4E" w:rsidR="002745B8" w:rsidRPr="00EB7E6D" w:rsidRDefault="002745B8" w:rsidP="00EB7E6D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87"/>
              <w:jc w:val="left"/>
              <w:rPr>
                <w:rFonts w:asciiTheme="minorHAnsi" w:hAnsiTheme="minorHAnsi"/>
                <w:bCs/>
                <w:iCs/>
                <w:sz w:val="24"/>
                <w:szCs w:val="24"/>
                <w:lang w:val="es-ES"/>
              </w:rPr>
            </w:pPr>
            <w:r w:rsidRPr="00EB7E6D">
              <w:rPr>
                <w:rFonts w:asciiTheme="minorHAnsi" w:hAnsiTheme="minorHAnsi"/>
                <w:bCs/>
                <w:iCs/>
                <w:color w:val="4F81BD" w:themeColor="accent1"/>
                <w:sz w:val="24"/>
                <w:szCs w:val="24"/>
                <w:lang w:val="es-ES"/>
              </w:rPr>
              <w:t>Edelmiro Villatoro,</w:t>
            </w:r>
            <w:r w:rsidRPr="00EB7E6D">
              <w:rPr>
                <w:rFonts w:asciiTheme="minorHAnsi" w:hAnsiTheme="minorHAnsi"/>
                <w:bCs/>
                <w:iCs/>
                <w:sz w:val="24"/>
                <w:szCs w:val="24"/>
                <w:lang w:val="es-ES"/>
              </w:rPr>
              <w:t xml:space="preserve"> Responsable de las negociaciones de Comercio Electrónico del Ministerio de Economía</w:t>
            </w:r>
          </w:p>
          <w:p w14:paraId="63EBCD1C" w14:textId="77777777" w:rsidR="00F95DAC" w:rsidRPr="002745B8" w:rsidRDefault="00F95DAC" w:rsidP="002745B8">
            <w:pPr>
              <w:spacing w:before="120" w:after="120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866808" w:rsidRPr="00890B56" w14:paraId="5E806E0D" w14:textId="77777777" w:rsidTr="00260088">
        <w:tc>
          <w:tcPr>
            <w:tcW w:w="1632" w:type="dxa"/>
          </w:tcPr>
          <w:p w14:paraId="76ABBF71" w14:textId="336E317E" w:rsidR="00866808" w:rsidRPr="002745B8" w:rsidRDefault="00AD2A4C" w:rsidP="00AD2A4C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09:55</w:t>
            </w:r>
            <w:r w:rsidR="00866808" w:rsidRPr="002745B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– 1</w:t>
            </w:r>
            <w:r w:rsidRPr="002745B8">
              <w:rPr>
                <w:rFonts w:asciiTheme="minorHAnsi" w:hAnsiTheme="minorHAnsi"/>
                <w:sz w:val="24"/>
                <w:szCs w:val="24"/>
                <w:lang w:val="es-ES"/>
              </w:rPr>
              <w:t>0:15</w:t>
            </w:r>
          </w:p>
        </w:tc>
        <w:tc>
          <w:tcPr>
            <w:tcW w:w="7384" w:type="dxa"/>
          </w:tcPr>
          <w:p w14:paraId="47D3BA2C" w14:textId="209A0A92" w:rsidR="00F95DAC" w:rsidRPr="002745B8" w:rsidRDefault="00F95DAC" w:rsidP="00773D88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Preguntas y respuestas</w:t>
            </w:r>
          </w:p>
          <w:p w14:paraId="35DC4644" w14:textId="78E54893" w:rsidR="00866808" w:rsidRPr="002745B8" w:rsidRDefault="00AD2A4C" w:rsidP="00F95DA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2745B8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S</w:t>
            </w:r>
            <w:r w:rsidR="00773D88" w:rsidRPr="002745B8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esión de clausura</w:t>
            </w:r>
          </w:p>
        </w:tc>
      </w:tr>
    </w:tbl>
    <w:p w14:paraId="1DB151EE" w14:textId="77777777" w:rsidR="00F40F8A" w:rsidRPr="00866808" w:rsidRDefault="00F40F8A" w:rsidP="00EB7E6D">
      <w:pPr>
        <w:rPr>
          <w:b/>
          <w:bCs/>
          <w:lang w:val="es-ES"/>
        </w:rPr>
      </w:pPr>
    </w:p>
    <w:sectPr w:rsidR="00F40F8A" w:rsidRPr="00866808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4D4D" w14:textId="77777777" w:rsidR="00F40F8A" w:rsidRDefault="00F40F8A" w:rsidP="00ED54E0">
      <w:r>
        <w:separator/>
      </w:r>
    </w:p>
  </w:endnote>
  <w:endnote w:type="continuationSeparator" w:id="0">
    <w:p w14:paraId="11F49C1A" w14:textId="77777777" w:rsidR="00F40F8A" w:rsidRDefault="00F40F8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EB28" w14:textId="77777777" w:rsidR="00F40F8A" w:rsidRDefault="00F40F8A" w:rsidP="00ED54E0">
      <w:r>
        <w:separator/>
      </w:r>
    </w:p>
  </w:footnote>
  <w:footnote w:type="continuationSeparator" w:id="0">
    <w:p w14:paraId="433CF04C" w14:textId="77777777" w:rsidR="00F40F8A" w:rsidRDefault="00F40F8A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147CF"/>
    <w:multiLevelType w:val="hybridMultilevel"/>
    <w:tmpl w:val="F2A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BA4"/>
    <w:multiLevelType w:val="hybridMultilevel"/>
    <w:tmpl w:val="4D3A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703C5"/>
    <w:multiLevelType w:val="hybridMultilevel"/>
    <w:tmpl w:val="AEC89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C6B33"/>
    <w:multiLevelType w:val="hybridMultilevel"/>
    <w:tmpl w:val="57B4F014"/>
    <w:lvl w:ilvl="0" w:tplc="B636C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3"/>
  </w:num>
  <w:num w:numId="21">
    <w:abstractNumId w:val="19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8A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C67F2"/>
    <w:rsid w:val="001D0F5C"/>
    <w:rsid w:val="001E291F"/>
    <w:rsid w:val="001E29BD"/>
    <w:rsid w:val="00233408"/>
    <w:rsid w:val="00237417"/>
    <w:rsid w:val="00260088"/>
    <w:rsid w:val="0027067B"/>
    <w:rsid w:val="002745B8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E3253"/>
    <w:rsid w:val="004551EC"/>
    <w:rsid w:val="00467032"/>
    <w:rsid w:val="0046754A"/>
    <w:rsid w:val="004A31FF"/>
    <w:rsid w:val="004C240C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5F5376"/>
    <w:rsid w:val="00612644"/>
    <w:rsid w:val="00674CCD"/>
    <w:rsid w:val="0069720B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73D88"/>
    <w:rsid w:val="007C79F0"/>
    <w:rsid w:val="007E6507"/>
    <w:rsid w:val="007F2B8E"/>
    <w:rsid w:val="007F2DB0"/>
    <w:rsid w:val="00801CBB"/>
    <w:rsid w:val="00807247"/>
    <w:rsid w:val="00840C2B"/>
    <w:rsid w:val="00850889"/>
    <w:rsid w:val="00856A39"/>
    <w:rsid w:val="00866808"/>
    <w:rsid w:val="0086755F"/>
    <w:rsid w:val="008739FD"/>
    <w:rsid w:val="00890B56"/>
    <w:rsid w:val="008A7BB6"/>
    <w:rsid w:val="008E372C"/>
    <w:rsid w:val="008E7023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2A4C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17A52"/>
    <w:rsid w:val="00E46FD5"/>
    <w:rsid w:val="00E544BB"/>
    <w:rsid w:val="00E56545"/>
    <w:rsid w:val="00E85004"/>
    <w:rsid w:val="00EA5D4F"/>
    <w:rsid w:val="00EB6C56"/>
    <w:rsid w:val="00EB6F21"/>
    <w:rsid w:val="00EB7E6D"/>
    <w:rsid w:val="00ED54E0"/>
    <w:rsid w:val="00F01C13"/>
    <w:rsid w:val="00F32397"/>
    <w:rsid w:val="00F40595"/>
    <w:rsid w:val="00F40F8A"/>
    <w:rsid w:val="00F95DAC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6607E"/>
  <w15:docId w15:val="{26C5A9FD-7AAF-47F2-93DF-12C9068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unhideWhenUsed="1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Stefania</dc:creator>
  <cp:keywords/>
  <dc:description/>
  <cp:lastModifiedBy>Arencibia Gonzalez, Susana</cp:lastModifiedBy>
  <cp:revision>2</cp:revision>
  <dcterms:created xsi:type="dcterms:W3CDTF">2020-11-16T08:19:00Z</dcterms:created>
  <dcterms:modified xsi:type="dcterms:W3CDTF">2020-11-16T08:19:00Z</dcterms:modified>
</cp:coreProperties>
</file>