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DD03" w14:textId="2D8C430A" w:rsidR="00837D88" w:rsidRPr="001F6171" w:rsidRDefault="00837D88" w:rsidP="00837D88">
      <w:pPr>
        <w:jc w:val="center"/>
        <w:rPr>
          <w:rFonts w:eastAsia="Calibri" w:cs="Times New Roman"/>
          <w:b/>
          <w:bCs/>
          <w:sz w:val="24"/>
          <w:szCs w:val="24"/>
          <w:u w:val="single"/>
        </w:rPr>
      </w:pPr>
      <w:r w:rsidRPr="001F6171">
        <w:rPr>
          <w:rFonts w:eastAsia="Calibri" w:cs="Times New Roman"/>
          <w:b/>
          <w:bCs/>
          <w:sz w:val="24"/>
          <w:szCs w:val="24"/>
          <w:u w:val="single"/>
        </w:rPr>
        <w:t xml:space="preserve">Trade Policy Review Follow-up Seminar </w:t>
      </w:r>
      <w:r w:rsidR="001F6171">
        <w:rPr>
          <w:rFonts w:eastAsia="Calibri" w:cs="Times New Roman"/>
          <w:b/>
          <w:bCs/>
          <w:sz w:val="24"/>
          <w:szCs w:val="24"/>
          <w:u w:val="single"/>
        </w:rPr>
        <w:t xml:space="preserve">for </w:t>
      </w:r>
      <w:r w:rsidR="001F6171" w:rsidRPr="001F6171">
        <w:rPr>
          <w:rFonts w:eastAsia="Calibri" w:cs="Times New Roman"/>
          <w:b/>
          <w:bCs/>
          <w:sz w:val="24"/>
          <w:szCs w:val="24"/>
          <w:u w:val="single"/>
        </w:rPr>
        <w:t>The Gambia</w:t>
      </w:r>
    </w:p>
    <w:p w14:paraId="466E7CFA" w14:textId="62451DB1" w:rsidR="00837D88" w:rsidRPr="001F6171" w:rsidRDefault="001F6171" w:rsidP="00837D88">
      <w:pPr>
        <w:jc w:val="center"/>
        <w:rPr>
          <w:rFonts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/>
          <w:b/>
          <w:bCs/>
          <w:sz w:val="24"/>
          <w:szCs w:val="24"/>
          <w:u w:val="single"/>
        </w:rPr>
        <w:t>1</w:t>
      </w:r>
      <w:r w:rsidR="00837D88" w:rsidRPr="001F6171">
        <w:rPr>
          <w:rFonts w:eastAsia="Calibri" w:cs="Times New Roman"/>
          <w:b/>
          <w:bCs/>
          <w:sz w:val="24"/>
          <w:szCs w:val="24"/>
          <w:u w:val="single"/>
        </w:rPr>
        <w:t>–</w:t>
      </w:r>
      <w:r>
        <w:rPr>
          <w:rFonts w:eastAsia="Calibri" w:cs="Times New Roman"/>
          <w:b/>
          <w:bCs/>
          <w:sz w:val="24"/>
          <w:szCs w:val="24"/>
          <w:u w:val="single"/>
        </w:rPr>
        <w:t>4</w:t>
      </w:r>
      <w:r w:rsidR="00837D88" w:rsidRPr="001F6171">
        <w:rPr>
          <w:rFonts w:eastAsia="Calibri" w:cs="Times New Roman"/>
          <w:b/>
          <w:bCs/>
          <w:sz w:val="24"/>
          <w:szCs w:val="24"/>
          <w:u w:val="single"/>
        </w:rPr>
        <w:t xml:space="preserve"> </w:t>
      </w:r>
      <w:r>
        <w:rPr>
          <w:rFonts w:eastAsia="Calibri" w:cs="Times New Roman"/>
          <w:b/>
          <w:bCs/>
          <w:sz w:val="24"/>
          <w:szCs w:val="24"/>
          <w:u w:val="single"/>
        </w:rPr>
        <w:t>September</w:t>
      </w:r>
      <w:r w:rsidR="00837D88" w:rsidRPr="001F6171">
        <w:rPr>
          <w:rFonts w:eastAsia="Calibri" w:cs="Times New Roman"/>
          <w:b/>
          <w:bCs/>
          <w:sz w:val="24"/>
          <w:szCs w:val="24"/>
          <w:u w:val="single"/>
        </w:rPr>
        <w:t xml:space="preserve"> 2026 </w:t>
      </w:r>
    </w:p>
    <w:p w14:paraId="17BD6833" w14:textId="77777777" w:rsidR="00837D88" w:rsidRPr="001F6171" w:rsidRDefault="00837D88" w:rsidP="00837D88">
      <w:pPr>
        <w:jc w:val="center"/>
        <w:rPr>
          <w:rFonts w:eastAsia="Calibri" w:cs="Times New Roman"/>
          <w:b/>
          <w:bCs/>
          <w:sz w:val="24"/>
          <w:szCs w:val="24"/>
          <w:u w:val="single"/>
        </w:rPr>
      </w:pPr>
      <w:r w:rsidRPr="001F6171">
        <w:rPr>
          <w:rFonts w:eastAsia="Calibri" w:cs="Times New Roman"/>
          <w:b/>
          <w:bCs/>
          <w:sz w:val="24"/>
          <w:szCs w:val="24"/>
          <w:u w:val="single"/>
        </w:rPr>
        <w:t xml:space="preserve">Draft Programme </w:t>
      </w:r>
    </w:p>
    <w:p w14:paraId="58533D26" w14:textId="77777777" w:rsidR="00837D88" w:rsidRDefault="00837D88" w:rsidP="00837D88"/>
    <w:p w14:paraId="0C5DC5BB" w14:textId="3BFD8082" w:rsidR="00837D88" w:rsidRPr="001F6171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</w:rPr>
      </w:pPr>
      <w:r w:rsidRPr="001F6171">
        <w:rPr>
          <w:rFonts w:eastAsia="Calibri" w:cs="Times New Roman"/>
          <w:b/>
          <w:bCs/>
          <w:szCs w:val="18"/>
          <w:u w:val="single"/>
        </w:rPr>
        <w:t xml:space="preserve">Tuesday, </w:t>
      </w:r>
      <w:r w:rsidR="001F6171">
        <w:rPr>
          <w:rFonts w:eastAsia="Calibri" w:cs="Times New Roman"/>
          <w:b/>
          <w:bCs/>
          <w:szCs w:val="18"/>
          <w:u w:val="single"/>
        </w:rPr>
        <w:t>1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 </w:t>
      </w:r>
      <w:r w:rsidR="001F6171">
        <w:rPr>
          <w:rFonts w:eastAsia="Calibri" w:cs="Times New Roman"/>
          <w:b/>
          <w:bCs/>
          <w:szCs w:val="18"/>
          <w:u w:val="single"/>
        </w:rPr>
        <w:t>September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 2026 </w:t>
      </w:r>
    </w:p>
    <w:p w14:paraId="04775222" w14:textId="77777777" w:rsidR="00837D88" w:rsidRPr="001F6171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</w:rPr>
      </w:pPr>
      <w:r w:rsidRPr="001F6171">
        <w:rPr>
          <w:rFonts w:eastAsia="Calibri" w:cs="Times New Roman"/>
          <w:b/>
          <w:bCs/>
          <w:szCs w:val="18"/>
          <w:u w:val="single"/>
        </w:rPr>
        <w:t xml:space="preserve">Morning </w:t>
      </w:r>
    </w:p>
    <w:p w14:paraId="42266CBF" w14:textId="77777777" w:rsidR="00837D88" w:rsidRPr="001F6171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</w:rPr>
      </w:pPr>
    </w:p>
    <w:p w14:paraId="7096827E" w14:textId="77777777" w:rsidR="00837D88" w:rsidRPr="001F6171" w:rsidRDefault="00837D88" w:rsidP="00837D88">
      <w:pPr>
        <w:ind w:left="720" w:hanging="360"/>
        <w:rPr>
          <w:rFonts w:eastAsia="Calibri" w:cs="Times New Roman"/>
          <w:b/>
          <w:szCs w:val="18"/>
        </w:rPr>
      </w:pPr>
      <w:r w:rsidRPr="001F6171">
        <w:rPr>
          <w:rFonts w:eastAsia="Calibri" w:cs="Times New Roman"/>
          <w:b/>
          <w:szCs w:val="18"/>
        </w:rPr>
        <w:t xml:space="preserve">Opening Session </w:t>
      </w:r>
    </w:p>
    <w:p w14:paraId="27F8877F" w14:textId="77777777" w:rsidR="00837D88" w:rsidRPr="001F6171" w:rsidRDefault="00837D88" w:rsidP="00837D88">
      <w:pPr>
        <w:ind w:left="720" w:hanging="360"/>
        <w:rPr>
          <w:rFonts w:eastAsia="Calibri" w:cs="Times New Roman"/>
          <w:b/>
          <w:szCs w:val="18"/>
        </w:rPr>
      </w:pPr>
    </w:p>
    <w:p w14:paraId="5919190D" w14:textId="2FD045E3" w:rsidR="00837D88" w:rsidRPr="001F6171" w:rsidRDefault="00837D88" w:rsidP="00837D88">
      <w:pPr>
        <w:ind w:left="1418" w:hanging="1418"/>
        <w:rPr>
          <w:rFonts w:eastAsia="Calibri" w:cs="Times New Roman"/>
          <w:b/>
          <w:color w:val="FF0000"/>
          <w:szCs w:val="18"/>
        </w:rPr>
      </w:pPr>
      <w:r w:rsidRPr="001F6171">
        <w:rPr>
          <w:rFonts w:eastAsia="Calibri" w:cs="Times New Roman"/>
          <w:b/>
          <w:color w:val="FF0000"/>
          <w:szCs w:val="18"/>
        </w:rPr>
        <w:t xml:space="preserve">Theme 1: Recent Developments in </w:t>
      </w:r>
      <w:r w:rsidR="001F6171">
        <w:rPr>
          <w:rFonts w:eastAsia="Calibri" w:cs="Times New Roman"/>
          <w:b/>
          <w:color w:val="FF0000"/>
          <w:szCs w:val="18"/>
        </w:rPr>
        <w:t>The Gambia</w:t>
      </w:r>
      <w:r w:rsidRPr="001F6171">
        <w:rPr>
          <w:rFonts w:eastAsia="Calibri" w:cs="Times New Roman"/>
          <w:b/>
          <w:color w:val="FF0000"/>
          <w:szCs w:val="18"/>
        </w:rPr>
        <w:t xml:space="preserve">’s Trade Policy </w:t>
      </w:r>
    </w:p>
    <w:p w14:paraId="41286444" w14:textId="77777777" w:rsidR="00837D88" w:rsidRPr="001F6171" w:rsidRDefault="00837D88" w:rsidP="00837D88">
      <w:pPr>
        <w:ind w:left="1418" w:hanging="1418"/>
        <w:rPr>
          <w:rFonts w:eastAsia="Calibri" w:cs="Times New Roman"/>
          <w:b/>
          <w:color w:val="FF0000"/>
          <w:szCs w:val="18"/>
        </w:rPr>
      </w:pPr>
    </w:p>
    <w:p w14:paraId="32E2FC89" w14:textId="77777777" w:rsidR="00837D88" w:rsidRDefault="00837D88" w:rsidP="00837D88">
      <w:r>
        <w:t xml:space="preserve">(Presentation by a representative of the Ministry responsible for trade on changes in national trade policy since the TPR; the WTO Secretariat report may serve as a reference.) </w:t>
      </w:r>
    </w:p>
    <w:p w14:paraId="48FEF46D" w14:textId="77777777" w:rsidR="00837D88" w:rsidRDefault="00837D88" w:rsidP="00837D88"/>
    <w:p w14:paraId="77F3DF92" w14:textId="77777777" w:rsid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  <w:r w:rsidRPr="00837D88">
        <w:rPr>
          <w:rFonts w:eastAsia="Calibri" w:cs="Times New Roman"/>
          <w:b/>
          <w:bCs/>
          <w:szCs w:val="18"/>
          <w:u w:val="single"/>
          <w:lang w:val="fr-FR"/>
        </w:rPr>
        <w:t xml:space="preserve">Afternoon </w:t>
      </w:r>
    </w:p>
    <w:p w14:paraId="606F72CB" w14:textId="77777777" w:rsidR="00837D88" w:rsidRP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</w:p>
    <w:p w14:paraId="0C12B95E" w14:textId="77777777" w:rsidR="00837D88" w:rsidRPr="001F6171" w:rsidRDefault="00837D88" w:rsidP="00837D88">
      <w:pPr>
        <w:rPr>
          <w:rFonts w:eastAsia="Calibri" w:cs="Times New Roman"/>
          <w:b/>
          <w:color w:val="FF0000"/>
          <w:szCs w:val="18"/>
        </w:rPr>
      </w:pPr>
      <w:r w:rsidRPr="001F6171">
        <w:rPr>
          <w:rFonts w:eastAsia="Calibri" w:cs="Times New Roman"/>
          <w:b/>
          <w:color w:val="FF0000"/>
          <w:szCs w:val="18"/>
        </w:rPr>
        <w:t xml:space="preserve">Theme 2: WTO, Regional Trade Agreements, Business Environment and Investment </w:t>
      </w:r>
    </w:p>
    <w:p w14:paraId="61D4EC68" w14:textId="0F3D6F40" w:rsidR="00837D88" w:rsidRDefault="00837D88" w:rsidP="00837D88">
      <w:pPr>
        <w:rPr>
          <w:rFonts w:eastAsia="Calibri" w:cs="Times New Roman"/>
          <w:b/>
          <w:color w:val="FF0000"/>
          <w:szCs w:val="18"/>
        </w:rPr>
      </w:pPr>
      <w:r w:rsidRPr="00837D88">
        <w:rPr>
          <w:rFonts w:eastAsia="Calibri" w:cs="Times New Roman"/>
          <w:b/>
          <w:color w:val="FF0000"/>
          <w:szCs w:val="18"/>
        </w:rPr>
        <w:t xml:space="preserve">(Sections 2 &amp; 3 of the TPR Report) </w:t>
      </w:r>
    </w:p>
    <w:p w14:paraId="46CA497F" w14:textId="77777777" w:rsidR="00837D88" w:rsidRPr="00837D88" w:rsidRDefault="00837D88" w:rsidP="00837D88">
      <w:pPr>
        <w:rPr>
          <w:rFonts w:eastAsia="Calibri" w:cs="Times New Roman"/>
          <w:b/>
          <w:color w:val="FF0000"/>
          <w:szCs w:val="18"/>
        </w:rPr>
      </w:pPr>
    </w:p>
    <w:p w14:paraId="407E4219" w14:textId="77777777" w:rsidR="00837D88" w:rsidRPr="001F6171" w:rsidRDefault="00837D88" w:rsidP="00837D88">
      <w:pPr>
        <w:rPr>
          <w:rFonts w:eastAsia="Calibri" w:cs="Times New Roman"/>
          <w:b/>
          <w:szCs w:val="18"/>
        </w:rPr>
      </w:pPr>
      <w:r w:rsidRPr="001F6171">
        <w:rPr>
          <w:rFonts w:eastAsia="Calibri" w:cs="Times New Roman"/>
          <w:b/>
          <w:szCs w:val="18"/>
        </w:rPr>
        <w:t xml:space="preserve">(Presentation and discussions led by the WTO) </w:t>
      </w:r>
    </w:p>
    <w:p w14:paraId="138F45E3" w14:textId="77777777" w:rsidR="00837D88" w:rsidRPr="001F6171" w:rsidRDefault="00837D88" w:rsidP="00837D88">
      <w:pPr>
        <w:rPr>
          <w:rFonts w:eastAsia="Calibri" w:cs="Times New Roman"/>
          <w:b/>
          <w:szCs w:val="18"/>
        </w:rPr>
      </w:pPr>
    </w:p>
    <w:p w14:paraId="46BA9DA3" w14:textId="77777777" w:rsidR="00837D88" w:rsidRDefault="00837D88" w:rsidP="00837D88">
      <w:r>
        <w:t xml:space="preserve">• Institutional and regulatory framework for national trade policy, including trade agreements </w:t>
      </w:r>
    </w:p>
    <w:p w14:paraId="003E46EB" w14:textId="77777777" w:rsidR="00837D88" w:rsidRDefault="00837D88" w:rsidP="00837D88">
      <w:r>
        <w:t xml:space="preserve">• Investment policy and business climate, including trade facilitation measures </w:t>
      </w:r>
    </w:p>
    <w:p w14:paraId="70334A88" w14:textId="77777777" w:rsidR="00837D88" w:rsidRDefault="00837D88" w:rsidP="00837D88"/>
    <w:p w14:paraId="7ABF4734" w14:textId="41A44D3E" w:rsidR="00837D88" w:rsidRPr="001F6171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</w:rPr>
      </w:pPr>
      <w:r w:rsidRPr="001F6171">
        <w:rPr>
          <w:rFonts w:eastAsia="Calibri" w:cs="Times New Roman"/>
          <w:b/>
          <w:bCs/>
          <w:szCs w:val="18"/>
          <w:u w:val="single"/>
        </w:rPr>
        <w:t xml:space="preserve">Wednesday, </w:t>
      </w:r>
      <w:r w:rsidR="00DC3972">
        <w:rPr>
          <w:rFonts w:eastAsia="Calibri" w:cs="Times New Roman"/>
          <w:b/>
          <w:bCs/>
          <w:szCs w:val="18"/>
          <w:u w:val="single"/>
        </w:rPr>
        <w:t>2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 </w:t>
      </w:r>
      <w:r w:rsidR="00DC3972">
        <w:rPr>
          <w:rFonts w:eastAsia="Calibri" w:cs="Times New Roman"/>
          <w:b/>
          <w:bCs/>
          <w:szCs w:val="18"/>
          <w:u w:val="single"/>
        </w:rPr>
        <w:t>September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 2026 </w:t>
      </w:r>
    </w:p>
    <w:p w14:paraId="54AAF721" w14:textId="77777777" w:rsidR="00837D88" w:rsidRPr="001F6171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</w:rPr>
      </w:pPr>
    </w:p>
    <w:p w14:paraId="171B919A" w14:textId="77777777" w:rsidR="00837D88" w:rsidRPr="001F6171" w:rsidRDefault="00837D88" w:rsidP="00837D88">
      <w:pPr>
        <w:rPr>
          <w:rFonts w:eastAsia="Calibri" w:cs="Times New Roman"/>
          <w:b/>
          <w:color w:val="FF0000"/>
          <w:szCs w:val="18"/>
        </w:rPr>
      </w:pPr>
      <w:r w:rsidRPr="001F6171">
        <w:rPr>
          <w:rFonts w:eastAsia="Calibri" w:cs="Times New Roman"/>
          <w:b/>
          <w:color w:val="FF0000"/>
          <w:szCs w:val="18"/>
        </w:rPr>
        <w:t xml:space="preserve">Theme 3: Trade Policy Instruments (Section 3 of the TPR Report – continued) </w:t>
      </w:r>
    </w:p>
    <w:p w14:paraId="17AD703A" w14:textId="77777777" w:rsidR="00837D88" w:rsidRPr="001F6171" w:rsidRDefault="00837D88" w:rsidP="00837D88">
      <w:pPr>
        <w:rPr>
          <w:rFonts w:eastAsia="Calibri" w:cs="Times New Roman"/>
          <w:b/>
          <w:color w:val="FF0000"/>
          <w:szCs w:val="18"/>
        </w:rPr>
      </w:pPr>
      <w:r w:rsidRPr="001F6171">
        <w:rPr>
          <w:rFonts w:eastAsia="Calibri" w:cs="Times New Roman"/>
          <w:b/>
          <w:color w:val="FF0000"/>
          <w:szCs w:val="18"/>
        </w:rPr>
        <w:t xml:space="preserve">(Presentation and discussions led by the WTO) </w:t>
      </w:r>
    </w:p>
    <w:p w14:paraId="6DDE966B" w14:textId="77777777" w:rsidR="00837D88" w:rsidRPr="001F6171" w:rsidRDefault="00837D88" w:rsidP="00837D88">
      <w:pPr>
        <w:rPr>
          <w:rFonts w:eastAsia="Calibri" w:cs="Times New Roman"/>
          <w:b/>
          <w:color w:val="FF0000"/>
          <w:szCs w:val="18"/>
        </w:rPr>
      </w:pPr>
    </w:p>
    <w:p w14:paraId="73B72C25" w14:textId="77777777" w:rsidR="00837D88" w:rsidRDefault="00837D88" w:rsidP="00837D88">
      <w:r>
        <w:t xml:space="preserve">• Customs procedures, including implementation of the Trade Facilitation Agreement; taxation, including tariffs, other duties and charges, domestic taxation and fiscal reform </w:t>
      </w:r>
    </w:p>
    <w:p w14:paraId="552587CB" w14:textId="77777777" w:rsidR="00837D88" w:rsidRDefault="00837D88" w:rsidP="00837D88">
      <w:r>
        <w:t xml:space="preserve">• Export promotion measures </w:t>
      </w:r>
    </w:p>
    <w:p w14:paraId="1BD7566F" w14:textId="77777777" w:rsidR="00837D88" w:rsidRDefault="00837D88" w:rsidP="00837D88">
      <w:r>
        <w:t xml:space="preserve">• State trading </w:t>
      </w:r>
    </w:p>
    <w:p w14:paraId="2F1B9214" w14:textId="77777777" w:rsidR="00837D88" w:rsidRDefault="00837D88" w:rsidP="00837D88">
      <w:r>
        <w:t xml:space="preserve">• Technical barriers to trade and sanitary and phytosanitary measures </w:t>
      </w:r>
    </w:p>
    <w:p w14:paraId="4FBFD41E" w14:textId="77777777" w:rsidR="00837D88" w:rsidRDefault="00837D88" w:rsidP="00837D88">
      <w:r>
        <w:t xml:space="preserve">• Other issues (intellectual property rights, government procurement, etc.) </w:t>
      </w:r>
    </w:p>
    <w:p w14:paraId="0D396E59" w14:textId="77777777" w:rsidR="00837D88" w:rsidRDefault="00837D88" w:rsidP="00837D88"/>
    <w:p w14:paraId="6F4B11F0" w14:textId="42BA2190" w:rsidR="00837D88" w:rsidRPr="001F6171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</w:rPr>
      </w:pPr>
      <w:r w:rsidRPr="001F6171">
        <w:rPr>
          <w:rFonts w:eastAsia="Calibri" w:cs="Times New Roman"/>
          <w:b/>
          <w:bCs/>
          <w:szCs w:val="18"/>
          <w:u w:val="single"/>
        </w:rPr>
        <w:t xml:space="preserve">Thursday, </w:t>
      </w:r>
      <w:r w:rsidR="00DC3972">
        <w:rPr>
          <w:rFonts w:eastAsia="Calibri" w:cs="Times New Roman"/>
          <w:b/>
          <w:bCs/>
          <w:szCs w:val="18"/>
          <w:u w:val="single"/>
        </w:rPr>
        <w:t>3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 </w:t>
      </w:r>
      <w:r w:rsidR="00DC3972">
        <w:rPr>
          <w:rFonts w:eastAsia="Calibri" w:cs="Times New Roman"/>
          <w:b/>
          <w:bCs/>
          <w:szCs w:val="18"/>
          <w:u w:val="single"/>
        </w:rPr>
        <w:t>September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 2026 </w:t>
      </w:r>
    </w:p>
    <w:p w14:paraId="4597346E" w14:textId="77777777" w:rsidR="00837D88" w:rsidRPr="001F6171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</w:rPr>
      </w:pPr>
    </w:p>
    <w:p w14:paraId="2DFC1A93" w14:textId="77777777" w:rsidR="00837D88" w:rsidRPr="001F6171" w:rsidRDefault="00837D88" w:rsidP="00837D88">
      <w:pPr>
        <w:rPr>
          <w:rFonts w:eastAsia="Calibri" w:cs="Times New Roman"/>
          <w:b/>
          <w:color w:val="FF0000"/>
          <w:szCs w:val="18"/>
        </w:rPr>
      </w:pPr>
      <w:r w:rsidRPr="001F6171">
        <w:rPr>
          <w:rFonts w:eastAsia="Calibri" w:cs="Times New Roman"/>
          <w:b/>
          <w:color w:val="FF0000"/>
          <w:szCs w:val="18"/>
        </w:rPr>
        <w:t xml:space="preserve">Theme 4: Sectoral Policies (Section 4 of the TPR Report) </w:t>
      </w:r>
    </w:p>
    <w:p w14:paraId="3B9452F1" w14:textId="77777777" w:rsidR="00837D88" w:rsidRPr="001F6171" w:rsidRDefault="00837D88" w:rsidP="00837D88">
      <w:pPr>
        <w:rPr>
          <w:rFonts w:eastAsia="Calibri" w:cs="Times New Roman"/>
          <w:b/>
          <w:color w:val="FF0000"/>
          <w:szCs w:val="18"/>
        </w:rPr>
      </w:pPr>
      <w:r w:rsidRPr="001F6171">
        <w:rPr>
          <w:rFonts w:eastAsia="Calibri" w:cs="Times New Roman"/>
          <w:b/>
          <w:color w:val="FF0000"/>
          <w:szCs w:val="18"/>
        </w:rPr>
        <w:t xml:space="preserve">(Presentation and discussions led by the WTO) </w:t>
      </w:r>
    </w:p>
    <w:p w14:paraId="516CCA1D" w14:textId="77777777" w:rsidR="00837D88" w:rsidRPr="001F6171" w:rsidRDefault="00837D88" w:rsidP="00837D88">
      <w:pPr>
        <w:rPr>
          <w:rFonts w:eastAsia="Calibri" w:cs="Times New Roman"/>
          <w:b/>
          <w:color w:val="FF0000"/>
          <w:szCs w:val="18"/>
        </w:rPr>
      </w:pPr>
    </w:p>
    <w:p w14:paraId="443EC3B6" w14:textId="77777777" w:rsidR="00837D88" w:rsidRDefault="00837D88" w:rsidP="00837D88">
      <w:r>
        <w:t xml:space="preserve">• Agriculture, including fisheries </w:t>
      </w:r>
    </w:p>
    <w:p w14:paraId="36E706FE" w14:textId="0DC947E5" w:rsidR="00837D88" w:rsidRDefault="00837D88" w:rsidP="00837D88">
      <w:r>
        <w:t xml:space="preserve">• Energy </w:t>
      </w:r>
    </w:p>
    <w:p w14:paraId="58040B00" w14:textId="77777777" w:rsidR="00837D88" w:rsidRDefault="00837D88" w:rsidP="00837D88">
      <w:r>
        <w:t xml:space="preserve">• Services </w:t>
      </w:r>
    </w:p>
    <w:p w14:paraId="2E26D8D7" w14:textId="77777777" w:rsidR="00837D88" w:rsidRDefault="00837D88" w:rsidP="00837D88"/>
    <w:p w14:paraId="48496AD5" w14:textId="3365B35B" w:rsidR="00493DDA" w:rsidRPr="00866AB0" w:rsidRDefault="00493DDA" w:rsidP="00493DDA">
      <w:pPr>
        <w:rPr>
          <w:rFonts w:eastAsia="Calibri" w:cs="Times New Roman"/>
          <w:b/>
          <w:color w:val="FF0000"/>
          <w:szCs w:val="18"/>
        </w:rPr>
      </w:pPr>
      <w:r w:rsidRPr="00866AB0">
        <w:rPr>
          <w:rFonts w:eastAsia="Calibri" w:cs="Times New Roman"/>
          <w:b/>
          <w:color w:val="FF0000"/>
          <w:szCs w:val="18"/>
        </w:rPr>
        <w:t xml:space="preserve">Theme 5: </w:t>
      </w:r>
      <w:r w:rsidR="00866AB0" w:rsidRPr="00866AB0">
        <w:rPr>
          <w:rFonts w:eastAsia="Calibri" w:cs="Times New Roman"/>
          <w:b/>
          <w:color w:val="FF0000"/>
          <w:szCs w:val="18"/>
        </w:rPr>
        <w:t>Discussion on The Gambia's trade policy document formulation</w:t>
      </w:r>
      <w:r w:rsidRPr="00866AB0">
        <w:rPr>
          <w:rFonts w:eastAsia="Calibri" w:cs="Times New Roman"/>
          <w:b/>
          <w:color w:val="FF0000"/>
          <w:szCs w:val="18"/>
        </w:rPr>
        <w:t xml:space="preserve"> </w:t>
      </w:r>
    </w:p>
    <w:p w14:paraId="79009378" w14:textId="2FDF686F" w:rsidR="00850889" w:rsidRPr="00866AB0" w:rsidRDefault="00493DDA" w:rsidP="00493DDA">
      <w:pPr>
        <w:rPr>
          <w:rFonts w:eastAsia="Calibri" w:cs="Times New Roman"/>
          <w:b/>
          <w:color w:val="FF0000"/>
          <w:szCs w:val="18"/>
        </w:rPr>
      </w:pPr>
      <w:r w:rsidRPr="00866AB0">
        <w:rPr>
          <w:rFonts w:eastAsia="Calibri" w:cs="Times New Roman"/>
          <w:b/>
          <w:color w:val="FF0000"/>
          <w:szCs w:val="18"/>
        </w:rPr>
        <w:t xml:space="preserve">(Presentation and discussions led </w:t>
      </w:r>
      <w:r w:rsidR="00866AB0" w:rsidRPr="00866AB0">
        <w:rPr>
          <w:rFonts w:eastAsia="Calibri" w:cs="Times New Roman"/>
          <w:b/>
          <w:color w:val="FF0000"/>
          <w:szCs w:val="18"/>
        </w:rPr>
        <w:t>EIF and the authorities</w:t>
      </w:r>
      <w:r w:rsidRPr="00866AB0">
        <w:rPr>
          <w:rFonts w:eastAsia="Calibri" w:cs="Times New Roman"/>
          <w:b/>
          <w:color w:val="FF0000"/>
          <w:szCs w:val="18"/>
        </w:rPr>
        <w:t>)</w:t>
      </w:r>
    </w:p>
    <w:p w14:paraId="693E79B1" w14:textId="77777777" w:rsidR="009B4136" w:rsidRDefault="009B4136" w:rsidP="00837D88"/>
    <w:p w14:paraId="2879F7F4" w14:textId="57AC4DC6" w:rsidR="009B4136" w:rsidRPr="001F6171" w:rsidRDefault="009B4136" w:rsidP="009B4136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</w:rPr>
      </w:pPr>
      <w:r>
        <w:rPr>
          <w:rFonts w:eastAsia="Calibri" w:cs="Times New Roman"/>
          <w:b/>
          <w:bCs/>
          <w:szCs w:val="18"/>
          <w:u w:val="single"/>
        </w:rPr>
        <w:t>Friday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, </w:t>
      </w:r>
      <w:r>
        <w:rPr>
          <w:rFonts w:eastAsia="Calibri" w:cs="Times New Roman"/>
          <w:b/>
          <w:bCs/>
          <w:szCs w:val="18"/>
          <w:u w:val="single"/>
        </w:rPr>
        <w:t>4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 </w:t>
      </w:r>
      <w:r>
        <w:rPr>
          <w:rFonts w:eastAsia="Calibri" w:cs="Times New Roman"/>
          <w:b/>
          <w:bCs/>
          <w:szCs w:val="18"/>
          <w:u w:val="single"/>
        </w:rPr>
        <w:t>September</w:t>
      </w:r>
      <w:r w:rsidRPr="001F6171">
        <w:rPr>
          <w:rFonts w:eastAsia="Calibri" w:cs="Times New Roman"/>
          <w:b/>
          <w:bCs/>
          <w:szCs w:val="18"/>
          <w:u w:val="single"/>
        </w:rPr>
        <w:t xml:space="preserve"> 2026 </w:t>
      </w:r>
    </w:p>
    <w:p w14:paraId="59E52D88" w14:textId="77777777" w:rsidR="009B4136" w:rsidRDefault="009B4136" w:rsidP="00837D88"/>
    <w:p w14:paraId="05482787" w14:textId="77777777" w:rsidR="00CC79D4" w:rsidRDefault="00CC79D4" w:rsidP="00837D88"/>
    <w:p w14:paraId="615DD08B" w14:textId="7070B2CF" w:rsidR="00CC79D4" w:rsidRDefault="00CC79D4" w:rsidP="00CC79D4">
      <w:pPr>
        <w:rPr>
          <w:rFonts w:eastAsia="Calibri" w:cs="Times New Roman"/>
          <w:b/>
          <w:color w:val="FF0000"/>
          <w:szCs w:val="18"/>
        </w:rPr>
      </w:pPr>
      <w:r w:rsidRPr="00CC79D4">
        <w:rPr>
          <w:rFonts w:eastAsia="Calibri" w:cs="Times New Roman"/>
          <w:b/>
          <w:color w:val="FF0000"/>
          <w:szCs w:val="18"/>
        </w:rPr>
        <w:t xml:space="preserve">Theme </w:t>
      </w:r>
      <w:r w:rsidR="00866AB0">
        <w:rPr>
          <w:rFonts w:eastAsia="Calibri" w:cs="Times New Roman"/>
          <w:b/>
          <w:color w:val="FF0000"/>
          <w:szCs w:val="18"/>
        </w:rPr>
        <w:t>6</w:t>
      </w:r>
      <w:r w:rsidRPr="00CC79D4">
        <w:rPr>
          <w:rFonts w:eastAsia="Calibri" w:cs="Times New Roman"/>
          <w:b/>
          <w:color w:val="FF0000"/>
          <w:szCs w:val="18"/>
        </w:rPr>
        <w:t xml:space="preserve">: Summary on priority reforms, technical Assistance Needs, evaluation and Closing (Presentation and discussions led by the WTO) </w:t>
      </w:r>
    </w:p>
    <w:p w14:paraId="6DCE54F6" w14:textId="77777777" w:rsidR="00CC79D4" w:rsidRPr="00CC79D4" w:rsidRDefault="00CC79D4" w:rsidP="00CC79D4">
      <w:pPr>
        <w:rPr>
          <w:rFonts w:eastAsia="Calibri" w:cs="Times New Roman"/>
          <w:b/>
          <w:color w:val="FF0000"/>
          <w:szCs w:val="18"/>
        </w:rPr>
      </w:pPr>
    </w:p>
    <w:p w14:paraId="671647A0" w14:textId="77777777" w:rsidR="00CC79D4" w:rsidRDefault="00CC79D4" w:rsidP="00CC79D4">
      <w:r>
        <w:t xml:space="preserve">• Finalization and adoption of the seminar report </w:t>
      </w:r>
    </w:p>
    <w:p w14:paraId="5C24DD44" w14:textId="5CC6AAE0" w:rsidR="00CC79D4" w:rsidRPr="00B415B8" w:rsidRDefault="00CC79D4" w:rsidP="00CC79D4">
      <w:r>
        <w:t>• Closing session</w:t>
      </w:r>
    </w:p>
    <w:sectPr w:rsidR="00CC79D4" w:rsidRPr="00B415B8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4380" w14:textId="77777777" w:rsidR="00CC70C6" w:rsidRDefault="00CC70C6" w:rsidP="00ED54E0">
      <w:r>
        <w:separator/>
      </w:r>
    </w:p>
  </w:endnote>
  <w:endnote w:type="continuationSeparator" w:id="0">
    <w:p w14:paraId="4C9C3F2F" w14:textId="77777777" w:rsidR="00CC70C6" w:rsidRDefault="00CC70C6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61B4" w14:textId="77777777" w:rsidR="00CC70C6" w:rsidRDefault="00CC70C6" w:rsidP="00ED54E0">
      <w:r>
        <w:separator/>
      </w:r>
    </w:p>
  </w:footnote>
  <w:footnote w:type="continuationSeparator" w:id="0">
    <w:p w14:paraId="00EB0E52" w14:textId="77777777" w:rsidR="00CC70C6" w:rsidRDefault="00CC70C6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34ED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88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1F6171"/>
    <w:rsid w:val="00212AE6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93DD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37D88"/>
    <w:rsid w:val="00840C2B"/>
    <w:rsid w:val="00850889"/>
    <w:rsid w:val="00866AB0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9B4136"/>
    <w:rsid w:val="00A53DCE"/>
    <w:rsid w:val="00A6057A"/>
    <w:rsid w:val="00A63124"/>
    <w:rsid w:val="00A6787A"/>
    <w:rsid w:val="00A74017"/>
    <w:rsid w:val="00A97A1E"/>
    <w:rsid w:val="00AA332C"/>
    <w:rsid w:val="00AB6BB2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457D"/>
    <w:rsid w:val="00BE5468"/>
    <w:rsid w:val="00C11EAC"/>
    <w:rsid w:val="00C305D7"/>
    <w:rsid w:val="00C30F2A"/>
    <w:rsid w:val="00C43456"/>
    <w:rsid w:val="00C65C0C"/>
    <w:rsid w:val="00C808FC"/>
    <w:rsid w:val="00CB33FC"/>
    <w:rsid w:val="00CC5DCA"/>
    <w:rsid w:val="00CC70C6"/>
    <w:rsid w:val="00CC79D4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C3972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A5EBC"/>
    <w:rsid w:val="00FD224A"/>
    <w:rsid w:val="00FD6CF3"/>
    <w:rsid w:val="00FD79BF"/>
    <w:rsid w:val="00FE158B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DD236"/>
  <w15:chartTrackingRefBased/>
  <w15:docId w15:val="{BCC9F633-62EF-4BDC-85D7-2331944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Kolie, Michael</dc:creator>
  <cp:keywords/>
  <dc:description/>
  <cp:lastModifiedBy>Kolie, Michael</cp:lastModifiedBy>
  <cp:revision>2</cp:revision>
  <dcterms:created xsi:type="dcterms:W3CDTF">2026-07-09T10:03:00Z</dcterms:created>
  <dcterms:modified xsi:type="dcterms:W3CDTF">2026-07-09T10:03:00Z</dcterms:modified>
</cp:coreProperties>
</file>