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42886" w14:textId="77777777" w:rsidR="008F6821" w:rsidRPr="00715E82" w:rsidRDefault="008F6821" w:rsidP="00333DFD">
      <w:pPr>
        <w:shd w:val="clear" w:color="auto" w:fill="FFFFFF"/>
        <w:tabs>
          <w:tab w:val="clear" w:pos="720"/>
        </w:tabs>
        <w:ind w:right="140"/>
        <w:jc w:val="center"/>
        <w:rPr>
          <w:rFonts w:ascii="Verdana" w:eastAsia="Calibri" w:hAnsi="Verdana" w:cs="Arial"/>
          <w:b/>
          <w:color w:val="595959"/>
          <w:sz w:val="16"/>
          <w:szCs w:val="16"/>
          <w:lang w:eastAsia="en-US"/>
        </w:rPr>
      </w:pPr>
    </w:p>
    <w:p w14:paraId="35E36270" w14:textId="77777777" w:rsidR="00333DFD" w:rsidRPr="008F6821" w:rsidRDefault="00333DFD" w:rsidP="00333DFD">
      <w:pPr>
        <w:shd w:val="clear" w:color="auto" w:fill="FFFFFF"/>
        <w:tabs>
          <w:tab w:val="clear" w:pos="720"/>
        </w:tabs>
        <w:ind w:right="140"/>
        <w:jc w:val="center"/>
        <w:rPr>
          <w:rFonts w:asciiTheme="minorHAnsi" w:eastAsia="Calibri" w:hAnsiTheme="minorHAnsi" w:cstheme="minorHAnsi"/>
          <w:b/>
          <w:color w:val="595959"/>
          <w:sz w:val="28"/>
          <w:szCs w:val="24"/>
          <w:lang w:eastAsia="en-US"/>
        </w:rPr>
      </w:pPr>
      <w:r w:rsidRPr="008F6821">
        <w:rPr>
          <w:rFonts w:asciiTheme="minorHAnsi" w:eastAsia="Calibri" w:hAnsiTheme="minorHAnsi" w:cstheme="minorHAnsi"/>
          <w:b/>
          <w:color w:val="595959"/>
          <w:sz w:val="28"/>
          <w:szCs w:val="24"/>
          <w:lang w:eastAsia="en-US"/>
        </w:rPr>
        <w:t xml:space="preserve">WTO E-Learning courses </w:t>
      </w:r>
    </w:p>
    <w:p w14:paraId="6F4440A5" w14:textId="77777777" w:rsidR="00333DFD" w:rsidRPr="007B581A" w:rsidRDefault="00333DFD" w:rsidP="00333DFD">
      <w:pPr>
        <w:rPr>
          <w:rFonts w:ascii="Verdana" w:hAnsi="Verdana"/>
          <w:sz w:val="18"/>
          <w:szCs w:val="18"/>
        </w:rPr>
      </w:pPr>
    </w:p>
    <w:p w14:paraId="2870F19B" w14:textId="2B0A9D28" w:rsidR="00333DFD" w:rsidRPr="00333DFD" w:rsidRDefault="00333DFD" w:rsidP="00333DFD">
      <w:pPr>
        <w:rPr>
          <w:rFonts w:asciiTheme="minorHAnsi" w:hAnsiTheme="minorHAnsi" w:cstheme="minorHAnsi"/>
          <w:u w:val="single"/>
        </w:rPr>
      </w:pPr>
      <w:r w:rsidRPr="00333DFD">
        <w:rPr>
          <w:rFonts w:asciiTheme="minorHAnsi" w:hAnsiTheme="minorHAnsi" w:cstheme="minorHAnsi"/>
        </w:rPr>
        <w:t>Courses available in 20</w:t>
      </w:r>
      <w:r w:rsidR="00FC784E">
        <w:rPr>
          <w:rFonts w:asciiTheme="minorHAnsi" w:hAnsiTheme="minorHAnsi" w:cstheme="minorHAnsi"/>
        </w:rPr>
        <w:t>20</w:t>
      </w:r>
      <w:r w:rsidR="004A2534">
        <w:rPr>
          <w:rFonts w:asciiTheme="minorHAnsi" w:hAnsiTheme="minorHAnsi" w:cstheme="minorHAnsi"/>
        </w:rPr>
        <w:t>:</w:t>
      </w:r>
      <w:r w:rsidRPr="00333DFD">
        <w:rPr>
          <w:rFonts w:asciiTheme="minorHAnsi" w:hAnsiTheme="minorHAnsi" w:cstheme="minorHAnsi"/>
          <w:u w:val="single"/>
        </w:rPr>
        <w:t xml:space="preserve"> </w:t>
      </w:r>
    </w:p>
    <w:p w14:paraId="0FF17DEF" w14:textId="77777777" w:rsidR="00333DFD" w:rsidRDefault="00333DFD" w:rsidP="00333DFD">
      <w:pPr>
        <w:rPr>
          <w:rFonts w:asciiTheme="minorHAnsi" w:hAnsiTheme="minorHAnsi" w:cstheme="minorHAnsi"/>
        </w:rPr>
      </w:pPr>
    </w:p>
    <w:tbl>
      <w:tblPr>
        <w:tblStyle w:val="GridTable4-Accent1"/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B16C0C" w:rsidRPr="00B16C0C" w14:paraId="7801D20A" w14:textId="77777777" w:rsidTr="007236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78FD43" w14:textId="77777777" w:rsidR="00333DFD" w:rsidRPr="00B16C0C" w:rsidRDefault="0072363C" w:rsidP="0072363C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Generalist Path – Level 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98B919" w14:textId="77777777" w:rsidR="00333DFD" w:rsidRPr="00B16C0C" w:rsidRDefault="00333DFD" w:rsidP="007236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B16C0C">
              <w:rPr>
                <w:rFonts w:asciiTheme="minorHAnsi" w:hAnsiTheme="minorHAnsi" w:cstheme="minorHAnsi"/>
                <w:color w:val="auto"/>
              </w:rPr>
              <w:t>Language</w:t>
            </w:r>
            <w:r w:rsidR="0072363C">
              <w:rPr>
                <w:rFonts w:asciiTheme="minorHAnsi" w:hAnsiTheme="minorHAnsi" w:cstheme="minorHAnsi"/>
                <w:color w:val="auto"/>
              </w:rPr>
              <w:t>(</w:t>
            </w:r>
            <w:r w:rsidRPr="00B16C0C">
              <w:rPr>
                <w:rFonts w:asciiTheme="minorHAnsi" w:hAnsiTheme="minorHAnsi" w:cstheme="minorHAnsi"/>
                <w:color w:val="auto"/>
              </w:rPr>
              <w:t>s</w:t>
            </w:r>
            <w:r w:rsidR="0072363C">
              <w:rPr>
                <w:rFonts w:asciiTheme="minorHAnsi" w:hAnsiTheme="minorHAnsi" w:cstheme="minorHAnsi"/>
                <w:color w:val="auto"/>
              </w:rPr>
              <w:t>)</w:t>
            </w:r>
          </w:p>
        </w:tc>
      </w:tr>
      <w:tr w:rsidR="0072363C" w:rsidRPr="00333DFD" w14:paraId="1602BC4F" w14:textId="77777777" w:rsidTr="00723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tcBorders>
              <w:top w:val="single" w:sz="4" w:space="0" w:color="auto"/>
            </w:tcBorders>
            <w:shd w:val="clear" w:color="auto" w:fill="auto"/>
          </w:tcPr>
          <w:p w14:paraId="78E3C14A" w14:textId="77777777" w:rsidR="0072363C" w:rsidRPr="00333DFD" w:rsidRDefault="0072363C" w:rsidP="0072363C">
            <w:pPr>
              <w:rPr>
                <w:rFonts w:asciiTheme="minorHAnsi" w:hAnsiTheme="minorHAnsi" w:cstheme="minorHAnsi"/>
                <w:b w:val="0"/>
              </w:rPr>
            </w:pPr>
            <w:r w:rsidRPr="00333DFD">
              <w:rPr>
                <w:rFonts w:asciiTheme="minorHAnsi" w:hAnsiTheme="minorHAnsi" w:cstheme="minorHAnsi"/>
                <w:b w:val="0"/>
              </w:rPr>
              <w:t>Introduction to the WTO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14:paraId="547B373B" w14:textId="77777777" w:rsidR="0072363C" w:rsidRPr="00333DFD" w:rsidRDefault="0072363C" w:rsidP="0072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33DFD">
              <w:rPr>
                <w:rFonts w:asciiTheme="minorHAnsi" w:hAnsiTheme="minorHAnsi" w:cstheme="minorHAnsi"/>
              </w:rPr>
              <w:t>EFS</w:t>
            </w:r>
          </w:p>
        </w:tc>
      </w:tr>
      <w:tr w:rsidR="0072363C" w:rsidRPr="00333DFD" w14:paraId="624E545C" w14:textId="77777777" w:rsidTr="007236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BFBFBF" w:themeFill="background1" w:themeFillShade="BF"/>
          </w:tcPr>
          <w:p w14:paraId="01FEEF6E" w14:textId="77777777" w:rsidR="0072363C" w:rsidRPr="00333DFD" w:rsidRDefault="0072363C" w:rsidP="007236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Generalist Path – Level 2</w:t>
            </w:r>
          </w:p>
        </w:tc>
        <w:tc>
          <w:tcPr>
            <w:tcW w:w="4819" w:type="dxa"/>
            <w:shd w:val="clear" w:color="auto" w:fill="BFBFBF" w:themeFill="background1" w:themeFillShade="BF"/>
          </w:tcPr>
          <w:p w14:paraId="2C340270" w14:textId="77777777" w:rsidR="0072363C" w:rsidRDefault="0072363C" w:rsidP="00723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72363C" w:rsidRPr="00333DFD" w14:paraId="04E37D14" w14:textId="77777777" w:rsidTr="009A4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7F384D1" w14:textId="77777777" w:rsidR="0072363C" w:rsidRPr="00855BEF" w:rsidRDefault="0072363C" w:rsidP="0072363C">
            <w:pPr>
              <w:rPr>
                <w:rFonts w:asciiTheme="minorHAnsi" w:hAnsiTheme="minorHAnsi" w:cstheme="minorHAnsi"/>
                <w:b w:val="0"/>
              </w:rPr>
            </w:pPr>
            <w:r w:rsidRPr="00855BEF">
              <w:rPr>
                <w:rFonts w:asciiTheme="minorHAnsi" w:hAnsiTheme="minorHAnsi" w:cstheme="minorHAnsi"/>
                <w:b w:val="0"/>
              </w:rPr>
              <w:t>Mainstreaming Trade – The Fundamentals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43AF55B" w14:textId="6DE97309" w:rsidR="0072363C" w:rsidRPr="00333DFD" w:rsidRDefault="0072363C" w:rsidP="0072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301636">
              <w:rPr>
                <w:rFonts w:asciiTheme="minorHAnsi" w:hAnsiTheme="minorHAnsi" w:cstheme="minorHAnsi"/>
              </w:rPr>
              <w:t>FS</w:t>
            </w:r>
          </w:p>
        </w:tc>
      </w:tr>
      <w:tr w:rsidR="0072363C" w:rsidRPr="00333DFD" w14:paraId="1144EEDD" w14:textId="77777777" w:rsidTr="007B2FF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F2F2F2" w:themeFill="background1" w:themeFillShade="F2"/>
          </w:tcPr>
          <w:p w14:paraId="264213A7" w14:textId="77777777" w:rsidR="0072363C" w:rsidRPr="004A2534" w:rsidRDefault="0072363C" w:rsidP="0072363C">
            <w:pPr>
              <w:rPr>
                <w:rFonts w:asciiTheme="minorHAnsi" w:hAnsiTheme="minorHAnsi" w:cstheme="minorHAnsi"/>
                <w:b w:val="0"/>
              </w:rPr>
            </w:pPr>
            <w:r w:rsidRPr="004A2534">
              <w:rPr>
                <w:rFonts w:asciiTheme="minorHAnsi" w:hAnsiTheme="minorHAnsi" w:cstheme="minorHAnsi"/>
                <w:b w:val="0"/>
              </w:rPr>
              <w:t>Mainstreaming Trade in Action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4FF8A7A9" w14:textId="02DA7DDA" w:rsidR="0072363C" w:rsidRPr="004A2534" w:rsidRDefault="0072363C" w:rsidP="00723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A2534">
              <w:rPr>
                <w:rFonts w:asciiTheme="minorHAnsi" w:hAnsiTheme="minorHAnsi" w:cstheme="minorHAnsi"/>
              </w:rPr>
              <w:t>E</w:t>
            </w:r>
            <w:r w:rsidR="00301636">
              <w:rPr>
                <w:rFonts w:asciiTheme="minorHAnsi" w:hAnsiTheme="minorHAnsi" w:cstheme="minorHAnsi"/>
              </w:rPr>
              <w:t>FS</w:t>
            </w:r>
          </w:p>
        </w:tc>
      </w:tr>
      <w:tr w:rsidR="0072363C" w14:paraId="62EEF201" w14:textId="77777777" w:rsidTr="009A4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FFFFFF" w:themeFill="background1"/>
          </w:tcPr>
          <w:p w14:paraId="1C8C606A" w14:textId="77777777" w:rsidR="0072363C" w:rsidRPr="00855BEF" w:rsidRDefault="0072363C" w:rsidP="00DD34BD">
            <w:pPr>
              <w:rPr>
                <w:rFonts w:asciiTheme="minorHAnsi" w:hAnsiTheme="minorHAnsi" w:cstheme="minorHAnsi"/>
                <w:b w:val="0"/>
              </w:rPr>
            </w:pPr>
            <w:r w:rsidRPr="00855BEF">
              <w:rPr>
                <w:rFonts w:asciiTheme="minorHAnsi" w:hAnsiTheme="minorHAnsi" w:cstheme="minorHAnsi"/>
                <w:b w:val="0"/>
              </w:rPr>
              <w:t>Regional Trade Agreements and the WTO</w:t>
            </w:r>
          </w:p>
        </w:tc>
        <w:tc>
          <w:tcPr>
            <w:tcW w:w="4819" w:type="dxa"/>
            <w:shd w:val="clear" w:color="auto" w:fill="FFFFFF" w:themeFill="background1"/>
          </w:tcPr>
          <w:p w14:paraId="505B8AF6" w14:textId="77777777" w:rsidR="0072363C" w:rsidRPr="00333DFD" w:rsidRDefault="0072363C" w:rsidP="00DD34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EFS</w:t>
            </w:r>
          </w:p>
        </w:tc>
      </w:tr>
      <w:tr w:rsidR="00F46DF9" w14:paraId="24E394C1" w14:textId="77777777" w:rsidTr="007B2FF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F2F2F2" w:themeFill="background1" w:themeFillShade="F2"/>
          </w:tcPr>
          <w:p w14:paraId="03C70D1F" w14:textId="77777777" w:rsidR="00F46DF9" w:rsidRPr="00855BEF" w:rsidRDefault="00F46DF9" w:rsidP="00DD34BD">
            <w:pPr>
              <w:rPr>
                <w:rFonts w:asciiTheme="minorHAnsi" w:hAnsiTheme="minorHAnsi" w:cstheme="minorHAnsi"/>
                <w:b w:val="0"/>
              </w:rPr>
            </w:pPr>
            <w:r w:rsidRPr="00855BEF">
              <w:rPr>
                <w:rFonts w:asciiTheme="minorHAnsi" w:hAnsiTheme="minorHAnsi" w:cstheme="minorHAnsi"/>
                <w:b w:val="0"/>
              </w:rPr>
              <w:t>The Multilateral Trade Agreements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064F224D" w14:textId="77777777" w:rsidR="00F46DF9" w:rsidRPr="00333DFD" w:rsidRDefault="00F46DF9" w:rsidP="00DD34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EFS</w:t>
            </w:r>
          </w:p>
        </w:tc>
      </w:tr>
      <w:tr w:rsidR="0072363C" w14:paraId="1DFEC18D" w14:textId="77777777" w:rsidTr="007B2F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FFFFFF" w:themeFill="background1"/>
          </w:tcPr>
          <w:p w14:paraId="49CE6D1B" w14:textId="77777777" w:rsidR="0072363C" w:rsidRPr="00855BEF" w:rsidRDefault="0072363C" w:rsidP="00DD34BD">
            <w:pPr>
              <w:rPr>
                <w:rFonts w:asciiTheme="minorHAnsi" w:hAnsiTheme="minorHAnsi" w:cstheme="minorHAnsi"/>
                <w:b w:val="0"/>
              </w:rPr>
            </w:pPr>
            <w:r w:rsidRPr="00855BEF">
              <w:rPr>
                <w:rFonts w:asciiTheme="minorHAnsi" w:hAnsiTheme="minorHAnsi" w:cstheme="minorHAnsi"/>
                <w:b w:val="0"/>
              </w:rPr>
              <w:t>The WTO and Trade Economics: Theory and Policy</w:t>
            </w:r>
          </w:p>
        </w:tc>
        <w:tc>
          <w:tcPr>
            <w:tcW w:w="4819" w:type="dxa"/>
            <w:shd w:val="clear" w:color="auto" w:fill="FFFFFF" w:themeFill="background1"/>
          </w:tcPr>
          <w:p w14:paraId="0F3C791B" w14:textId="77777777" w:rsidR="0072363C" w:rsidRPr="00333DFD" w:rsidRDefault="0072363C" w:rsidP="00DD34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EFS</w:t>
            </w:r>
          </w:p>
        </w:tc>
      </w:tr>
      <w:tr w:rsidR="0072363C" w:rsidRPr="00333DFD" w14:paraId="34EE3CEB" w14:textId="77777777" w:rsidTr="007B2FF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F2F2F2" w:themeFill="background1" w:themeFillShade="F2"/>
          </w:tcPr>
          <w:p w14:paraId="5153EF4D" w14:textId="77777777" w:rsidR="0072363C" w:rsidRPr="00855BEF" w:rsidRDefault="0072363C" w:rsidP="0072363C">
            <w:pPr>
              <w:rPr>
                <w:rFonts w:asciiTheme="minorHAnsi" w:hAnsiTheme="minorHAnsi" w:cstheme="minorHAnsi"/>
                <w:b w:val="0"/>
              </w:rPr>
            </w:pPr>
            <w:r w:rsidRPr="00855BEF">
              <w:rPr>
                <w:rFonts w:asciiTheme="minorHAnsi" w:hAnsiTheme="minorHAnsi" w:cstheme="minorHAnsi"/>
                <w:b w:val="0"/>
              </w:rPr>
              <w:t>Trade and Development in the WTO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1C1035D7" w14:textId="77777777" w:rsidR="0072363C" w:rsidRPr="00333DFD" w:rsidRDefault="0072363C" w:rsidP="00723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EFS</w:t>
            </w:r>
          </w:p>
        </w:tc>
      </w:tr>
      <w:tr w:rsidR="0072363C" w14:paraId="7B73CEB6" w14:textId="77777777" w:rsidTr="007B2F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FFFFFF" w:themeFill="background1"/>
          </w:tcPr>
          <w:p w14:paraId="32A3C59C" w14:textId="77777777" w:rsidR="0072363C" w:rsidRPr="00855BEF" w:rsidRDefault="0072363C" w:rsidP="00DD34BD">
            <w:pPr>
              <w:rPr>
                <w:rFonts w:asciiTheme="minorHAnsi" w:hAnsiTheme="minorHAnsi" w:cstheme="minorHAnsi"/>
                <w:b w:val="0"/>
              </w:rPr>
            </w:pPr>
            <w:r w:rsidRPr="00855BEF">
              <w:rPr>
                <w:rFonts w:asciiTheme="minorHAnsi" w:hAnsiTheme="minorHAnsi" w:cstheme="minorHAnsi"/>
                <w:b w:val="0"/>
              </w:rPr>
              <w:t>Trade Finance and the WTO</w:t>
            </w:r>
          </w:p>
        </w:tc>
        <w:tc>
          <w:tcPr>
            <w:tcW w:w="4819" w:type="dxa"/>
            <w:shd w:val="clear" w:color="auto" w:fill="FFFFFF" w:themeFill="background1"/>
          </w:tcPr>
          <w:p w14:paraId="4FE0BB07" w14:textId="77777777" w:rsidR="0072363C" w:rsidRPr="00333DFD" w:rsidRDefault="0072363C" w:rsidP="00DD34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EFS</w:t>
            </w:r>
          </w:p>
        </w:tc>
      </w:tr>
      <w:tr w:rsidR="0072363C" w14:paraId="1065F458" w14:textId="77777777" w:rsidTr="007B2FF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F2F2F2" w:themeFill="background1" w:themeFillShade="F2"/>
          </w:tcPr>
          <w:p w14:paraId="24CE0DC9" w14:textId="77777777" w:rsidR="0072363C" w:rsidRPr="00855BEF" w:rsidRDefault="0072363C" w:rsidP="00DD34BD">
            <w:pPr>
              <w:rPr>
                <w:rFonts w:asciiTheme="minorHAnsi" w:hAnsiTheme="minorHAnsi" w:cstheme="minorHAnsi"/>
                <w:b w:val="0"/>
              </w:rPr>
            </w:pPr>
            <w:r w:rsidRPr="00855BEF">
              <w:rPr>
                <w:rFonts w:asciiTheme="minorHAnsi" w:hAnsiTheme="minorHAnsi" w:cstheme="minorHAnsi"/>
                <w:b w:val="0"/>
              </w:rPr>
              <w:t>Transparency and the WTO: Notification Obligations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0FF3A0A1" w14:textId="77777777" w:rsidR="0072363C" w:rsidRPr="00333DFD" w:rsidRDefault="0072363C" w:rsidP="00DD34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EFS</w:t>
            </w:r>
          </w:p>
        </w:tc>
      </w:tr>
      <w:tr w:rsidR="00F46DF9" w14:paraId="07D68871" w14:textId="77777777" w:rsidTr="007B2F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5B7BC2" w14:textId="77777777" w:rsidR="00F46DF9" w:rsidRPr="00E67409" w:rsidRDefault="00F46DF9" w:rsidP="00DD34BD">
            <w:pPr>
              <w:rPr>
                <w:rFonts w:asciiTheme="minorHAnsi" w:hAnsiTheme="minorHAnsi" w:cstheme="minorHAnsi"/>
                <w:b w:val="0"/>
              </w:rPr>
            </w:pPr>
            <w:r w:rsidRPr="00E67409">
              <w:rPr>
                <w:rFonts w:asciiTheme="minorHAnsi" w:hAnsiTheme="minorHAnsi" w:cstheme="minorHAnsi"/>
                <w:b w:val="0"/>
              </w:rPr>
              <w:t>WTO Accession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A78642" w14:textId="77777777" w:rsidR="00F46DF9" w:rsidRPr="00E67409" w:rsidRDefault="00F46DF9" w:rsidP="00DD34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67409">
              <w:rPr>
                <w:rFonts w:asciiTheme="minorHAnsi" w:hAnsiTheme="minorHAnsi" w:cstheme="minorHAnsi"/>
              </w:rPr>
              <w:t>EFS</w:t>
            </w:r>
          </w:p>
        </w:tc>
      </w:tr>
      <w:tr w:rsidR="00F46DF9" w14:paraId="0501B609" w14:textId="77777777" w:rsidTr="007B2FF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3D1145" w14:textId="77777777" w:rsidR="00F46DF9" w:rsidRPr="00855BEF" w:rsidRDefault="00F46DF9" w:rsidP="00DD34BD">
            <w:pPr>
              <w:rPr>
                <w:rFonts w:asciiTheme="minorHAnsi" w:hAnsiTheme="minorHAnsi" w:cstheme="minorHAnsi"/>
                <w:b w:val="0"/>
              </w:rPr>
            </w:pPr>
            <w:r w:rsidRPr="00855BEF">
              <w:rPr>
                <w:rFonts w:asciiTheme="minorHAnsi" w:hAnsiTheme="minorHAnsi" w:cstheme="minorHAnsi"/>
                <w:b w:val="0"/>
              </w:rPr>
              <w:t>WTO Legal Underpinnings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CC6313" w14:textId="77777777" w:rsidR="00F46DF9" w:rsidRPr="00333DFD" w:rsidRDefault="00F46DF9" w:rsidP="00DD34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EFS</w:t>
            </w:r>
          </w:p>
        </w:tc>
      </w:tr>
      <w:tr w:rsidR="0072363C" w:rsidRPr="00333DFD" w14:paraId="284F5D91" w14:textId="77777777" w:rsidTr="00DD3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BFBFBF" w:themeFill="background1" w:themeFillShade="BF"/>
          </w:tcPr>
          <w:p w14:paraId="2DB11A7D" w14:textId="77777777" w:rsidR="0072363C" w:rsidRPr="00333DFD" w:rsidRDefault="0072363C" w:rsidP="00DD34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Specialist Path – Level 2</w:t>
            </w:r>
          </w:p>
        </w:tc>
        <w:tc>
          <w:tcPr>
            <w:tcW w:w="4819" w:type="dxa"/>
            <w:shd w:val="clear" w:color="auto" w:fill="BFBFBF" w:themeFill="background1" w:themeFillShade="BF"/>
          </w:tcPr>
          <w:p w14:paraId="7E51EF1E" w14:textId="77777777" w:rsidR="0072363C" w:rsidRDefault="0072363C" w:rsidP="00DD34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72363C" w:rsidRPr="00333DFD" w14:paraId="73E81521" w14:textId="77777777" w:rsidTr="007236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FFFFFF" w:themeFill="background1"/>
          </w:tcPr>
          <w:p w14:paraId="07C54D56" w14:textId="77777777" w:rsidR="0072363C" w:rsidRPr="00333DFD" w:rsidRDefault="0072363C" w:rsidP="0072363C">
            <w:pPr>
              <w:rPr>
                <w:rFonts w:asciiTheme="minorHAnsi" w:hAnsiTheme="minorHAnsi" w:cstheme="minorHAnsi"/>
                <w:b w:val="0"/>
              </w:rPr>
            </w:pPr>
            <w:r w:rsidRPr="00333DFD">
              <w:rPr>
                <w:rFonts w:asciiTheme="minorHAnsi" w:hAnsiTheme="minorHAnsi" w:cstheme="minorHAnsi"/>
                <w:b w:val="0"/>
              </w:rPr>
              <w:t>A short trip through TRIPS</w:t>
            </w:r>
          </w:p>
        </w:tc>
        <w:tc>
          <w:tcPr>
            <w:tcW w:w="4819" w:type="dxa"/>
            <w:shd w:val="clear" w:color="auto" w:fill="FFFFFF" w:themeFill="background1"/>
          </w:tcPr>
          <w:p w14:paraId="37347E8F" w14:textId="77777777" w:rsidR="0072363C" w:rsidRPr="00333DFD" w:rsidRDefault="0072363C" w:rsidP="00723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EFS</w:t>
            </w:r>
          </w:p>
        </w:tc>
      </w:tr>
      <w:tr w:rsidR="0072363C" w14:paraId="7D30046A" w14:textId="77777777" w:rsidTr="00723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F2F2F2" w:themeFill="background1" w:themeFillShade="F2"/>
          </w:tcPr>
          <w:p w14:paraId="297F8362" w14:textId="77777777" w:rsidR="0072363C" w:rsidRPr="00333DFD" w:rsidRDefault="0072363C" w:rsidP="0072363C">
            <w:pPr>
              <w:rPr>
                <w:rFonts w:asciiTheme="minorHAnsi" w:hAnsiTheme="minorHAnsi" w:cstheme="minorHAnsi"/>
                <w:b w:val="0"/>
              </w:rPr>
            </w:pPr>
            <w:r w:rsidRPr="00333DFD">
              <w:rPr>
                <w:rFonts w:asciiTheme="minorHAnsi" w:hAnsiTheme="minorHAnsi" w:cstheme="minorHAnsi"/>
                <w:b w:val="0"/>
              </w:rPr>
              <w:t>Agriculture in the WTO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1BE00BC3" w14:textId="77777777" w:rsidR="0072363C" w:rsidRDefault="0072363C" w:rsidP="0072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EFS</w:t>
            </w:r>
          </w:p>
        </w:tc>
      </w:tr>
      <w:tr w:rsidR="00AE44FD" w14:paraId="4896EFFB" w14:textId="77777777" w:rsidTr="00AE44F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FFFFFF" w:themeFill="background1"/>
          </w:tcPr>
          <w:p w14:paraId="362648C6" w14:textId="77777777" w:rsidR="0072363C" w:rsidRDefault="0072363C" w:rsidP="0072363C">
            <w:pPr>
              <w:rPr>
                <w:rFonts w:asciiTheme="minorHAnsi" w:hAnsiTheme="minorHAnsi" w:cstheme="minorHAnsi"/>
              </w:rPr>
            </w:pPr>
            <w:r w:rsidRPr="00A25478">
              <w:rPr>
                <w:rFonts w:asciiTheme="minorHAnsi" w:hAnsiTheme="minorHAnsi" w:cstheme="minorHAnsi"/>
                <w:b w:val="0"/>
                <w:lang w:val="en-US"/>
              </w:rPr>
              <w:t>CITES and the WTO – Enhancing Cooperation for Sustainable Development</w:t>
            </w:r>
          </w:p>
        </w:tc>
        <w:tc>
          <w:tcPr>
            <w:tcW w:w="4819" w:type="dxa"/>
            <w:shd w:val="clear" w:color="auto" w:fill="FFFFFF" w:themeFill="background1"/>
          </w:tcPr>
          <w:p w14:paraId="75C2ADEA" w14:textId="77777777" w:rsidR="0072363C" w:rsidRDefault="0072363C" w:rsidP="00723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Pr="00A25478">
              <w:rPr>
                <w:rFonts w:asciiTheme="minorHAnsi" w:hAnsiTheme="minorHAnsi" w:cstheme="minorHAnsi"/>
                <w:bCs/>
              </w:rPr>
              <w:t>FS</w:t>
            </w:r>
          </w:p>
        </w:tc>
      </w:tr>
      <w:tr w:rsidR="0072363C" w14:paraId="38901E45" w14:textId="77777777" w:rsidTr="00B16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F2F2F2" w:themeFill="background1" w:themeFillShade="F2"/>
          </w:tcPr>
          <w:p w14:paraId="61814154" w14:textId="77777777" w:rsidR="0072363C" w:rsidRPr="00333DFD" w:rsidRDefault="0072363C" w:rsidP="0072363C">
            <w:pPr>
              <w:rPr>
                <w:rFonts w:asciiTheme="minorHAnsi" w:hAnsiTheme="minorHAnsi" w:cstheme="minorHAnsi"/>
                <w:b w:val="0"/>
              </w:rPr>
            </w:pPr>
            <w:r w:rsidRPr="00333DFD">
              <w:rPr>
                <w:rFonts w:asciiTheme="minorHAnsi" w:hAnsiTheme="minorHAnsi" w:cstheme="minorHAnsi"/>
                <w:b w:val="0"/>
              </w:rPr>
              <w:t>Copyright in the WTO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36B428DB" w14:textId="77777777" w:rsidR="0072363C" w:rsidRPr="00333DFD" w:rsidRDefault="0072363C" w:rsidP="007236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EFS</w:t>
            </w:r>
          </w:p>
        </w:tc>
      </w:tr>
      <w:tr w:rsidR="00301636" w14:paraId="47D510CD" w14:textId="77777777" w:rsidTr="00B16C0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auto"/>
          </w:tcPr>
          <w:p w14:paraId="536033AE" w14:textId="4214DE1C" w:rsidR="00301636" w:rsidRPr="00301636" w:rsidRDefault="00301636" w:rsidP="00301636">
            <w:pPr>
              <w:jc w:val="left"/>
              <w:rPr>
                <w:rFonts w:asciiTheme="minorHAnsi" w:hAnsiTheme="minorHAnsi" w:cstheme="minorHAnsi"/>
                <w:b w:val="0"/>
              </w:rPr>
            </w:pPr>
            <w:r w:rsidRPr="00301636">
              <w:rPr>
                <w:rFonts w:asciiTheme="minorHAnsi" w:hAnsiTheme="minorHAnsi" w:cstheme="minorHAnsi"/>
                <w:b w:val="0"/>
              </w:rPr>
              <w:t>Fast track to GATS: Short course on Trade in Services</w:t>
            </w:r>
          </w:p>
        </w:tc>
        <w:tc>
          <w:tcPr>
            <w:tcW w:w="4819" w:type="dxa"/>
            <w:shd w:val="clear" w:color="auto" w:fill="auto"/>
          </w:tcPr>
          <w:p w14:paraId="2CAB6F2E" w14:textId="2CE6CEAE" w:rsidR="00301636" w:rsidRDefault="00301636" w:rsidP="00301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301636" w14:paraId="4576A9DF" w14:textId="77777777" w:rsidTr="00301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F2F2F2" w:themeFill="background1" w:themeFillShade="F2"/>
          </w:tcPr>
          <w:p w14:paraId="6FB43854" w14:textId="13CC33A7" w:rsidR="00301636" w:rsidRPr="00301636" w:rsidRDefault="00301636" w:rsidP="00301636">
            <w:pPr>
              <w:jc w:val="left"/>
              <w:rPr>
                <w:rFonts w:asciiTheme="minorHAnsi" w:hAnsiTheme="minorHAnsi" w:cstheme="minorHAnsi"/>
                <w:b w:val="0"/>
              </w:rPr>
            </w:pPr>
            <w:r w:rsidRPr="00301636">
              <w:rPr>
                <w:rFonts w:asciiTheme="minorHAnsi" w:hAnsiTheme="minorHAnsi" w:cstheme="minorHAnsi"/>
                <w:b w:val="0"/>
              </w:rPr>
              <w:t>Fast track to anti-dumping: Short course on anti-dumping in the WTO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6FE1D35E" w14:textId="4BFEB382" w:rsidR="00301636" w:rsidRDefault="00301636" w:rsidP="003016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301636" w14:paraId="186DD137" w14:textId="77777777" w:rsidTr="00B16C0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auto"/>
          </w:tcPr>
          <w:p w14:paraId="541E05D6" w14:textId="3B3A2154" w:rsidR="00301636" w:rsidRPr="00301636" w:rsidRDefault="00301636" w:rsidP="00301636">
            <w:pPr>
              <w:jc w:val="left"/>
              <w:rPr>
                <w:rFonts w:asciiTheme="minorHAnsi" w:hAnsiTheme="minorHAnsi" w:cstheme="minorHAnsi"/>
                <w:b w:val="0"/>
              </w:rPr>
            </w:pPr>
            <w:r w:rsidRPr="00301636">
              <w:rPr>
                <w:rFonts w:asciiTheme="minorHAnsi" w:hAnsiTheme="minorHAnsi" w:cstheme="minorHAnsi"/>
                <w:b w:val="0"/>
              </w:rPr>
              <w:t>Fast Track to Subsidies and Countervailing Measures in the WTO: Short Course Serie</w:t>
            </w:r>
          </w:p>
        </w:tc>
        <w:tc>
          <w:tcPr>
            <w:tcW w:w="4819" w:type="dxa"/>
            <w:shd w:val="clear" w:color="auto" w:fill="auto"/>
          </w:tcPr>
          <w:p w14:paraId="1ED2CF77" w14:textId="05395879" w:rsidR="00301636" w:rsidRDefault="00301636" w:rsidP="00301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301636" w14:paraId="0F2C672D" w14:textId="77777777" w:rsidTr="00301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F2F2F2" w:themeFill="background1" w:themeFillShade="F2"/>
          </w:tcPr>
          <w:p w14:paraId="786E58E0" w14:textId="5EECECF4" w:rsidR="00301636" w:rsidRPr="00301636" w:rsidRDefault="00301636" w:rsidP="00301636">
            <w:pPr>
              <w:jc w:val="left"/>
              <w:rPr>
                <w:rFonts w:asciiTheme="minorHAnsi" w:hAnsiTheme="minorHAnsi" w:cstheme="minorHAnsi"/>
                <w:b w:val="0"/>
              </w:rPr>
            </w:pPr>
            <w:r w:rsidRPr="00301636">
              <w:rPr>
                <w:rFonts w:asciiTheme="minorHAnsi" w:hAnsiTheme="minorHAnsi" w:cstheme="minorHAnsi"/>
                <w:b w:val="0"/>
              </w:rPr>
              <w:t>Fast Track to safeguard measures in the WTO: Short Course Serie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3C54757F" w14:textId="0403D00F" w:rsidR="00301636" w:rsidRDefault="00301636" w:rsidP="003016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301636" w:rsidRPr="00301636" w14:paraId="2FA64251" w14:textId="77777777" w:rsidTr="00B16C0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auto"/>
          </w:tcPr>
          <w:p w14:paraId="0B32839E" w14:textId="1D3D0966" w:rsidR="00301636" w:rsidRPr="00FC784E" w:rsidRDefault="00301636" w:rsidP="00301636">
            <w:pPr>
              <w:rPr>
                <w:rFonts w:asciiTheme="minorHAnsi" w:hAnsiTheme="minorHAnsi" w:cstheme="minorHAnsi"/>
                <w:b w:val="0"/>
              </w:rPr>
            </w:pPr>
            <w:r w:rsidRPr="00FC784E">
              <w:rPr>
                <w:rFonts w:asciiTheme="minorHAnsi" w:hAnsiTheme="minorHAnsi" w:cstheme="minorHAnsi"/>
                <w:b w:val="0"/>
              </w:rPr>
              <w:t>Implementation, Administration and Enforcement - SPS course series 4</w:t>
            </w:r>
          </w:p>
        </w:tc>
        <w:tc>
          <w:tcPr>
            <w:tcW w:w="4819" w:type="dxa"/>
            <w:shd w:val="clear" w:color="auto" w:fill="auto"/>
          </w:tcPr>
          <w:p w14:paraId="2BEFF567" w14:textId="0E3DE80B" w:rsidR="00301636" w:rsidRPr="00301636" w:rsidRDefault="00FC784E" w:rsidP="00301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301636" w14:paraId="1C27936A" w14:textId="77777777" w:rsidTr="009A4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F2F2F2" w:themeFill="background1" w:themeFillShade="F2"/>
          </w:tcPr>
          <w:p w14:paraId="0BE60633" w14:textId="77777777" w:rsidR="00301636" w:rsidRPr="00855BEF" w:rsidRDefault="00301636" w:rsidP="00301636">
            <w:pPr>
              <w:rPr>
                <w:rFonts w:asciiTheme="minorHAnsi" w:hAnsiTheme="minorHAnsi" w:cstheme="minorHAnsi"/>
                <w:b w:val="0"/>
              </w:rPr>
            </w:pPr>
            <w:r w:rsidRPr="00855BEF">
              <w:rPr>
                <w:rFonts w:asciiTheme="minorHAnsi" w:hAnsiTheme="minorHAnsi" w:cstheme="minorHAnsi"/>
                <w:b w:val="0"/>
              </w:rPr>
              <w:t>Made in… Understanding Rules of Origin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128890CC" w14:textId="77777777" w:rsidR="00301636" w:rsidRPr="00333DFD" w:rsidRDefault="00301636" w:rsidP="003016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EFS</w:t>
            </w:r>
          </w:p>
        </w:tc>
      </w:tr>
      <w:tr w:rsidR="00301636" w14:paraId="42CD41A6" w14:textId="77777777" w:rsidTr="009A478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FFFFFF" w:themeFill="background1"/>
          </w:tcPr>
          <w:p w14:paraId="354F10EA" w14:textId="77777777" w:rsidR="00301636" w:rsidRPr="00855BEF" w:rsidRDefault="00301636" w:rsidP="00301636">
            <w:pPr>
              <w:rPr>
                <w:rFonts w:asciiTheme="minorHAnsi" w:hAnsiTheme="minorHAnsi" w:cstheme="minorHAnsi"/>
                <w:b w:val="0"/>
              </w:rPr>
            </w:pPr>
            <w:r w:rsidRPr="00855BEF">
              <w:rPr>
                <w:rFonts w:asciiTheme="minorHAnsi" w:hAnsiTheme="minorHAnsi" w:cstheme="minorHAnsi"/>
                <w:b w:val="0"/>
              </w:rPr>
              <w:t>Market Access for goods and Non-Agricultural Market Access NAMA Negotiations</w:t>
            </w:r>
          </w:p>
        </w:tc>
        <w:tc>
          <w:tcPr>
            <w:tcW w:w="4819" w:type="dxa"/>
            <w:shd w:val="clear" w:color="auto" w:fill="FFFFFF" w:themeFill="background1"/>
          </w:tcPr>
          <w:p w14:paraId="3548BED2" w14:textId="77777777" w:rsidR="00301636" w:rsidRPr="00333DFD" w:rsidRDefault="00301636" w:rsidP="00301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EFS</w:t>
            </w:r>
          </w:p>
        </w:tc>
      </w:tr>
      <w:tr w:rsidR="00301636" w14:paraId="07E5F85F" w14:textId="77777777" w:rsidTr="009A4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F2F2F2" w:themeFill="background1" w:themeFillShade="F2"/>
          </w:tcPr>
          <w:p w14:paraId="2366AAD5" w14:textId="66659744" w:rsidR="00301636" w:rsidRPr="00301636" w:rsidRDefault="00301636" w:rsidP="00301636">
            <w:pPr>
              <w:rPr>
                <w:rFonts w:asciiTheme="minorHAnsi" w:hAnsiTheme="minorHAnsi" w:cstheme="minorHAnsi"/>
                <w:b w:val="0"/>
              </w:rPr>
            </w:pPr>
            <w:r w:rsidRPr="00301636">
              <w:rPr>
                <w:rFonts w:asciiTheme="minorHAnsi" w:hAnsiTheme="minorHAnsi" w:cstheme="minorHAnsi"/>
                <w:b w:val="0"/>
              </w:rPr>
              <w:t>Overview of the SPS Agreement and Committee - SPS course series 1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34B46726" w14:textId="3EE158B3" w:rsidR="00301636" w:rsidRDefault="00301636" w:rsidP="003016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301636" w14:paraId="62CEBF6A" w14:textId="77777777" w:rsidTr="00B16C0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auto"/>
          </w:tcPr>
          <w:p w14:paraId="575C6275" w14:textId="77777777" w:rsidR="00301636" w:rsidRPr="00855BEF" w:rsidRDefault="00301636" w:rsidP="00301636">
            <w:pPr>
              <w:rPr>
                <w:rFonts w:asciiTheme="minorHAnsi" w:hAnsiTheme="minorHAnsi" w:cstheme="minorHAnsi"/>
                <w:b w:val="0"/>
              </w:rPr>
            </w:pPr>
            <w:r w:rsidRPr="00855BEF">
              <w:rPr>
                <w:rFonts w:asciiTheme="minorHAnsi" w:hAnsiTheme="minorHAnsi" w:cstheme="minorHAnsi"/>
                <w:b w:val="0"/>
              </w:rPr>
              <w:t>Patents in the WTO</w:t>
            </w:r>
          </w:p>
        </w:tc>
        <w:tc>
          <w:tcPr>
            <w:tcW w:w="4819" w:type="dxa"/>
            <w:shd w:val="clear" w:color="auto" w:fill="auto"/>
          </w:tcPr>
          <w:p w14:paraId="0E3A0497" w14:textId="77777777" w:rsidR="00301636" w:rsidRPr="00333DFD" w:rsidRDefault="00301636" w:rsidP="00301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EFS</w:t>
            </w:r>
          </w:p>
        </w:tc>
      </w:tr>
      <w:tr w:rsidR="00301636" w14:paraId="624F4521" w14:textId="77777777" w:rsidTr="00941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F2F2F2" w:themeFill="background1" w:themeFillShade="F2"/>
          </w:tcPr>
          <w:p w14:paraId="309225F1" w14:textId="77FBAB5C" w:rsidR="00301636" w:rsidRPr="00855BEF" w:rsidRDefault="00301636" w:rsidP="00301636">
            <w:pPr>
              <w:rPr>
                <w:rFonts w:asciiTheme="minorHAnsi" w:hAnsiTheme="minorHAnsi" w:cstheme="minorHAnsi"/>
                <w:b w:val="0"/>
              </w:rPr>
            </w:pPr>
            <w:r w:rsidRPr="00855BEF">
              <w:rPr>
                <w:rFonts w:asciiTheme="minorHAnsi" w:hAnsiTheme="minorHAnsi" w:cstheme="minorHAnsi"/>
                <w:b w:val="0"/>
              </w:rPr>
              <w:t>Sanitary and phytosanitary measures</w:t>
            </w:r>
            <w:r w:rsidR="00FC784E">
              <w:rPr>
                <w:rStyle w:val="FootnoteReference"/>
                <w:rFonts w:asciiTheme="minorHAnsi" w:hAnsiTheme="minorHAnsi" w:cstheme="minorHAnsi"/>
                <w:b w:val="0"/>
              </w:rPr>
              <w:footnoteReference w:id="1"/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71C65F9F" w14:textId="77777777" w:rsidR="00301636" w:rsidRPr="00333DFD" w:rsidRDefault="00301636" w:rsidP="003016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EFS</w:t>
            </w:r>
          </w:p>
        </w:tc>
      </w:tr>
      <w:tr w:rsidR="00301636" w14:paraId="5C93C00E" w14:textId="77777777" w:rsidTr="009411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FFFFFF" w:themeFill="background1"/>
          </w:tcPr>
          <w:p w14:paraId="161BF242" w14:textId="77777777" w:rsidR="00301636" w:rsidRPr="00855BEF" w:rsidRDefault="00301636" w:rsidP="00301636">
            <w:pPr>
              <w:rPr>
                <w:rFonts w:asciiTheme="minorHAnsi" w:hAnsiTheme="minorHAnsi" w:cstheme="minorHAnsi"/>
                <w:b w:val="0"/>
              </w:rPr>
            </w:pPr>
            <w:r w:rsidRPr="00855BEF">
              <w:rPr>
                <w:rFonts w:asciiTheme="minorHAnsi" w:hAnsiTheme="minorHAnsi" w:cstheme="minorHAnsi"/>
                <w:b w:val="0"/>
              </w:rPr>
              <w:t>Technical Barriers to Trade</w:t>
            </w:r>
          </w:p>
        </w:tc>
        <w:tc>
          <w:tcPr>
            <w:tcW w:w="4819" w:type="dxa"/>
            <w:shd w:val="clear" w:color="auto" w:fill="FFFFFF" w:themeFill="background1"/>
          </w:tcPr>
          <w:p w14:paraId="49299DB3" w14:textId="77777777" w:rsidR="00301636" w:rsidRPr="00333DFD" w:rsidRDefault="00301636" w:rsidP="00301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EFS</w:t>
            </w:r>
          </w:p>
        </w:tc>
      </w:tr>
      <w:tr w:rsidR="00301636" w14:paraId="1D74DB82" w14:textId="77777777" w:rsidTr="00941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F2F2F2" w:themeFill="background1" w:themeFillShade="F2"/>
          </w:tcPr>
          <w:p w14:paraId="3061E3B9" w14:textId="2715C679" w:rsidR="00301636" w:rsidRPr="00855BEF" w:rsidRDefault="00301636" w:rsidP="00301636">
            <w:pPr>
              <w:rPr>
                <w:rFonts w:asciiTheme="minorHAnsi" w:hAnsiTheme="minorHAnsi" w:cstheme="minorHAnsi"/>
              </w:rPr>
            </w:pPr>
            <w:r w:rsidRPr="00301636">
              <w:rPr>
                <w:rFonts w:asciiTheme="minorHAnsi" w:hAnsiTheme="minorHAnsi" w:cstheme="minorHAnsi"/>
                <w:b w:val="0"/>
              </w:rPr>
              <w:t>The SPS Agreement and science - SPS course series 2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366A0CAB" w14:textId="6614A0E5" w:rsidR="00301636" w:rsidRDefault="00301636" w:rsidP="003016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301636" w14:paraId="19A9D484" w14:textId="77777777" w:rsidTr="009411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FFFFFF" w:themeFill="background1"/>
          </w:tcPr>
          <w:p w14:paraId="2B3BC5BC" w14:textId="77777777" w:rsidR="00301636" w:rsidRPr="00855BEF" w:rsidRDefault="00301636" w:rsidP="00301636">
            <w:pPr>
              <w:rPr>
                <w:rFonts w:asciiTheme="minorHAnsi" w:hAnsiTheme="minorHAnsi" w:cstheme="minorHAnsi"/>
                <w:b w:val="0"/>
              </w:rPr>
            </w:pPr>
            <w:r w:rsidRPr="00855BEF">
              <w:rPr>
                <w:rFonts w:asciiTheme="minorHAnsi" w:hAnsiTheme="minorHAnsi" w:cstheme="minorHAnsi"/>
                <w:b w:val="0"/>
              </w:rPr>
              <w:t>The WTO Dispute Settlement System</w:t>
            </w:r>
          </w:p>
        </w:tc>
        <w:tc>
          <w:tcPr>
            <w:tcW w:w="4819" w:type="dxa"/>
            <w:shd w:val="clear" w:color="auto" w:fill="FFFFFF" w:themeFill="background1"/>
          </w:tcPr>
          <w:p w14:paraId="2F1D7F4F" w14:textId="77777777" w:rsidR="00301636" w:rsidRPr="00333DFD" w:rsidRDefault="00301636" w:rsidP="00301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EFS</w:t>
            </w:r>
          </w:p>
        </w:tc>
      </w:tr>
      <w:tr w:rsidR="00301636" w:rsidRPr="000067A9" w14:paraId="364F0816" w14:textId="77777777" w:rsidTr="00941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F2F2F2" w:themeFill="background1" w:themeFillShade="F2"/>
          </w:tcPr>
          <w:p w14:paraId="6481783B" w14:textId="77777777" w:rsidR="00301636" w:rsidRPr="00E67409" w:rsidRDefault="00301636" w:rsidP="00301636">
            <w:pPr>
              <w:rPr>
                <w:rFonts w:asciiTheme="minorHAnsi" w:hAnsiTheme="minorHAnsi" w:cstheme="minorHAnsi"/>
                <w:b w:val="0"/>
              </w:rPr>
            </w:pPr>
            <w:r w:rsidRPr="00E67409">
              <w:rPr>
                <w:rFonts w:asciiTheme="minorHAnsi" w:hAnsiTheme="minorHAnsi" w:cstheme="minorHAnsi"/>
                <w:b w:val="0"/>
              </w:rPr>
              <w:t>Trade and Environment and the WTO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55EE696B" w14:textId="77777777" w:rsidR="00301636" w:rsidRPr="00E67409" w:rsidRDefault="00301636" w:rsidP="003016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67409">
              <w:rPr>
                <w:rFonts w:asciiTheme="minorHAnsi" w:hAnsiTheme="minorHAnsi" w:cstheme="minorHAnsi"/>
              </w:rPr>
              <w:t>EFS</w:t>
            </w:r>
          </w:p>
        </w:tc>
      </w:tr>
      <w:tr w:rsidR="00301636" w14:paraId="7743C47C" w14:textId="77777777" w:rsidTr="009411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FFFFFF" w:themeFill="background1"/>
          </w:tcPr>
          <w:p w14:paraId="118F4931" w14:textId="341430D5" w:rsidR="00301636" w:rsidRPr="00301636" w:rsidRDefault="00301636" w:rsidP="00301636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301636">
              <w:rPr>
                <w:rFonts w:asciiTheme="minorHAnsi" w:hAnsiTheme="minorHAnsi" w:cstheme="minorHAnsi"/>
                <w:b w:val="0"/>
              </w:rPr>
              <w:t>Trade Facilitating Operational Provisions of the SPS Agreement - SPS course series 3</w:t>
            </w:r>
          </w:p>
        </w:tc>
        <w:tc>
          <w:tcPr>
            <w:tcW w:w="4819" w:type="dxa"/>
            <w:shd w:val="clear" w:color="auto" w:fill="FFFFFF" w:themeFill="background1"/>
          </w:tcPr>
          <w:p w14:paraId="40F7A362" w14:textId="5E2E7BD3" w:rsidR="00301636" w:rsidRDefault="00301636" w:rsidP="00301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301636" w14:paraId="173E232C" w14:textId="77777777" w:rsidTr="00941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F2F2F2" w:themeFill="background1" w:themeFillShade="F2"/>
          </w:tcPr>
          <w:p w14:paraId="10F60225" w14:textId="77777777" w:rsidR="00301636" w:rsidRPr="00855BEF" w:rsidRDefault="00301636" w:rsidP="00301636">
            <w:pPr>
              <w:rPr>
                <w:rFonts w:asciiTheme="minorHAnsi" w:hAnsiTheme="minorHAnsi" w:cstheme="minorHAnsi"/>
                <w:b w:val="0"/>
              </w:rPr>
            </w:pPr>
            <w:r w:rsidRPr="00855BEF">
              <w:rPr>
                <w:rFonts w:asciiTheme="minorHAnsi" w:hAnsiTheme="minorHAnsi" w:cstheme="minorHAnsi"/>
                <w:b w:val="0"/>
              </w:rPr>
              <w:lastRenderedPageBreak/>
              <w:t>Trade Facilitation Agreement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48BD0A3A" w14:textId="52E32242" w:rsidR="00301636" w:rsidRPr="00333DFD" w:rsidRDefault="00301636" w:rsidP="003016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FC784E">
              <w:rPr>
                <w:rFonts w:asciiTheme="minorHAnsi" w:hAnsiTheme="minorHAnsi" w:cstheme="minorHAnsi"/>
              </w:rPr>
              <w:t>F</w:t>
            </w:r>
          </w:p>
        </w:tc>
      </w:tr>
      <w:tr w:rsidR="00301636" w14:paraId="20C469CB" w14:textId="77777777" w:rsidTr="009411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FFFFFF" w:themeFill="background1"/>
          </w:tcPr>
          <w:p w14:paraId="45D80921" w14:textId="77777777" w:rsidR="00301636" w:rsidRPr="00855BEF" w:rsidRDefault="00301636" w:rsidP="00301636">
            <w:pPr>
              <w:rPr>
                <w:rFonts w:asciiTheme="minorHAnsi" w:hAnsiTheme="minorHAnsi" w:cstheme="minorHAnsi"/>
                <w:b w:val="0"/>
              </w:rPr>
            </w:pPr>
            <w:r w:rsidRPr="00855BEF">
              <w:rPr>
                <w:rFonts w:asciiTheme="minorHAnsi" w:hAnsiTheme="minorHAnsi" w:cstheme="minorHAnsi"/>
                <w:b w:val="0"/>
              </w:rPr>
              <w:t>Trade in Services in the WTO</w:t>
            </w:r>
          </w:p>
        </w:tc>
        <w:tc>
          <w:tcPr>
            <w:tcW w:w="4819" w:type="dxa"/>
            <w:shd w:val="clear" w:color="auto" w:fill="FFFFFF" w:themeFill="background1"/>
          </w:tcPr>
          <w:p w14:paraId="0BE30F08" w14:textId="77777777" w:rsidR="00301636" w:rsidRPr="00333DFD" w:rsidRDefault="00301636" w:rsidP="00301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EFS</w:t>
            </w:r>
          </w:p>
        </w:tc>
      </w:tr>
      <w:tr w:rsidR="00301636" w14:paraId="75E626EB" w14:textId="77777777" w:rsidTr="00941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F2F2F2" w:themeFill="background1" w:themeFillShade="F2"/>
          </w:tcPr>
          <w:p w14:paraId="2A1B59F4" w14:textId="77777777" w:rsidR="00301636" w:rsidRPr="00855BEF" w:rsidRDefault="00301636" w:rsidP="00301636">
            <w:pPr>
              <w:rPr>
                <w:rFonts w:asciiTheme="minorHAnsi" w:hAnsiTheme="minorHAnsi" w:cstheme="minorHAnsi"/>
                <w:b w:val="0"/>
              </w:rPr>
            </w:pPr>
            <w:r w:rsidRPr="00855BEF">
              <w:rPr>
                <w:rFonts w:asciiTheme="minorHAnsi" w:hAnsiTheme="minorHAnsi" w:cstheme="minorHAnsi"/>
                <w:b w:val="0"/>
              </w:rPr>
              <w:t>Trade Remedies and the WTO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7656AADF" w14:textId="77777777" w:rsidR="00301636" w:rsidRPr="00333DFD" w:rsidRDefault="00301636" w:rsidP="003016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EFS</w:t>
            </w:r>
          </w:p>
        </w:tc>
      </w:tr>
      <w:tr w:rsidR="00301636" w14:paraId="28930E68" w14:textId="77777777" w:rsidTr="009411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FFFFFF" w:themeFill="background1"/>
          </w:tcPr>
          <w:p w14:paraId="196FF398" w14:textId="77777777" w:rsidR="00301636" w:rsidRPr="00855BEF" w:rsidRDefault="00301636" w:rsidP="00301636">
            <w:pPr>
              <w:rPr>
                <w:rFonts w:asciiTheme="minorHAnsi" w:hAnsiTheme="minorHAnsi" w:cstheme="minorHAnsi"/>
                <w:b w:val="0"/>
              </w:rPr>
            </w:pPr>
            <w:r w:rsidRPr="00855BEF">
              <w:rPr>
                <w:rFonts w:asciiTheme="minorHAnsi" w:hAnsiTheme="minorHAnsi" w:cstheme="minorHAnsi"/>
                <w:b w:val="0"/>
              </w:rPr>
              <w:t>Trade-Related Aspects of Intellectual Property Rights</w:t>
            </w:r>
          </w:p>
        </w:tc>
        <w:tc>
          <w:tcPr>
            <w:tcW w:w="4819" w:type="dxa"/>
            <w:shd w:val="clear" w:color="auto" w:fill="FFFFFF" w:themeFill="background1"/>
          </w:tcPr>
          <w:p w14:paraId="76E0C92F" w14:textId="77777777" w:rsidR="00301636" w:rsidRPr="00333DFD" w:rsidRDefault="00301636" w:rsidP="00301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EFS</w:t>
            </w:r>
          </w:p>
        </w:tc>
      </w:tr>
      <w:tr w:rsidR="00301636" w14:paraId="4E6203B3" w14:textId="77777777" w:rsidTr="00941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F2F2F2" w:themeFill="background1" w:themeFillShade="F2"/>
          </w:tcPr>
          <w:p w14:paraId="2C9C68D9" w14:textId="77777777" w:rsidR="00301636" w:rsidRPr="00855BEF" w:rsidRDefault="00301636" w:rsidP="00301636">
            <w:pPr>
              <w:rPr>
                <w:rFonts w:asciiTheme="minorHAnsi" w:hAnsiTheme="minorHAnsi" w:cstheme="minorHAnsi"/>
                <w:b w:val="0"/>
              </w:rPr>
            </w:pPr>
            <w:r w:rsidRPr="00855BEF">
              <w:rPr>
                <w:rFonts w:asciiTheme="minorHAnsi" w:hAnsiTheme="minorHAnsi" w:cstheme="minorHAnsi"/>
                <w:b w:val="0"/>
              </w:rPr>
              <w:t>WTO Market Access Intelligence Online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076F2819" w14:textId="77777777" w:rsidR="00301636" w:rsidRPr="00333DFD" w:rsidRDefault="00301636" w:rsidP="003016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EFS</w:t>
            </w:r>
          </w:p>
        </w:tc>
      </w:tr>
      <w:tr w:rsidR="00301636" w14:paraId="34121122" w14:textId="77777777" w:rsidTr="007236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BFBFBF" w:themeFill="background1" w:themeFillShade="BF"/>
          </w:tcPr>
          <w:p w14:paraId="2134C1D8" w14:textId="77777777" w:rsidR="00301636" w:rsidRPr="00855BEF" w:rsidRDefault="00301636" w:rsidP="003016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Outreach and other</w:t>
            </w:r>
          </w:p>
        </w:tc>
        <w:tc>
          <w:tcPr>
            <w:tcW w:w="4819" w:type="dxa"/>
            <w:shd w:val="clear" w:color="auto" w:fill="BFBFBF" w:themeFill="background1" w:themeFillShade="BF"/>
          </w:tcPr>
          <w:p w14:paraId="7FFD50CF" w14:textId="77777777" w:rsidR="00301636" w:rsidRDefault="00301636" w:rsidP="00301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301636" w14:paraId="13B416D7" w14:textId="77777777" w:rsidTr="00723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FFFFFF" w:themeFill="background1"/>
          </w:tcPr>
          <w:p w14:paraId="3428099D" w14:textId="77777777" w:rsidR="00301636" w:rsidRPr="000C3258" w:rsidRDefault="00301636" w:rsidP="00301636">
            <w:pPr>
              <w:rPr>
                <w:rFonts w:asciiTheme="minorHAnsi" w:hAnsiTheme="minorHAnsi" w:cstheme="minorHAnsi"/>
                <w:b w:val="0"/>
                <w:lang w:val="en-US"/>
              </w:rPr>
            </w:pPr>
            <w:r w:rsidRPr="000C3258">
              <w:rPr>
                <w:rFonts w:asciiTheme="minorHAnsi" w:hAnsiTheme="minorHAnsi" w:cstheme="minorHAnsi"/>
                <w:b w:val="0"/>
                <w:lang w:val="en-US"/>
              </w:rPr>
              <w:t xml:space="preserve">Agriculture Information Management System </w:t>
            </w:r>
          </w:p>
        </w:tc>
        <w:tc>
          <w:tcPr>
            <w:tcW w:w="4819" w:type="dxa"/>
            <w:shd w:val="clear" w:color="auto" w:fill="FFFFFF" w:themeFill="background1"/>
          </w:tcPr>
          <w:p w14:paraId="7F0591B7" w14:textId="77777777" w:rsidR="00301636" w:rsidRPr="000C3258" w:rsidRDefault="00301636" w:rsidP="003016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C3258">
              <w:rPr>
                <w:rFonts w:asciiTheme="minorHAnsi" w:hAnsiTheme="minorHAnsi" w:cstheme="minorHAnsi"/>
              </w:rPr>
              <w:t>E</w:t>
            </w:r>
            <w:r w:rsidRPr="000C3258">
              <w:rPr>
                <w:rFonts w:asciiTheme="minorHAnsi" w:hAnsiTheme="minorHAnsi" w:cstheme="minorHAnsi"/>
                <w:bCs/>
              </w:rPr>
              <w:t>FS</w:t>
            </w:r>
          </w:p>
        </w:tc>
      </w:tr>
      <w:tr w:rsidR="00301636" w:rsidRPr="00A25478" w14:paraId="3CF1F634" w14:textId="77777777" w:rsidTr="007236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F2F2F2" w:themeFill="background1" w:themeFillShade="F2"/>
          </w:tcPr>
          <w:p w14:paraId="7EDCE53B" w14:textId="77777777" w:rsidR="00301636" w:rsidRPr="00A25478" w:rsidRDefault="00301636" w:rsidP="00301636">
            <w:pPr>
              <w:rPr>
                <w:rFonts w:asciiTheme="minorHAnsi" w:hAnsiTheme="minorHAnsi" w:cstheme="minorHAnsi"/>
                <w:b w:val="0"/>
                <w:lang w:val="fr-CH"/>
              </w:rPr>
            </w:pPr>
            <w:r w:rsidRPr="00A25478">
              <w:rPr>
                <w:rFonts w:asciiTheme="minorHAnsi" w:hAnsiTheme="minorHAnsi" w:cstheme="minorHAnsi"/>
                <w:b w:val="0"/>
                <w:lang w:val="fr-CH"/>
              </w:rPr>
              <w:t>Documents Online E-</w:t>
            </w:r>
            <w:proofErr w:type="spellStart"/>
            <w:r w:rsidRPr="00A25478">
              <w:rPr>
                <w:rFonts w:asciiTheme="minorHAnsi" w:hAnsiTheme="minorHAnsi" w:cstheme="minorHAnsi"/>
                <w:b w:val="0"/>
                <w:lang w:val="fr-CH"/>
              </w:rPr>
              <w:t>Subscriptions</w:t>
            </w:r>
            <w:proofErr w:type="spellEnd"/>
            <w:r w:rsidRPr="00A25478">
              <w:rPr>
                <w:rFonts w:asciiTheme="minorHAnsi" w:hAnsiTheme="minorHAnsi" w:cstheme="minorHAnsi"/>
                <w:b w:val="0"/>
                <w:lang w:val="fr-CH"/>
              </w:rPr>
              <w:t xml:space="preserve"> 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7B53124C" w14:textId="77777777" w:rsidR="00301636" w:rsidRPr="00A25478" w:rsidRDefault="00301636" w:rsidP="00301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 w:rsidRPr="00A25478">
              <w:rPr>
                <w:rFonts w:asciiTheme="minorHAnsi" w:hAnsiTheme="minorHAnsi" w:cstheme="minorHAnsi"/>
                <w:bCs/>
              </w:rPr>
              <w:t>EFS</w:t>
            </w:r>
          </w:p>
        </w:tc>
      </w:tr>
      <w:tr w:rsidR="00301636" w14:paraId="1F3695C4" w14:textId="77777777" w:rsidTr="009A4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FFFFFF" w:themeFill="background1"/>
          </w:tcPr>
          <w:p w14:paraId="4430AF0A" w14:textId="77777777" w:rsidR="00301636" w:rsidRPr="00855BEF" w:rsidRDefault="00301636" w:rsidP="00301636">
            <w:pPr>
              <w:rPr>
                <w:rFonts w:asciiTheme="minorHAnsi" w:hAnsiTheme="minorHAnsi" w:cstheme="minorHAnsi"/>
                <w:b w:val="0"/>
              </w:rPr>
            </w:pPr>
            <w:r w:rsidRPr="00855BEF">
              <w:rPr>
                <w:rFonts w:asciiTheme="minorHAnsi" w:hAnsiTheme="minorHAnsi" w:cstheme="minorHAnsi"/>
                <w:b w:val="0"/>
              </w:rPr>
              <w:t>The Agriculture Xpress</w:t>
            </w:r>
          </w:p>
        </w:tc>
        <w:tc>
          <w:tcPr>
            <w:tcW w:w="4819" w:type="dxa"/>
            <w:shd w:val="clear" w:color="auto" w:fill="FFFFFF" w:themeFill="background1"/>
          </w:tcPr>
          <w:p w14:paraId="1AB7FB76" w14:textId="77777777" w:rsidR="00301636" w:rsidRPr="00333DFD" w:rsidRDefault="00301636" w:rsidP="003016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EFS</w:t>
            </w:r>
          </w:p>
        </w:tc>
      </w:tr>
      <w:tr w:rsidR="00301636" w14:paraId="78308535" w14:textId="77777777" w:rsidTr="009A478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F2F2F2" w:themeFill="background1" w:themeFillShade="F2"/>
          </w:tcPr>
          <w:p w14:paraId="14150C28" w14:textId="2740A043" w:rsidR="00301636" w:rsidRPr="00301636" w:rsidRDefault="00301636" w:rsidP="00301636">
            <w:pPr>
              <w:rPr>
                <w:rFonts w:asciiTheme="minorHAnsi" w:hAnsiTheme="minorHAnsi" w:cstheme="minorHAnsi"/>
                <w:b w:val="0"/>
              </w:rPr>
            </w:pPr>
            <w:r w:rsidRPr="00301636">
              <w:rPr>
                <w:rFonts w:asciiTheme="minorHAnsi" w:hAnsiTheme="minorHAnsi" w:cstheme="minorHAnsi"/>
                <w:b w:val="0"/>
              </w:rPr>
              <w:t>The committee on trade and development in the WTO – Micro course series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06800445" w14:textId="4103EA0D" w:rsidR="00301636" w:rsidRPr="00301636" w:rsidRDefault="00301636" w:rsidP="003016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</w:t>
            </w:r>
          </w:p>
        </w:tc>
      </w:tr>
      <w:tr w:rsidR="00BB70D0" w14:paraId="06A000F0" w14:textId="77777777" w:rsidTr="009A4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FFFFFF" w:themeFill="background1"/>
          </w:tcPr>
          <w:p w14:paraId="7891BBF0" w14:textId="74FBB2C8" w:rsidR="00BB70D0" w:rsidRPr="00855BEF" w:rsidRDefault="00BB70D0" w:rsidP="009A4319">
            <w:pPr>
              <w:rPr>
                <w:rFonts w:asciiTheme="minorHAnsi" w:hAnsiTheme="minorHAnsi" w:cstheme="minorHAnsi"/>
              </w:rPr>
            </w:pPr>
            <w:r w:rsidRPr="00BB70D0">
              <w:rPr>
                <w:rFonts w:asciiTheme="minorHAnsi" w:hAnsiTheme="minorHAnsi" w:cstheme="minorHAnsi"/>
                <w:b w:val="0"/>
              </w:rPr>
              <w:t>Underutilization of trade preferences: blame it on the rules of origin? – Micro course series</w:t>
            </w:r>
          </w:p>
        </w:tc>
        <w:tc>
          <w:tcPr>
            <w:tcW w:w="4819" w:type="dxa"/>
            <w:shd w:val="clear" w:color="auto" w:fill="FFFFFF" w:themeFill="background1"/>
          </w:tcPr>
          <w:p w14:paraId="09E3E39F" w14:textId="363EEC75" w:rsidR="00BB70D0" w:rsidRDefault="00BB70D0" w:rsidP="009A4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FC784E" w14:paraId="14926DC7" w14:textId="77777777" w:rsidTr="009A478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F2F2F2" w:themeFill="background1" w:themeFillShade="F2"/>
          </w:tcPr>
          <w:p w14:paraId="2DB4F742" w14:textId="77777777" w:rsidR="00FC784E" w:rsidRPr="00855BEF" w:rsidRDefault="00FC784E" w:rsidP="009A4319">
            <w:pPr>
              <w:rPr>
                <w:rFonts w:asciiTheme="minorHAnsi" w:hAnsiTheme="minorHAnsi" w:cstheme="minorHAnsi"/>
                <w:b w:val="0"/>
              </w:rPr>
            </w:pPr>
            <w:r w:rsidRPr="00855BEF">
              <w:rPr>
                <w:rFonts w:asciiTheme="minorHAnsi" w:hAnsiTheme="minorHAnsi" w:cstheme="minorHAnsi"/>
                <w:b w:val="0"/>
              </w:rPr>
              <w:t>WTO in 10'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127E5BBF" w14:textId="77777777" w:rsidR="00FC784E" w:rsidRPr="00333DFD" w:rsidRDefault="00FC784E" w:rsidP="009A4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EFS</w:t>
            </w:r>
          </w:p>
        </w:tc>
      </w:tr>
      <w:tr w:rsidR="00BB70D0" w14:paraId="65710B1E" w14:textId="77777777" w:rsidTr="004A2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FFFFFF" w:themeFill="background1"/>
          </w:tcPr>
          <w:p w14:paraId="1594FC05" w14:textId="2F81C350" w:rsidR="00BB70D0" w:rsidRPr="00BB70D0" w:rsidRDefault="00BB70D0" w:rsidP="00FC784E">
            <w:pPr>
              <w:rPr>
                <w:rFonts w:asciiTheme="minorHAnsi" w:hAnsiTheme="minorHAnsi" w:cstheme="minorHAnsi"/>
                <w:b w:val="0"/>
              </w:rPr>
            </w:pPr>
            <w:r w:rsidRPr="00BB70D0">
              <w:rPr>
                <w:rFonts w:asciiTheme="minorHAnsi" w:hAnsiTheme="minorHAnsi" w:cstheme="minorHAnsi"/>
                <w:b w:val="0"/>
              </w:rPr>
              <w:t>Why are copyright and related rights protected?</w:t>
            </w:r>
          </w:p>
        </w:tc>
        <w:tc>
          <w:tcPr>
            <w:tcW w:w="4819" w:type="dxa"/>
            <w:shd w:val="clear" w:color="auto" w:fill="FFFFFF" w:themeFill="background1"/>
          </w:tcPr>
          <w:p w14:paraId="0F9515C6" w14:textId="72C1BE29" w:rsidR="00BB70D0" w:rsidRDefault="00BB70D0" w:rsidP="00FC78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</w:t>
            </w:r>
          </w:p>
        </w:tc>
        <w:bookmarkStart w:id="0" w:name="_GoBack"/>
        <w:bookmarkEnd w:id="0"/>
      </w:tr>
      <w:tr w:rsidR="00FC784E" w14:paraId="29CC0C54" w14:textId="77777777" w:rsidTr="009A478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F2F2F2" w:themeFill="background1" w:themeFillShade="F2"/>
          </w:tcPr>
          <w:p w14:paraId="08180E4F" w14:textId="7550E109" w:rsidR="00FC784E" w:rsidRPr="00301636" w:rsidRDefault="00FC784E" w:rsidP="00FC784E">
            <w:pPr>
              <w:rPr>
                <w:rFonts w:asciiTheme="minorHAnsi" w:hAnsiTheme="minorHAnsi" w:cstheme="minorHAnsi"/>
                <w:b w:val="0"/>
              </w:rPr>
            </w:pPr>
            <w:r w:rsidRPr="00301636">
              <w:rPr>
                <w:rFonts w:asciiTheme="minorHAnsi" w:hAnsiTheme="minorHAnsi" w:cstheme="minorHAnsi"/>
                <w:b w:val="0"/>
              </w:rPr>
              <w:t>Why are intellectual property rights (IPRS) protected? – Micro course series– Training material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1DE9B4DC" w14:textId="55C9514B" w:rsidR="00FC784E" w:rsidRPr="00FC784E" w:rsidRDefault="00FC784E" w:rsidP="00FC78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</w:t>
            </w:r>
          </w:p>
        </w:tc>
      </w:tr>
      <w:tr w:rsidR="00FC784E" w:rsidRPr="00FC784E" w14:paraId="2F886746" w14:textId="77777777" w:rsidTr="004A2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FFFFFF" w:themeFill="background1"/>
          </w:tcPr>
          <w:p w14:paraId="050A6048" w14:textId="21D4970B" w:rsidR="00FC784E" w:rsidRPr="00301636" w:rsidRDefault="00FC784E" w:rsidP="00FC784E">
            <w:pPr>
              <w:rPr>
                <w:rFonts w:asciiTheme="minorHAnsi" w:hAnsiTheme="minorHAnsi" w:cstheme="minorHAnsi"/>
                <w:b w:val="0"/>
              </w:rPr>
            </w:pPr>
            <w:r w:rsidRPr="00FC784E">
              <w:rPr>
                <w:rFonts w:asciiTheme="minorHAnsi" w:hAnsiTheme="minorHAnsi" w:cstheme="minorHAnsi"/>
                <w:b w:val="0"/>
              </w:rPr>
              <w:t>What are the notification obligations: What, why, who, when and what? - Micro course series</w:t>
            </w:r>
          </w:p>
        </w:tc>
        <w:tc>
          <w:tcPr>
            <w:tcW w:w="4819" w:type="dxa"/>
            <w:shd w:val="clear" w:color="auto" w:fill="FFFFFF" w:themeFill="background1"/>
          </w:tcPr>
          <w:p w14:paraId="7A1C6CD7" w14:textId="73B34687" w:rsidR="00FC784E" w:rsidRPr="00FC784E" w:rsidRDefault="00FC784E" w:rsidP="00FC78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</w:t>
            </w:r>
          </w:p>
        </w:tc>
      </w:tr>
      <w:tr w:rsidR="00FC784E" w14:paraId="4A53B788" w14:textId="77777777" w:rsidTr="009A478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F2F2F2" w:themeFill="background1" w:themeFillShade="F2"/>
          </w:tcPr>
          <w:p w14:paraId="27D2C3A0" w14:textId="6A631EDE" w:rsidR="00FC784E" w:rsidRPr="00FC784E" w:rsidRDefault="00FC784E" w:rsidP="00FC784E">
            <w:pPr>
              <w:rPr>
                <w:rFonts w:asciiTheme="minorHAnsi" w:hAnsiTheme="minorHAnsi" w:cstheme="minorHAnsi"/>
                <w:b w:val="0"/>
              </w:rPr>
            </w:pPr>
            <w:r w:rsidRPr="00301636">
              <w:rPr>
                <w:rFonts w:asciiTheme="minorHAnsi" w:hAnsiTheme="minorHAnsi" w:cstheme="minorHAnsi"/>
                <w:b w:val="0"/>
              </w:rPr>
              <w:t>What are the objectives of the WTO Trade Facilitation Agreement (TFA)? – Micro course series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5BA7AAE3" w14:textId="7B9E5CC3" w:rsidR="00FC784E" w:rsidRDefault="00FC784E" w:rsidP="00FC78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</w:t>
            </w:r>
          </w:p>
        </w:tc>
      </w:tr>
      <w:tr w:rsidR="00FC784E" w14:paraId="01EB03CB" w14:textId="77777777" w:rsidTr="004A2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FFFFFF" w:themeFill="background1"/>
          </w:tcPr>
          <w:p w14:paraId="203A1FC1" w14:textId="78219BF8" w:rsidR="00FC784E" w:rsidRPr="00855BEF" w:rsidRDefault="00FC784E" w:rsidP="00FC784E">
            <w:pPr>
              <w:rPr>
                <w:rFonts w:asciiTheme="minorHAnsi" w:hAnsiTheme="minorHAnsi" w:cstheme="minorHAnsi"/>
              </w:rPr>
            </w:pPr>
            <w:r w:rsidRPr="00FC784E">
              <w:rPr>
                <w:rFonts w:asciiTheme="minorHAnsi" w:hAnsiTheme="minorHAnsi" w:cstheme="minorHAnsi"/>
                <w:b w:val="0"/>
              </w:rPr>
              <w:t>What is the WTO Agreement on Sanitary and Phytosanitary measures about? - Micro course series</w:t>
            </w:r>
          </w:p>
        </w:tc>
        <w:tc>
          <w:tcPr>
            <w:tcW w:w="4819" w:type="dxa"/>
            <w:shd w:val="clear" w:color="auto" w:fill="FFFFFF" w:themeFill="background1"/>
          </w:tcPr>
          <w:p w14:paraId="70E0FA30" w14:textId="3C696EA8" w:rsidR="00FC784E" w:rsidRDefault="00FC784E" w:rsidP="00FC78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E</w:t>
            </w:r>
          </w:p>
        </w:tc>
      </w:tr>
    </w:tbl>
    <w:p w14:paraId="2E6D0250" w14:textId="77777777" w:rsidR="00850889" w:rsidRDefault="00850889" w:rsidP="008A7BB6">
      <w:pPr>
        <w:rPr>
          <w:rFonts w:asciiTheme="minorHAnsi" w:hAnsiTheme="minorHAnsi" w:cstheme="minorHAnsi"/>
        </w:rPr>
      </w:pPr>
    </w:p>
    <w:sectPr w:rsidR="00850889" w:rsidSect="00AE44FD">
      <w:headerReference w:type="default" r:id="rId8"/>
      <w:pgSz w:w="11906" w:h="16838" w:code="9"/>
      <w:pgMar w:top="1304" w:right="1304" w:bottom="1304" w:left="130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FACB1" w14:textId="77777777" w:rsidR="00333DFD" w:rsidRDefault="00333DFD" w:rsidP="00ED54E0">
      <w:r>
        <w:separator/>
      </w:r>
    </w:p>
  </w:endnote>
  <w:endnote w:type="continuationSeparator" w:id="0">
    <w:p w14:paraId="2C525ACA" w14:textId="77777777" w:rsidR="00333DFD" w:rsidRDefault="00333DFD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E8EF5" w14:textId="77777777" w:rsidR="00333DFD" w:rsidRDefault="00333DFD" w:rsidP="00ED54E0">
      <w:r>
        <w:separator/>
      </w:r>
    </w:p>
  </w:footnote>
  <w:footnote w:type="continuationSeparator" w:id="0">
    <w:p w14:paraId="50E11C16" w14:textId="77777777" w:rsidR="00333DFD" w:rsidRDefault="00333DFD" w:rsidP="00ED54E0">
      <w:r>
        <w:continuationSeparator/>
      </w:r>
    </w:p>
  </w:footnote>
  <w:footnote w:id="1">
    <w:p w14:paraId="1267B77A" w14:textId="5B165FBB" w:rsidR="00FC784E" w:rsidRDefault="00FC784E" w:rsidP="00FC784E">
      <w:pPr>
        <w:pStyle w:val="FootnoteText"/>
      </w:pPr>
      <w:r>
        <w:rPr>
          <w:rStyle w:val="FootnoteReference"/>
        </w:rPr>
        <w:footnoteRef/>
      </w:r>
      <w:r>
        <w:t xml:space="preserve"> The course was replaced in English by the new versions. This version of the course in English was closed for registration on </w:t>
      </w:r>
      <w:r w:rsidR="007E6448">
        <w:t>19 October 2020</w:t>
      </w:r>
      <w:r>
        <w:t xml:space="preserve">. </w:t>
      </w:r>
      <w:r w:rsidRPr="00111CAB">
        <w:t>However, registered participants can still complete the English version.</w:t>
      </w:r>
    </w:p>
    <w:p w14:paraId="0CE9DF90" w14:textId="2FF67D64" w:rsidR="00FC784E" w:rsidRDefault="00FC784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676F6" w14:textId="77777777" w:rsidR="008F6821" w:rsidRDefault="008F6821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85C2161" wp14:editId="317961CD">
              <wp:simplePos x="0" y="0"/>
              <wp:positionH relativeFrom="margin">
                <wp:align>center</wp:align>
              </wp:positionH>
              <wp:positionV relativeFrom="paragraph">
                <wp:posOffset>-180975</wp:posOffset>
              </wp:positionV>
              <wp:extent cx="2000250" cy="6191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109A5F" w14:textId="77777777" w:rsidR="008F6821" w:rsidRDefault="008F6821">
                          <w:r w:rsidRPr="007B581A">
                            <w:rPr>
                              <w:rFonts w:ascii="Verdana" w:hAnsi="Verdana"/>
                              <w:noProof/>
                              <w:color w:val="808080"/>
                              <w:sz w:val="24"/>
                              <w:szCs w:val="24"/>
                            </w:rPr>
                            <w:drawing>
                              <wp:inline distT="0" distB="0" distL="0" distR="0" wp14:anchorId="77BDB659" wp14:editId="44097D60">
                                <wp:extent cx="1724025" cy="515367"/>
                                <wp:effectExtent l="0" t="0" r="0" b="0"/>
                                <wp:docPr id="2" name="Picture 2" descr="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63086" cy="5270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5C21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4.25pt;width:157.5pt;height:48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" stroked="f">
              <v:textbox>
                <w:txbxContent>
                  <w:p w14:paraId="30109A5F" w14:textId="77777777" w:rsidR="008F6821" w:rsidRDefault="008F6821">
                    <w:r w:rsidRPr="007B581A">
                      <w:rPr>
                        <w:rFonts w:ascii="Verdana" w:hAnsi="Verdana"/>
                        <w:noProof/>
                        <w:color w:val="808080"/>
                        <w:sz w:val="24"/>
                        <w:szCs w:val="24"/>
                      </w:rPr>
                      <w:drawing>
                        <wp:inline distT="0" distB="0" distL="0" distR="0" wp14:anchorId="77BDB659" wp14:editId="44097D60">
                          <wp:extent cx="1724025" cy="515367"/>
                          <wp:effectExtent l="0" t="0" r="0" b="0"/>
                          <wp:docPr id="2" name="Picture 2" descr="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63086" cy="5270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CC52177C"/>
    <w:numStyleLink w:val="LegalHeadings"/>
  </w:abstractNum>
  <w:abstractNum w:abstractNumId="13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AE4456"/>
    <w:multiLevelType w:val="hybridMultilevel"/>
    <w:tmpl w:val="C0065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FD"/>
    <w:rsid w:val="000067A9"/>
    <w:rsid w:val="000106E0"/>
    <w:rsid w:val="000111BB"/>
    <w:rsid w:val="00022C0F"/>
    <w:rsid w:val="000272F6"/>
    <w:rsid w:val="00037AC4"/>
    <w:rsid w:val="000423BF"/>
    <w:rsid w:val="00062D5B"/>
    <w:rsid w:val="000A4945"/>
    <w:rsid w:val="000B31E1"/>
    <w:rsid w:val="000C3258"/>
    <w:rsid w:val="00107682"/>
    <w:rsid w:val="00111CAB"/>
    <w:rsid w:val="0011356B"/>
    <w:rsid w:val="0013337F"/>
    <w:rsid w:val="00182B84"/>
    <w:rsid w:val="001946F2"/>
    <w:rsid w:val="001D0F5C"/>
    <w:rsid w:val="001E291F"/>
    <w:rsid w:val="00233408"/>
    <w:rsid w:val="00237417"/>
    <w:rsid w:val="0027067B"/>
    <w:rsid w:val="002A15FB"/>
    <w:rsid w:val="002A6940"/>
    <w:rsid w:val="002C4AD4"/>
    <w:rsid w:val="002E249B"/>
    <w:rsid w:val="00301636"/>
    <w:rsid w:val="00304385"/>
    <w:rsid w:val="00311BE2"/>
    <w:rsid w:val="00320249"/>
    <w:rsid w:val="00327838"/>
    <w:rsid w:val="00333DFD"/>
    <w:rsid w:val="003572B4"/>
    <w:rsid w:val="003616BF"/>
    <w:rsid w:val="00371F2B"/>
    <w:rsid w:val="00383F10"/>
    <w:rsid w:val="003A494B"/>
    <w:rsid w:val="00406BD9"/>
    <w:rsid w:val="004551EC"/>
    <w:rsid w:val="00467032"/>
    <w:rsid w:val="0046754A"/>
    <w:rsid w:val="004A2534"/>
    <w:rsid w:val="004A31FF"/>
    <w:rsid w:val="004D06F4"/>
    <w:rsid w:val="004D523B"/>
    <w:rsid w:val="004F203A"/>
    <w:rsid w:val="00512FF5"/>
    <w:rsid w:val="005336B8"/>
    <w:rsid w:val="005B04B9"/>
    <w:rsid w:val="005B68C7"/>
    <w:rsid w:val="005B7054"/>
    <w:rsid w:val="005D0152"/>
    <w:rsid w:val="005D5981"/>
    <w:rsid w:val="005F30CB"/>
    <w:rsid w:val="00612644"/>
    <w:rsid w:val="00674CCD"/>
    <w:rsid w:val="006A18DC"/>
    <w:rsid w:val="006D6742"/>
    <w:rsid w:val="006E2FDF"/>
    <w:rsid w:val="006E3654"/>
    <w:rsid w:val="006F5826"/>
    <w:rsid w:val="00700181"/>
    <w:rsid w:val="007141CF"/>
    <w:rsid w:val="00715E82"/>
    <w:rsid w:val="0072363C"/>
    <w:rsid w:val="00745146"/>
    <w:rsid w:val="0074635B"/>
    <w:rsid w:val="007577E3"/>
    <w:rsid w:val="00760DB3"/>
    <w:rsid w:val="00767204"/>
    <w:rsid w:val="007B2FF8"/>
    <w:rsid w:val="007C79F0"/>
    <w:rsid w:val="007E6448"/>
    <w:rsid w:val="007E6507"/>
    <w:rsid w:val="007F2B8E"/>
    <w:rsid w:val="007F2DB0"/>
    <w:rsid w:val="00801CBB"/>
    <w:rsid w:val="00807247"/>
    <w:rsid w:val="00840C2B"/>
    <w:rsid w:val="00850889"/>
    <w:rsid w:val="00855BEF"/>
    <w:rsid w:val="00855D7D"/>
    <w:rsid w:val="008739FD"/>
    <w:rsid w:val="008A3429"/>
    <w:rsid w:val="008A7BB6"/>
    <w:rsid w:val="008E372C"/>
    <w:rsid w:val="008F6821"/>
    <w:rsid w:val="008F7327"/>
    <w:rsid w:val="00920FD4"/>
    <w:rsid w:val="00941150"/>
    <w:rsid w:val="00947C09"/>
    <w:rsid w:val="00990E4A"/>
    <w:rsid w:val="009A4784"/>
    <w:rsid w:val="009A6F54"/>
    <w:rsid w:val="009A7E67"/>
    <w:rsid w:val="009B0823"/>
    <w:rsid w:val="00A25478"/>
    <w:rsid w:val="00A53DCE"/>
    <w:rsid w:val="00A6057A"/>
    <w:rsid w:val="00A74017"/>
    <w:rsid w:val="00A855EC"/>
    <w:rsid w:val="00A97A1E"/>
    <w:rsid w:val="00AA332C"/>
    <w:rsid w:val="00AC24C7"/>
    <w:rsid w:val="00AC27F8"/>
    <w:rsid w:val="00AD4C72"/>
    <w:rsid w:val="00AE20ED"/>
    <w:rsid w:val="00AE2AEE"/>
    <w:rsid w:val="00AE44FD"/>
    <w:rsid w:val="00B1394B"/>
    <w:rsid w:val="00B16C0C"/>
    <w:rsid w:val="00B230EC"/>
    <w:rsid w:val="00B50DC4"/>
    <w:rsid w:val="00B56EDC"/>
    <w:rsid w:val="00B67C16"/>
    <w:rsid w:val="00BB1F84"/>
    <w:rsid w:val="00BB70D0"/>
    <w:rsid w:val="00BE5468"/>
    <w:rsid w:val="00C11EAC"/>
    <w:rsid w:val="00C305D7"/>
    <w:rsid w:val="00C30F2A"/>
    <w:rsid w:val="00C43456"/>
    <w:rsid w:val="00C65C0C"/>
    <w:rsid w:val="00C808FC"/>
    <w:rsid w:val="00CC5DCA"/>
    <w:rsid w:val="00CD7D97"/>
    <w:rsid w:val="00CE3EE6"/>
    <w:rsid w:val="00CE4BA1"/>
    <w:rsid w:val="00D000C7"/>
    <w:rsid w:val="00D06A81"/>
    <w:rsid w:val="00D52A9D"/>
    <w:rsid w:val="00D55AAD"/>
    <w:rsid w:val="00D747AE"/>
    <w:rsid w:val="00D9226C"/>
    <w:rsid w:val="00DA20BD"/>
    <w:rsid w:val="00DE50DB"/>
    <w:rsid w:val="00DF6AE1"/>
    <w:rsid w:val="00E02E72"/>
    <w:rsid w:val="00E46FD5"/>
    <w:rsid w:val="00E544BB"/>
    <w:rsid w:val="00E56545"/>
    <w:rsid w:val="00E67409"/>
    <w:rsid w:val="00E85004"/>
    <w:rsid w:val="00EA58F8"/>
    <w:rsid w:val="00EA5D4F"/>
    <w:rsid w:val="00EB6C56"/>
    <w:rsid w:val="00EB6F21"/>
    <w:rsid w:val="00ED54E0"/>
    <w:rsid w:val="00F01C13"/>
    <w:rsid w:val="00F32397"/>
    <w:rsid w:val="00F40595"/>
    <w:rsid w:val="00F46DF9"/>
    <w:rsid w:val="00FA5EBC"/>
    <w:rsid w:val="00FC784E"/>
    <w:rsid w:val="00FD224A"/>
    <w:rsid w:val="00FD6CF3"/>
    <w:rsid w:val="00FD79BF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FF8E069"/>
  <w15:chartTrackingRefBased/>
  <w15:docId w15:val="{95F6C4BD-88D6-4278-B3B9-35088FA3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DFD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b/>
      <w:bCs/>
      <w:color w:val="006283"/>
      <w:szCs w:val="20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/>
      <w:sz w:val="16"/>
      <w:szCs w:val="18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/>
      <w:szCs w:val="18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/>
      <w:szCs w:val="18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/>
      <w:szCs w:val="18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/>
      <w:szCs w:val="18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right" w:leader="dot" w:pos="9027"/>
      </w:tabs>
      <w:ind w:right="720"/>
    </w:pPr>
    <w:rPr>
      <w:szCs w:val="20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szCs w:val="20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/>
      <w:caps/>
      <w:color w:val="006283"/>
      <w:szCs w:val="18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/>
      <w:i/>
      <w:color w:val="006283"/>
      <w:szCs w:val="18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/>
      <w:smallCaps/>
      <w:color w:val="006283"/>
      <w:szCs w:val="18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/>
      <w:b/>
      <w:caps/>
      <w:szCs w:val="18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/>
      <w:szCs w:val="18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/>
      <w:szCs w:val="18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/>
      <w:szCs w:val="18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/>
      <w:szCs w:val="18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/>
      <w:szCs w:val="18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rFonts w:eastAsia="Calibri"/>
      <w:szCs w:val="18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eastAsia="Calibri"/>
      <w:szCs w:val="18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eastAsia="Calibri"/>
      <w:szCs w:val="18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b/>
      <w:bCs/>
      <w:szCs w:val="28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4635B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/>
      <w:color w:val="006283"/>
    </w:rPr>
  </w:style>
  <w:style w:type="table" w:styleId="ListTable4-Accent5">
    <w:name w:val="List Table 4 Accent 5"/>
    <w:basedOn w:val="TableNormal"/>
    <w:uiPriority w:val="49"/>
    <w:rsid w:val="00333DFD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333DF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0A4A1-5D18-47B1-8A3B-517FCC7A7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Berthon, Audrey</dc:creator>
  <cp:keywords/>
  <dc:description/>
  <cp:lastModifiedBy>Berthon, Audrey</cp:lastModifiedBy>
  <cp:revision>7</cp:revision>
  <cp:lastPrinted>2020-01-21T14:03:00Z</cp:lastPrinted>
  <dcterms:created xsi:type="dcterms:W3CDTF">2020-12-18T10:43:00Z</dcterms:created>
  <dcterms:modified xsi:type="dcterms:W3CDTF">2020-12-22T10:31:00Z</dcterms:modified>
</cp:coreProperties>
</file>