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0E250" w14:textId="287E935A" w:rsidR="006C2E15" w:rsidRDefault="005B154E" w:rsidP="009C12E4">
      <w:pPr>
        <w:pStyle w:val="Title"/>
      </w:pPr>
      <w:bookmarkStart w:id="0" w:name="_Hlk106698055"/>
      <w:r>
        <w:t>WTO Chairs Programme Annual C</w:t>
      </w:r>
      <w:r w:rsidR="00F114B7">
        <w:t>onference</w:t>
      </w:r>
    </w:p>
    <w:p w14:paraId="11701BAB" w14:textId="2501BCDA" w:rsidR="00F114B7" w:rsidRPr="00F114B7" w:rsidRDefault="00691220" w:rsidP="00F114B7">
      <w:pPr>
        <w:pStyle w:val="Title"/>
      </w:pPr>
      <w:r w:rsidRPr="00691220">
        <w:t>2</w:t>
      </w:r>
      <w:r>
        <w:t>-</w:t>
      </w:r>
      <w:r w:rsidR="00A7692E">
        <w:t>4</w:t>
      </w:r>
      <w:r>
        <w:t xml:space="preserve"> J</w:t>
      </w:r>
      <w:r w:rsidR="00A7692E">
        <w:t>uly</w:t>
      </w:r>
      <w:r>
        <w:t xml:space="preserve"> 202</w:t>
      </w:r>
      <w:r w:rsidR="00A7692E">
        <w:t>5</w:t>
      </w:r>
    </w:p>
    <w:p w14:paraId="4414C855" w14:textId="77777777" w:rsidR="00F114B7" w:rsidRDefault="00F114B7" w:rsidP="00F114B7">
      <w:pPr>
        <w:pStyle w:val="Title"/>
      </w:pPr>
    </w:p>
    <w:p w14:paraId="617BE985" w14:textId="1AE7A795" w:rsidR="00F114B7" w:rsidRPr="00F114B7" w:rsidRDefault="00F114B7" w:rsidP="00F114B7">
      <w:pPr>
        <w:pStyle w:val="Title"/>
      </w:pPr>
      <w:r>
        <w:t>Draft Programme</w:t>
      </w:r>
    </w:p>
    <w:p w14:paraId="234A4857" w14:textId="4DC66BAD" w:rsidR="00ED02CC" w:rsidRPr="006E414B" w:rsidRDefault="00334DFC" w:rsidP="00106882">
      <w:pPr>
        <w:pStyle w:val="Title2"/>
        <w:rPr>
          <w:lang w:val="en-US"/>
        </w:rPr>
      </w:pPr>
      <w:bookmarkStart w:id="1" w:name="_Hlk132618386"/>
      <w:r w:rsidRPr="006E414B">
        <w:rPr>
          <w:lang w:val="en-US"/>
        </w:rPr>
        <w:t>D</w:t>
      </w:r>
      <w:r w:rsidR="006C2E15">
        <w:rPr>
          <w:lang w:val="en-US"/>
        </w:rPr>
        <w:t>AY</w:t>
      </w:r>
      <w:r w:rsidRPr="006E414B">
        <w:rPr>
          <w:lang w:val="en-US"/>
        </w:rPr>
        <w:t xml:space="preserve"> 1</w:t>
      </w:r>
      <w:r w:rsidR="006E06F1" w:rsidRPr="006E414B">
        <w:rPr>
          <w:lang w:val="en-US"/>
        </w:rPr>
        <w:t xml:space="preserve"> (</w:t>
      </w:r>
      <w:r w:rsidR="00241760">
        <w:rPr>
          <w:lang w:val="en-US"/>
        </w:rPr>
        <w:t>Wednesday</w:t>
      </w:r>
      <w:r w:rsidR="006C2E15">
        <w:rPr>
          <w:lang w:val="en-US"/>
        </w:rPr>
        <w:t xml:space="preserve">, </w:t>
      </w:r>
      <w:r w:rsidR="00691220">
        <w:rPr>
          <w:lang w:val="en-US"/>
        </w:rPr>
        <w:t xml:space="preserve">2 </w:t>
      </w:r>
      <w:r w:rsidR="006C2E15">
        <w:rPr>
          <w:lang w:val="en-US"/>
        </w:rPr>
        <w:t>J</w:t>
      </w:r>
      <w:r w:rsidR="00691220">
        <w:rPr>
          <w:lang w:val="en-US"/>
        </w:rPr>
        <w:t>u</w:t>
      </w:r>
      <w:r w:rsidR="00241760">
        <w:rPr>
          <w:lang w:val="en-US"/>
        </w:rPr>
        <w:t>ly</w:t>
      </w:r>
      <w:r w:rsidR="006C2E15">
        <w:rPr>
          <w:lang w:val="en-US"/>
        </w:rPr>
        <w:t xml:space="preserve"> 2025</w:t>
      </w:r>
      <w:r w:rsidR="006E06F1" w:rsidRPr="006E414B">
        <w:rPr>
          <w:lang w:val="en-US"/>
        </w:rPr>
        <w:t>)</w:t>
      </w:r>
      <w:bookmarkEnd w:id="1"/>
    </w:p>
    <w:p w14:paraId="1CC0492B" w14:textId="7108A416" w:rsidR="001C5609" w:rsidRDefault="00F57D10" w:rsidP="009E425B">
      <w:pPr>
        <w:pStyle w:val="Heading1"/>
        <w:rPr>
          <w:lang w:val="en-US"/>
        </w:rPr>
      </w:pPr>
      <w:r w:rsidRPr="006E414B">
        <w:rPr>
          <w:lang w:val="en-US"/>
        </w:rPr>
        <w:t xml:space="preserve">Opening </w:t>
      </w:r>
      <w:r w:rsidR="00050720">
        <w:rPr>
          <w:lang w:val="en-US"/>
        </w:rPr>
        <w:t>Plenary</w:t>
      </w:r>
    </w:p>
    <w:p w14:paraId="7A2F048A" w14:textId="314D8625" w:rsidR="00862260" w:rsidRDefault="00862260" w:rsidP="00862260">
      <w:pPr>
        <w:rPr>
          <w:lang w:eastAsia="en-GB"/>
        </w:rPr>
      </w:pPr>
      <w:r w:rsidRPr="00B27F8C">
        <w:rPr>
          <w:lang w:eastAsia="en-GB"/>
        </w:rPr>
        <w:t>The opening session will feature a discussion with Director</w:t>
      </w:r>
      <w:r>
        <w:rPr>
          <w:lang w:eastAsia="en-GB"/>
        </w:rPr>
        <w:t xml:space="preserve"> </w:t>
      </w:r>
      <w:r w:rsidRPr="00B27F8C">
        <w:rPr>
          <w:lang w:eastAsia="en-GB"/>
        </w:rPr>
        <w:t>General</w:t>
      </w:r>
      <w:r>
        <w:rPr>
          <w:lang w:eastAsia="en-GB"/>
        </w:rPr>
        <w:t xml:space="preserve"> Dr. Ngozi </w:t>
      </w:r>
      <w:proofErr w:type="spellStart"/>
      <w:r>
        <w:rPr>
          <w:lang w:eastAsia="en-GB"/>
        </w:rPr>
        <w:t>Okonjo</w:t>
      </w:r>
      <w:proofErr w:type="spellEnd"/>
      <w:r w:rsidR="00BB6258">
        <w:rPr>
          <w:lang w:eastAsia="en-GB"/>
        </w:rPr>
        <w:t>-</w:t>
      </w:r>
      <w:r>
        <w:rPr>
          <w:lang w:eastAsia="en-GB"/>
        </w:rPr>
        <w:t>Iweala</w:t>
      </w:r>
      <w:r w:rsidRPr="00B27F8C">
        <w:rPr>
          <w:lang w:eastAsia="en-GB"/>
        </w:rPr>
        <w:t>,</w:t>
      </w:r>
      <w:r>
        <w:rPr>
          <w:lang w:eastAsia="en-GB"/>
        </w:rPr>
        <w:t xml:space="preserve"> beneficiaries, and representatives from the donors of the programme</w:t>
      </w:r>
      <w:r w:rsidR="003B55B1">
        <w:rPr>
          <w:lang w:eastAsia="en-GB"/>
        </w:rPr>
        <w:t xml:space="preserve"> – </w:t>
      </w:r>
      <w:r>
        <w:rPr>
          <w:lang w:eastAsia="en-GB"/>
        </w:rPr>
        <w:t>France, Austria, and the Republic of Korea</w:t>
      </w:r>
      <w:r w:rsidR="003B55B1">
        <w:rPr>
          <w:lang w:eastAsia="en-GB"/>
        </w:rPr>
        <w:t xml:space="preserve"> – </w:t>
      </w:r>
      <w:r w:rsidRPr="00B27F8C">
        <w:rPr>
          <w:lang w:eastAsia="en-GB"/>
        </w:rPr>
        <w:t xml:space="preserve">providing a valuable opportunity for the entire WCP Chairs Network and the Academic Advisory Board to align their efforts with the WTO's agenda. Participants will </w:t>
      </w:r>
      <w:r w:rsidR="00E420B6">
        <w:rPr>
          <w:lang w:eastAsia="en-GB"/>
        </w:rPr>
        <w:t>gain perspectives from the panel on</w:t>
      </w:r>
      <w:r w:rsidRPr="00B27F8C">
        <w:rPr>
          <w:lang w:eastAsia="en-GB"/>
        </w:rPr>
        <w:t xml:space="preserve"> relevant </w:t>
      </w:r>
      <w:r w:rsidR="00E420B6">
        <w:rPr>
          <w:lang w:eastAsia="en-GB"/>
        </w:rPr>
        <w:t>topics</w:t>
      </w:r>
      <w:r w:rsidR="00382B6A">
        <w:rPr>
          <w:lang w:eastAsia="en-GB"/>
        </w:rPr>
        <w:t xml:space="preserve"> </w:t>
      </w:r>
      <w:r w:rsidRPr="00B27F8C">
        <w:rPr>
          <w:lang w:eastAsia="en-GB"/>
        </w:rPr>
        <w:t xml:space="preserve">that address the needs of </w:t>
      </w:r>
      <w:r w:rsidR="00E420B6">
        <w:rPr>
          <w:lang w:eastAsia="en-GB"/>
        </w:rPr>
        <w:t xml:space="preserve">the global trading system, </w:t>
      </w:r>
      <w:r w:rsidRPr="00B27F8C">
        <w:rPr>
          <w:lang w:eastAsia="en-GB"/>
        </w:rPr>
        <w:t>strengthen</w:t>
      </w:r>
      <w:r w:rsidR="00E420B6">
        <w:rPr>
          <w:lang w:eastAsia="en-GB"/>
        </w:rPr>
        <w:t>ing</w:t>
      </w:r>
      <w:r w:rsidRPr="00B27F8C">
        <w:rPr>
          <w:lang w:eastAsia="en-GB"/>
        </w:rPr>
        <w:t xml:space="preserve"> the impact of the WCP and ensur</w:t>
      </w:r>
      <w:r w:rsidR="00E420B6">
        <w:rPr>
          <w:lang w:eastAsia="en-GB"/>
        </w:rPr>
        <w:t>ing</w:t>
      </w:r>
      <w:r w:rsidRPr="00B27F8C">
        <w:rPr>
          <w:lang w:eastAsia="en-GB"/>
        </w:rPr>
        <w:t xml:space="preserve"> its contributions are closely aligned with evolving challenges</w:t>
      </w:r>
      <w:r w:rsidR="00E420B6">
        <w:rPr>
          <w:lang w:eastAsia="en-GB"/>
        </w:rPr>
        <w:t>.</w:t>
      </w:r>
    </w:p>
    <w:p w14:paraId="324FEF1C" w14:textId="77777777" w:rsidR="00821BDA" w:rsidRPr="00821BDA" w:rsidRDefault="00821BDA" w:rsidP="00821BDA">
      <w:pPr>
        <w:rPr>
          <w:lang w:val="en-US"/>
        </w:rPr>
      </w:pPr>
    </w:p>
    <w:p w14:paraId="01C094D0" w14:textId="460DCB4E" w:rsidR="009E425B" w:rsidRDefault="002432AA" w:rsidP="009E425B">
      <w:pPr>
        <w:pStyle w:val="Heading1"/>
        <w:rPr>
          <w:lang w:val="en-US"/>
        </w:rPr>
      </w:pPr>
      <w:r>
        <w:rPr>
          <w:lang w:val="en-US"/>
        </w:rPr>
        <w:t xml:space="preserve">Thematic Session: </w:t>
      </w:r>
      <w:r w:rsidR="00497524">
        <w:t>Digital Trade</w:t>
      </w:r>
      <w:r w:rsidR="00BD08A2">
        <w:rPr>
          <w:lang w:val="en-US"/>
        </w:rPr>
        <w:t xml:space="preserve"> </w:t>
      </w:r>
    </w:p>
    <w:p w14:paraId="74E48767" w14:textId="06FE48FB" w:rsidR="00862260" w:rsidRDefault="00862260" w:rsidP="00862260">
      <w:r w:rsidRPr="00C16414">
        <w:t xml:space="preserve">In recent decades, particularly in response to the acceleration of digital operations during the </w:t>
      </w:r>
      <w:r w:rsidR="00382B6A">
        <w:t xml:space="preserve">recent </w:t>
      </w:r>
      <w:r w:rsidRPr="00C16414">
        <w:t>pandemic, digital trade has become increasingly significant. This evolution has heightened the need for regulatory collaboration as governments seek to leverage technological innovation while addressing associated challenges. WCP Chairs have continued to advance their efforts by launching courses for policymakers and conducting research on new technologies, digital platforms, and diverse regulatory frameworks for digital trade. This session will examine the WCP Network's initiatives as well as the WTO's work</w:t>
      </w:r>
      <w:r>
        <w:t xml:space="preserve"> (for example, the joint WTO-World Bank Digital Trade for Africa</w:t>
      </w:r>
      <w:r w:rsidRPr="00C16414">
        <w:t xml:space="preserve"> </w:t>
      </w:r>
      <w:r>
        <w:t xml:space="preserve">project) </w:t>
      </w:r>
      <w:r w:rsidRPr="00C16414">
        <w:t>in this vital area.</w:t>
      </w:r>
    </w:p>
    <w:p w14:paraId="615F3C7B" w14:textId="77777777" w:rsidR="003E7B3F" w:rsidRPr="002B6D9C" w:rsidRDefault="003E7B3F" w:rsidP="002B6D9C">
      <w:pPr>
        <w:rPr>
          <w:lang w:val="en-US"/>
        </w:rPr>
      </w:pPr>
    </w:p>
    <w:p w14:paraId="6C3743C3" w14:textId="56FF7D1A" w:rsidR="00C26120" w:rsidRDefault="00E62D22" w:rsidP="2E1D52C8">
      <w:pPr>
        <w:pStyle w:val="Heading1"/>
        <w:rPr>
          <w:lang w:val="en-US"/>
        </w:rPr>
      </w:pPr>
      <w:r>
        <w:rPr>
          <w:lang w:val="en-US"/>
        </w:rPr>
        <w:t>T</w:t>
      </w:r>
      <w:r w:rsidR="7F3CE059" w:rsidRPr="2AED9D14">
        <w:rPr>
          <w:lang w:val="en-US"/>
        </w:rPr>
        <w:t xml:space="preserve">hematic </w:t>
      </w:r>
      <w:r w:rsidR="00050720">
        <w:rPr>
          <w:lang w:val="en-US"/>
        </w:rPr>
        <w:t>S</w:t>
      </w:r>
      <w:r w:rsidR="7F3CE059" w:rsidRPr="2AED9D14">
        <w:rPr>
          <w:lang w:val="en-US"/>
        </w:rPr>
        <w:t>ession</w:t>
      </w:r>
      <w:r w:rsidR="00BB6258">
        <w:rPr>
          <w:lang w:val="en-US"/>
        </w:rPr>
        <w:t xml:space="preserve">: </w:t>
      </w:r>
      <w:r w:rsidR="006C2E15">
        <w:rPr>
          <w:lang w:val="en-US"/>
        </w:rPr>
        <w:t>Fisheries Subsidies</w:t>
      </w:r>
      <w:r w:rsidR="6C8C263A" w:rsidRPr="2AED9D14">
        <w:rPr>
          <w:lang w:val="en-US"/>
        </w:rPr>
        <w:t xml:space="preserve"> </w:t>
      </w:r>
    </w:p>
    <w:p w14:paraId="022ADB26" w14:textId="486D541D" w:rsidR="00D22E78" w:rsidRDefault="006C2E15" w:rsidP="00D22E78">
      <w:pPr>
        <w:rPr>
          <w:lang w:eastAsia="en-GB"/>
        </w:rPr>
      </w:pPr>
      <w:r>
        <w:rPr>
          <w:lang w:eastAsia="en-GB"/>
        </w:rPr>
        <w:t>Ahead of the session dedicated to the 14</w:t>
      </w:r>
      <w:r w:rsidRPr="006C2E15">
        <w:rPr>
          <w:vertAlign w:val="superscript"/>
          <w:lang w:eastAsia="en-GB"/>
        </w:rPr>
        <w:t>th</w:t>
      </w:r>
      <w:r>
        <w:rPr>
          <w:lang w:eastAsia="en-GB"/>
        </w:rPr>
        <w:t xml:space="preserve"> WTO Ministerial Conference </w:t>
      </w:r>
      <w:r w:rsidR="007D198B">
        <w:rPr>
          <w:lang w:eastAsia="en-GB"/>
        </w:rPr>
        <w:t>on the second day of</w:t>
      </w:r>
      <w:r>
        <w:rPr>
          <w:lang w:eastAsia="en-GB"/>
        </w:rPr>
        <w:t xml:space="preserve"> this event, t</w:t>
      </w:r>
      <w:r w:rsidRPr="006C2E15">
        <w:rPr>
          <w:lang w:eastAsia="en-GB"/>
        </w:rPr>
        <w:t xml:space="preserve">his </w:t>
      </w:r>
      <w:r>
        <w:rPr>
          <w:lang w:eastAsia="en-GB"/>
        </w:rPr>
        <w:t>panel</w:t>
      </w:r>
      <w:r w:rsidRPr="006C2E15">
        <w:rPr>
          <w:lang w:eastAsia="en-GB"/>
        </w:rPr>
        <w:t xml:space="preserve"> will focus on the important topic of </w:t>
      </w:r>
      <w:r>
        <w:rPr>
          <w:lang w:eastAsia="en-GB"/>
        </w:rPr>
        <w:t xml:space="preserve">ending harmful </w:t>
      </w:r>
      <w:r w:rsidRPr="006C2E15">
        <w:rPr>
          <w:lang w:eastAsia="en-GB"/>
        </w:rPr>
        <w:t>fisheries subsidies. Participants will engage in discussions about the ongoing negotiations in this area</w:t>
      </w:r>
      <w:r>
        <w:rPr>
          <w:lang w:eastAsia="en-GB"/>
        </w:rPr>
        <w:t xml:space="preserve"> as well as the importance of preserving the marine environment. WCP Chairs will share insights on their </w:t>
      </w:r>
      <w:r w:rsidR="00382B6A">
        <w:rPr>
          <w:lang w:eastAsia="en-GB"/>
        </w:rPr>
        <w:t xml:space="preserve">related </w:t>
      </w:r>
      <w:r>
        <w:rPr>
          <w:lang w:eastAsia="en-GB"/>
        </w:rPr>
        <w:t xml:space="preserve">project activities alongside the Secretariat. </w:t>
      </w:r>
      <w:r w:rsidRPr="006C2E15">
        <w:rPr>
          <w:lang w:eastAsia="en-GB"/>
        </w:rPr>
        <w:t>The session aims to foster collaboratio</w:t>
      </w:r>
      <w:r w:rsidR="00382B6A">
        <w:rPr>
          <w:lang w:eastAsia="en-GB"/>
        </w:rPr>
        <w:t>n</w:t>
      </w:r>
      <w:r w:rsidRPr="006C2E15">
        <w:rPr>
          <w:lang w:eastAsia="en-GB"/>
        </w:rPr>
        <w:t>, identify priorities for action, and contribute to the broader dialogue on sustainable development within the context of international trade.</w:t>
      </w:r>
    </w:p>
    <w:p w14:paraId="1BD26BB6" w14:textId="77777777" w:rsidR="006C2E15" w:rsidRPr="00862260" w:rsidRDefault="006C2E15" w:rsidP="00D22E78"/>
    <w:p w14:paraId="3DFC958B" w14:textId="1E2701A9" w:rsidR="00D22E78" w:rsidRDefault="00AD5FD6" w:rsidP="00AD5FD6">
      <w:pPr>
        <w:pStyle w:val="Heading1"/>
        <w:rPr>
          <w:lang w:val="en-US"/>
        </w:rPr>
      </w:pPr>
      <w:r>
        <w:rPr>
          <w:lang w:val="en-US"/>
        </w:rPr>
        <w:t xml:space="preserve">Thematic </w:t>
      </w:r>
      <w:r w:rsidR="00050720">
        <w:rPr>
          <w:lang w:val="en-US"/>
        </w:rPr>
        <w:t>S</w:t>
      </w:r>
      <w:r>
        <w:rPr>
          <w:lang w:val="en-US"/>
        </w:rPr>
        <w:t>ession</w:t>
      </w:r>
      <w:r w:rsidR="00BB6258">
        <w:rPr>
          <w:lang w:val="en-US"/>
        </w:rPr>
        <w:t>: Outreach</w:t>
      </w:r>
      <w:r w:rsidR="0012476E">
        <w:rPr>
          <w:lang w:val="en-US"/>
        </w:rPr>
        <w:t xml:space="preserve"> </w:t>
      </w:r>
    </w:p>
    <w:p w14:paraId="242B25F7" w14:textId="57AB9203" w:rsidR="007714B1" w:rsidRPr="006C2E15" w:rsidRDefault="00862260" w:rsidP="006C2E15">
      <w:pPr>
        <w:rPr>
          <w:rFonts w:cs="Verdana"/>
          <w:color w:val="000000"/>
        </w:rPr>
      </w:pPr>
      <w:r w:rsidRPr="4ECCAD61">
        <w:t xml:space="preserve">WTO Chairs regularly engage with policymakers and stakeholders, often establishing advisory committees to enhance outreach effectiveness. This engagement fosters national trade expertise, supports the training of policy experts, and improves understanding of trade issues among civil society and the media. The outreach session this year will explore how Chairs can optimize </w:t>
      </w:r>
      <w:r w:rsidR="00382B6A">
        <w:t>their efforts</w:t>
      </w:r>
      <w:r w:rsidRPr="4ECCAD61">
        <w:t xml:space="preserve">, </w:t>
      </w:r>
      <w:r w:rsidR="00E420B6">
        <w:t>including</w:t>
      </w:r>
      <w:r w:rsidRPr="4ECCAD61">
        <w:t xml:space="preserve"> in WTO observers</w:t>
      </w:r>
      <w:r w:rsidR="00382B6A">
        <w:t xml:space="preserve"> and more broadly within regions</w:t>
      </w:r>
      <w:r w:rsidRPr="4ECCAD61">
        <w:t>, sharing best practices for stakeholder engagement, collaboration, and the integration of research into policymaking.</w:t>
      </w:r>
      <w:r w:rsidR="00C34E9E">
        <w:t xml:space="preserve"> </w:t>
      </w:r>
      <w:r w:rsidR="007714B1">
        <w:br w:type="page"/>
      </w:r>
    </w:p>
    <w:p w14:paraId="29C698B3" w14:textId="2F4B0EBC" w:rsidR="006C2E15" w:rsidRPr="006E414B" w:rsidRDefault="006C2E15" w:rsidP="00106882">
      <w:pPr>
        <w:pStyle w:val="Title2"/>
        <w:rPr>
          <w:lang w:val="en-US"/>
        </w:rPr>
      </w:pPr>
      <w:r w:rsidRPr="006E414B">
        <w:rPr>
          <w:lang w:val="en-US"/>
        </w:rPr>
        <w:lastRenderedPageBreak/>
        <w:t>D</w:t>
      </w:r>
      <w:r>
        <w:rPr>
          <w:lang w:val="en-US"/>
        </w:rPr>
        <w:t>AY</w:t>
      </w:r>
      <w:r w:rsidRPr="006E414B">
        <w:rPr>
          <w:lang w:val="en-US"/>
        </w:rPr>
        <w:t xml:space="preserve"> </w:t>
      </w:r>
      <w:r>
        <w:rPr>
          <w:lang w:val="en-US"/>
        </w:rPr>
        <w:t>2</w:t>
      </w:r>
      <w:r w:rsidRPr="006E414B">
        <w:rPr>
          <w:lang w:val="en-US"/>
        </w:rPr>
        <w:t xml:space="preserve"> (</w:t>
      </w:r>
      <w:r>
        <w:rPr>
          <w:lang w:val="en-US"/>
        </w:rPr>
        <w:t>Thursday, 3 July 2025</w:t>
      </w:r>
      <w:r w:rsidRPr="006E414B">
        <w:rPr>
          <w:lang w:val="en-US"/>
        </w:rPr>
        <w:t>)</w:t>
      </w:r>
    </w:p>
    <w:p w14:paraId="0E64A61C" w14:textId="53A9BA68" w:rsidR="00661F9B" w:rsidRDefault="00BD28DC" w:rsidP="00661F9B">
      <w:pPr>
        <w:pStyle w:val="Heading1"/>
        <w:numPr>
          <w:ilvl w:val="0"/>
          <w:numId w:val="10"/>
        </w:numPr>
        <w:rPr>
          <w:lang w:val="en-US"/>
        </w:rPr>
      </w:pPr>
      <w:r>
        <w:rPr>
          <w:lang w:val="en-US"/>
        </w:rPr>
        <w:t xml:space="preserve">Thematic </w:t>
      </w:r>
      <w:r w:rsidR="00050720">
        <w:rPr>
          <w:lang w:val="en-US"/>
        </w:rPr>
        <w:t>S</w:t>
      </w:r>
      <w:r>
        <w:rPr>
          <w:lang w:val="en-US"/>
        </w:rPr>
        <w:t>ession</w:t>
      </w:r>
      <w:r w:rsidR="00BB6258">
        <w:rPr>
          <w:lang w:val="en-US"/>
        </w:rPr>
        <w:t>: The 14</w:t>
      </w:r>
      <w:r w:rsidR="00BB6258" w:rsidRPr="00BB6258">
        <w:rPr>
          <w:vertAlign w:val="superscript"/>
          <w:lang w:val="en-US"/>
        </w:rPr>
        <w:t>th</w:t>
      </w:r>
      <w:r w:rsidR="00BB6258">
        <w:rPr>
          <w:lang w:val="en-US"/>
        </w:rPr>
        <w:t xml:space="preserve"> WTO Ministerial Conference</w:t>
      </w:r>
    </w:p>
    <w:p w14:paraId="0D9FB841" w14:textId="4E015CF1" w:rsidR="00497524" w:rsidRPr="00862260" w:rsidRDefault="00862260" w:rsidP="008A17D2">
      <w:pPr>
        <w:rPr>
          <w:lang w:eastAsia="en-GB"/>
        </w:rPr>
      </w:pPr>
      <w:r>
        <w:rPr>
          <w:lang w:eastAsia="en-GB"/>
        </w:rPr>
        <w:t>As we look ahead to the 14</w:t>
      </w:r>
      <w:r w:rsidRPr="00D95A99">
        <w:rPr>
          <w:vertAlign w:val="superscript"/>
          <w:lang w:eastAsia="en-GB"/>
        </w:rPr>
        <w:t>th</w:t>
      </w:r>
      <w:r>
        <w:rPr>
          <w:lang w:eastAsia="en-GB"/>
        </w:rPr>
        <w:t xml:space="preserve"> WTO Ministerial Conference to be held in 2026, Members will be putting their focus on several areas that have also been part of the WCP network’s research. </w:t>
      </w:r>
      <w:r w:rsidR="00382B6A">
        <w:rPr>
          <w:lang w:eastAsia="en-GB"/>
        </w:rPr>
        <w:t>Alongside t</w:t>
      </w:r>
      <w:r>
        <w:rPr>
          <w:lang w:eastAsia="en-GB"/>
        </w:rPr>
        <w:t>he second wave of fisheries subsidies negotiations, investment facilitation for development</w:t>
      </w:r>
      <w:r w:rsidR="00382B6A">
        <w:rPr>
          <w:lang w:eastAsia="en-GB"/>
        </w:rPr>
        <w:t>,</w:t>
      </w:r>
      <w:r>
        <w:rPr>
          <w:lang w:eastAsia="en-GB"/>
        </w:rPr>
        <w:t xml:space="preserve"> and environmental sustainability are on the horizon. Members are also exploring new ways of making progress and breaking through on agricultural reform, and further engagement will continue under the multilateral programme on electronic commerce. This session will focus on the continued contribution of the WCP Chairs Network which is anticipated in these areas. </w:t>
      </w:r>
    </w:p>
    <w:p w14:paraId="599DC4AA" w14:textId="77777777" w:rsidR="0055784A" w:rsidRPr="008A17D2" w:rsidRDefault="0055784A" w:rsidP="008A17D2">
      <w:pPr>
        <w:rPr>
          <w:lang w:val="en-US"/>
        </w:rPr>
      </w:pPr>
    </w:p>
    <w:p w14:paraId="6C79EFE5" w14:textId="5F8601A6" w:rsidR="00D9636F" w:rsidRDefault="00D9636F" w:rsidP="00D9636F">
      <w:pPr>
        <w:pStyle w:val="Heading1"/>
        <w:rPr>
          <w:lang w:val="en-US"/>
        </w:rPr>
      </w:pPr>
      <w:r>
        <w:rPr>
          <w:lang w:val="en-US"/>
        </w:rPr>
        <w:t>Thematic Session</w:t>
      </w:r>
      <w:r w:rsidR="00466BCC">
        <w:rPr>
          <w:lang w:val="en-US"/>
        </w:rPr>
        <w:t xml:space="preserve">: </w:t>
      </w:r>
      <w:r>
        <w:rPr>
          <w:lang w:val="en-US"/>
        </w:rPr>
        <w:t>Research</w:t>
      </w:r>
      <w:r w:rsidR="00E660F1">
        <w:rPr>
          <w:lang w:val="en-US"/>
        </w:rPr>
        <w:t xml:space="preserve"> and WTO Databases</w:t>
      </w:r>
    </w:p>
    <w:p w14:paraId="6449C50F" w14:textId="4AAC2874" w:rsidR="00862260" w:rsidRDefault="00862260" w:rsidP="00862260">
      <w:r w:rsidRPr="00FC3B97">
        <w:t>Research is a fundamental component of WCP activities, providing critical insights to address current and future challenges.</w:t>
      </w:r>
      <w:r>
        <w:t xml:space="preserve"> In this session, the Economic Research and Statistics Division will discuss the WTO’s work and upcoming research and present the resources that are available to the Chairs through WTO databases. WCP Chairs will also present their work on global trade and economic growth prospects.</w:t>
      </w:r>
      <w:r w:rsidR="00C34E9E">
        <w:t xml:space="preserve"> </w:t>
      </w:r>
      <w:r w:rsidR="00C968A1" w:rsidRPr="00B908F6">
        <w:t>This session is also intended to benefit French Irish Mission Programme (FIMiP) participants.</w:t>
      </w:r>
    </w:p>
    <w:p w14:paraId="6F20707D" w14:textId="77777777" w:rsidR="00BA730E" w:rsidRPr="00BA730E" w:rsidRDefault="00BA730E" w:rsidP="00BA730E"/>
    <w:p w14:paraId="4E9D19D2" w14:textId="6F1AD792" w:rsidR="007B13B0" w:rsidRDefault="007B13B0" w:rsidP="007B13B0">
      <w:pPr>
        <w:pStyle w:val="Heading1"/>
        <w:rPr>
          <w:lang w:val="en-US"/>
        </w:rPr>
      </w:pPr>
      <w:r w:rsidRPr="2E1D52C8">
        <w:rPr>
          <w:lang w:val="en-US"/>
        </w:rPr>
        <w:t>Advisory Board Meeting</w:t>
      </w:r>
    </w:p>
    <w:p w14:paraId="16605795" w14:textId="48CE8372" w:rsidR="00466BCC" w:rsidRDefault="00466BCC" w:rsidP="00466BCC">
      <w:pPr>
        <w:rPr>
          <w:lang w:eastAsia="en-GB"/>
        </w:rPr>
      </w:pPr>
      <w:r w:rsidRPr="0076183E">
        <w:rPr>
          <w:lang w:eastAsia="en-GB"/>
        </w:rPr>
        <w:t>The WCP is advised by a</w:t>
      </w:r>
      <w:r>
        <w:rPr>
          <w:lang w:eastAsia="en-GB"/>
        </w:rPr>
        <w:t>n Academic</w:t>
      </w:r>
      <w:r w:rsidRPr="0076183E">
        <w:rPr>
          <w:lang w:eastAsia="en-GB"/>
        </w:rPr>
        <w:t xml:space="preserve"> Advisory Board, an external body composed of experienced scholars. By involving this external body, the WTO seeks to ensure the academic quality of outputs generated by </w:t>
      </w:r>
      <w:r>
        <w:rPr>
          <w:lang w:eastAsia="en-GB"/>
        </w:rPr>
        <w:t>WCP Chairs</w:t>
      </w:r>
      <w:r w:rsidRPr="0076183E">
        <w:rPr>
          <w:lang w:eastAsia="en-GB"/>
        </w:rPr>
        <w:t>.</w:t>
      </w:r>
      <w:r>
        <w:rPr>
          <w:lang w:eastAsia="en-GB"/>
        </w:rPr>
        <w:t xml:space="preserve"> During the Annual Conference, Board members will convene to discuss their appraisal of the WCP Network’s undertakings and offer insights on the programme’s functioning</w:t>
      </w:r>
      <w:r w:rsidR="00713A5B">
        <w:rPr>
          <w:lang w:eastAsia="en-GB"/>
        </w:rPr>
        <w:t xml:space="preserve"> </w:t>
      </w:r>
      <w:r w:rsidR="00713A5B" w:rsidRPr="0096140C">
        <w:rPr>
          <w:lang w:eastAsia="en-GB"/>
        </w:rPr>
        <w:t>and ways to</w:t>
      </w:r>
      <w:r w:rsidR="00160FD9" w:rsidRPr="0096140C">
        <w:rPr>
          <w:lang w:eastAsia="en-GB"/>
        </w:rPr>
        <w:t xml:space="preserve"> develop </w:t>
      </w:r>
      <w:r w:rsidR="00EA0D35" w:rsidRPr="0096140C">
        <w:rPr>
          <w:lang w:eastAsia="en-GB"/>
        </w:rPr>
        <w:t>synergies</w:t>
      </w:r>
      <w:r w:rsidR="00842A6A" w:rsidRPr="0096140C">
        <w:rPr>
          <w:lang w:eastAsia="en-GB"/>
        </w:rPr>
        <w:t xml:space="preserve"> with the WTO's other technical assistance activities.</w:t>
      </w:r>
    </w:p>
    <w:p w14:paraId="18211D47" w14:textId="77777777" w:rsidR="00466BCC" w:rsidRPr="00466BCC" w:rsidRDefault="00466BCC" w:rsidP="00466BCC"/>
    <w:p w14:paraId="00DCACE5" w14:textId="27341C0C" w:rsidR="000E26CD" w:rsidRDefault="000E26CD" w:rsidP="000E26CD">
      <w:pPr>
        <w:pStyle w:val="Heading1"/>
      </w:pPr>
      <w:r>
        <w:rPr>
          <w:lang w:val="en-US"/>
        </w:rPr>
        <w:t>S</w:t>
      </w:r>
      <w:r w:rsidRPr="2E1D52C8">
        <w:rPr>
          <w:lang w:val="en-US"/>
        </w:rPr>
        <w:t>ession on T</w:t>
      </w:r>
      <w:r>
        <w:rPr>
          <w:lang w:val="en-US"/>
        </w:rPr>
        <w:t>echnical assistance</w:t>
      </w:r>
      <w:r w:rsidRPr="2E1D52C8">
        <w:rPr>
          <w:lang w:val="en-US"/>
        </w:rPr>
        <w:t xml:space="preserve"> </w:t>
      </w:r>
      <w:r w:rsidR="00050720">
        <w:rPr>
          <w:lang w:val="en-US"/>
        </w:rPr>
        <w:t>M</w:t>
      </w:r>
      <w:r w:rsidRPr="2E1D52C8">
        <w:rPr>
          <w:lang w:val="en-US"/>
        </w:rPr>
        <w:t xml:space="preserve">onitoring and </w:t>
      </w:r>
      <w:r w:rsidR="00050720">
        <w:rPr>
          <w:lang w:val="en-US"/>
        </w:rPr>
        <w:t>E</w:t>
      </w:r>
      <w:r w:rsidRPr="2E1D52C8">
        <w:rPr>
          <w:lang w:val="en-US"/>
        </w:rPr>
        <w:t xml:space="preserve">valuation (for </w:t>
      </w:r>
      <w:r w:rsidR="00050720">
        <w:rPr>
          <w:lang w:val="en-US"/>
        </w:rPr>
        <w:t>P</w:t>
      </w:r>
      <w:r w:rsidRPr="2E1D52C8">
        <w:rPr>
          <w:lang w:val="en-US"/>
        </w:rPr>
        <w:t xml:space="preserve">hase </w:t>
      </w:r>
      <w:r w:rsidR="00050720">
        <w:rPr>
          <w:lang w:val="en-US"/>
        </w:rPr>
        <w:t>III</w:t>
      </w:r>
      <w:r w:rsidRPr="2E1D52C8">
        <w:rPr>
          <w:lang w:val="en-US"/>
        </w:rPr>
        <w:t xml:space="preserve"> </w:t>
      </w:r>
      <w:r>
        <w:rPr>
          <w:lang w:val="en-US"/>
        </w:rPr>
        <w:t xml:space="preserve">and </w:t>
      </w:r>
      <w:r w:rsidR="00050720">
        <w:rPr>
          <w:lang w:val="en-US"/>
        </w:rPr>
        <w:t>IV</w:t>
      </w:r>
      <w:r>
        <w:rPr>
          <w:lang w:val="en-US"/>
        </w:rPr>
        <w:t xml:space="preserve"> </w:t>
      </w:r>
      <w:r w:rsidR="00050720">
        <w:rPr>
          <w:lang w:val="en-US"/>
        </w:rPr>
        <w:t>C</w:t>
      </w:r>
      <w:r w:rsidRPr="2E1D52C8">
        <w:rPr>
          <w:lang w:val="en-US"/>
        </w:rPr>
        <w:t>hairs)</w:t>
      </w:r>
    </w:p>
    <w:p w14:paraId="538D96E6" w14:textId="0DA41F08" w:rsidR="00862260" w:rsidRDefault="00862260" w:rsidP="00862260">
      <w:r>
        <w:t xml:space="preserve">This session will focus on the framework for Technical Assistance monitoring and evaluation, </w:t>
      </w:r>
      <w:proofErr w:type="gramStart"/>
      <w:r>
        <w:t>in particular</w:t>
      </w:r>
      <w:proofErr w:type="gramEnd"/>
      <w:r>
        <w:t xml:space="preserve"> the modalities of assessment under Key Result 3 of the TA Plan 2024-2025. A brief overview of the Technical Assistance Annual Report, the figures which will be reported to donors, the role of the baselines, the templates for reporting, and the frequency of reporting will be provided by the WCP Team. Collection of feedback from the Chairs is foreseen during the session. Results of the </w:t>
      </w:r>
      <w:r w:rsidR="00382B6A">
        <w:t xml:space="preserve">technical assistance </w:t>
      </w:r>
      <w:r>
        <w:t xml:space="preserve">questionnaires sent to the Chairs and Board Members will also be shared and feedback collected on the way forward. </w:t>
      </w:r>
    </w:p>
    <w:p w14:paraId="68AB08AC" w14:textId="77777777" w:rsidR="00862260" w:rsidRDefault="00862260" w:rsidP="00862260"/>
    <w:p w14:paraId="749EED05" w14:textId="001D6CEC" w:rsidR="00FC53D9" w:rsidRDefault="00612511" w:rsidP="00612511">
      <w:pPr>
        <w:pStyle w:val="Heading1"/>
        <w:rPr>
          <w:lang w:val="en-US" w:eastAsia="en-GB"/>
        </w:rPr>
      </w:pPr>
      <w:r>
        <w:rPr>
          <w:lang w:val="en-US" w:eastAsia="en-GB"/>
        </w:rPr>
        <w:t xml:space="preserve">Thematic </w:t>
      </w:r>
      <w:r w:rsidR="00050720">
        <w:rPr>
          <w:lang w:val="en-US" w:eastAsia="en-GB"/>
        </w:rPr>
        <w:t>S</w:t>
      </w:r>
      <w:r>
        <w:rPr>
          <w:lang w:val="en-US" w:eastAsia="en-GB"/>
        </w:rPr>
        <w:t>ession</w:t>
      </w:r>
      <w:r w:rsidR="00284771">
        <w:rPr>
          <w:lang w:val="en-US" w:eastAsia="en-GB"/>
        </w:rPr>
        <w:t xml:space="preserve"> on resource</w:t>
      </w:r>
      <w:r w:rsidR="00436A23">
        <w:rPr>
          <w:lang w:val="en-US" w:eastAsia="en-GB"/>
        </w:rPr>
        <w:t>s</w:t>
      </w:r>
      <w:r w:rsidR="00284771">
        <w:rPr>
          <w:lang w:val="en-US" w:eastAsia="en-GB"/>
        </w:rPr>
        <w:t xml:space="preserve"> available to the </w:t>
      </w:r>
      <w:r w:rsidR="00466BCC">
        <w:rPr>
          <w:lang w:val="en-US" w:eastAsia="en-GB"/>
        </w:rPr>
        <w:t xml:space="preserve">WCP </w:t>
      </w:r>
      <w:r w:rsidR="00050720">
        <w:rPr>
          <w:lang w:val="en-US" w:eastAsia="en-GB"/>
        </w:rPr>
        <w:t>C</w:t>
      </w:r>
      <w:r w:rsidR="00284771">
        <w:rPr>
          <w:lang w:val="en-US" w:eastAsia="en-GB"/>
        </w:rPr>
        <w:t>hair</w:t>
      </w:r>
      <w:r w:rsidR="00466BCC">
        <w:rPr>
          <w:lang w:val="en-US" w:eastAsia="en-GB"/>
        </w:rPr>
        <w:t>s</w:t>
      </w:r>
    </w:p>
    <w:p w14:paraId="70DD959B" w14:textId="1A935D1F" w:rsidR="00862260" w:rsidRDefault="00862260" w:rsidP="00862260">
      <w:pPr>
        <w:rPr>
          <w:lang w:eastAsia="en-GB"/>
        </w:rPr>
      </w:pPr>
      <w:r w:rsidRPr="691A0D69">
        <w:rPr>
          <w:lang w:eastAsia="en-GB"/>
        </w:rPr>
        <w:t>During this session it is foreseen to share with the WCP network</w:t>
      </w:r>
      <w:r w:rsidR="00C968A1">
        <w:rPr>
          <w:lang w:eastAsia="en-GB"/>
        </w:rPr>
        <w:t xml:space="preserve"> </w:t>
      </w:r>
      <w:r w:rsidR="00C968A1" w:rsidRPr="00B510DB">
        <w:rPr>
          <w:lang w:eastAsia="en-GB"/>
        </w:rPr>
        <w:t>as well as the FIMiP participants</w:t>
      </w:r>
      <w:r w:rsidRPr="691A0D69">
        <w:rPr>
          <w:lang w:eastAsia="en-GB"/>
        </w:rPr>
        <w:t xml:space="preserve"> </w:t>
      </w:r>
      <w:r>
        <w:rPr>
          <w:lang w:eastAsia="en-GB"/>
        </w:rPr>
        <w:t xml:space="preserve">additional </w:t>
      </w:r>
      <w:r w:rsidRPr="691A0D69">
        <w:rPr>
          <w:lang w:eastAsia="en-GB"/>
        </w:rPr>
        <w:t xml:space="preserve">resources available </w:t>
      </w:r>
      <w:r w:rsidR="00C968A1">
        <w:rPr>
          <w:lang w:eastAsia="en-GB"/>
        </w:rPr>
        <w:t>through</w:t>
      </w:r>
      <w:r w:rsidRPr="691A0D69">
        <w:rPr>
          <w:lang w:eastAsia="en-GB"/>
        </w:rPr>
        <w:t xml:space="preserve"> the WTO. For instance, presentation of library, catalogues, and search engines is planned to be done by the library section of the WTO. </w:t>
      </w:r>
      <w:r>
        <w:rPr>
          <w:lang w:eastAsia="en-GB"/>
        </w:rPr>
        <w:t xml:space="preserve">The </w:t>
      </w:r>
      <w:r w:rsidRPr="691A0D69">
        <w:rPr>
          <w:lang w:eastAsia="en-GB"/>
        </w:rPr>
        <w:t>E-learning unit will explain courses available to the public, enrolment process</w:t>
      </w:r>
      <w:r w:rsidR="00382B6A">
        <w:rPr>
          <w:lang w:eastAsia="en-GB"/>
        </w:rPr>
        <w:t>es</w:t>
      </w:r>
      <w:r w:rsidRPr="691A0D69">
        <w:rPr>
          <w:lang w:eastAsia="en-GB"/>
        </w:rPr>
        <w:t xml:space="preserve"> and certification of completion.</w:t>
      </w:r>
    </w:p>
    <w:p w14:paraId="1A60C73C" w14:textId="77777777" w:rsidR="007B0DE3" w:rsidRPr="00862260" w:rsidRDefault="007B0DE3" w:rsidP="00FC53D9">
      <w:pPr>
        <w:rPr>
          <w:lang w:eastAsia="en-GB"/>
        </w:rPr>
      </w:pPr>
    </w:p>
    <w:p w14:paraId="1554A9B5" w14:textId="272C06B1" w:rsidR="00041FCD" w:rsidRDefault="00695C8D" w:rsidP="00CD1125">
      <w:pPr>
        <w:pStyle w:val="Heading1"/>
        <w:rPr>
          <w:lang w:val="fr-CH"/>
        </w:rPr>
      </w:pPr>
      <w:r w:rsidRPr="2E1D52C8">
        <w:rPr>
          <w:lang w:val="fr-CH"/>
        </w:rPr>
        <w:t>Reception</w:t>
      </w:r>
    </w:p>
    <w:p w14:paraId="0D85B043" w14:textId="77777777" w:rsidR="00D32EA0" w:rsidRDefault="00041FCD" w:rsidP="00041FCD">
      <w:pPr>
        <w:rPr>
          <w:lang w:val="en-US"/>
        </w:rPr>
      </w:pPr>
      <w:r>
        <w:rPr>
          <w:lang w:val="en-US"/>
        </w:rPr>
        <w:t xml:space="preserve">The WCP traditionally hosts a reception to allow the WCP Network to discuss various aspects and topics of their projects not covered during the substantive sessions due to time constraints. </w:t>
      </w:r>
      <w:r w:rsidR="00562F1E">
        <w:rPr>
          <w:lang w:val="en-US"/>
        </w:rPr>
        <w:t>Apart from connections within the Network, t</w:t>
      </w:r>
      <w:r>
        <w:rPr>
          <w:lang w:val="en-US"/>
        </w:rPr>
        <w:t xml:space="preserve">his activity within the event also strengthens the mentorship role of the Academic Advisory Board, members of which are assigned to each Chair. </w:t>
      </w:r>
      <w:r w:rsidR="00562F1E">
        <w:rPr>
          <w:lang w:val="en-US"/>
        </w:rPr>
        <w:t xml:space="preserve">It is also </w:t>
      </w:r>
      <w:r>
        <w:rPr>
          <w:lang w:val="en-US"/>
        </w:rPr>
        <w:t>attended by beneficiaries, donors, and other stakeholders represented within the programme.</w:t>
      </w:r>
    </w:p>
    <w:p w14:paraId="506DBD4A" w14:textId="176260A1" w:rsidR="00365507" w:rsidRPr="00041FCD" w:rsidRDefault="00D32EA0" w:rsidP="00D32EA0">
      <w:pPr>
        <w:spacing w:after="200" w:line="276" w:lineRule="auto"/>
        <w:jc w:val="left"/>
        <w:rPr>
          <w:lang w:val="en-US"/>
        </w:rPr>
      </w:pPr>
      <w:r>
        <w:rPr>
          <w:lang w:val="en-US"/>
        </w:rPr>
        <w:br w:type="page"/>
      </w:r>
    </w:p>
    <w:bookmarkEnd w:id="0"/>
    <w:p w14:paraId="30FEFADB" w14:textId="1F475564" w:rsidR="00B96E41" w:rsidRPr="00B96E41" w:rsidRDefault="00B96E41" w:rsidP="00106882">
      <w:pPr>
        <w:pStyle w:val="Title2"/>
        <w:rPr>
          <w:lang w:val="en-US"/>
        </w:rPr>
      </w:pPr>
      <w:r w:rsidRPr="00B96E41">
        <w:rPr>
          <w:lang w:val="en-US"/>
        </w:rPr>
        <w:lastRenderedPageBreak/>
        <w:t>DAY 3 (</w:t>
      </w:r>
      <w:r w:rsidR="00466BCC">
        <w:rPr>
          <w:lang w:val="en-US"/>
        </w:rPr>
        <w:t>Friday,</w:t>
      </w:r>
      <w:r w:rsidR="00691220">
        <w:rPr>
          <w:lang w:val="en-US"/>
        </w:rPr>
        <w:t xml:space="preserve"> </w:t>
      </w:r>
      <w:r w:rsidR="00153CE4">
        <w:rPr>
          <w:lang w:val="en-US"/>
        </w:rPr>
        <w:t>4</w:t>
      </w:r>
      <w:r w:rsidR="00691220">
        <w:rPr>
          <w:lang w:val="en-US"/>
        </w:rPr>
        <w:t xml:space="preserve"> </w:t>
      </w:r>
      <w:r w:rsidR="00466BCC">
        <w:rPr>
          <w:lang w:val="en-US"/>
        </w:rPr>
        <w:t>July 2025</w:t>
      </w:r>
      <w:r w:rsidRPr="00B96E41">
        <w:rPr>
          <w:lang w:val="en-US"/>
        </w:rPr>
        <w:t xml:space="preserve">) </w:t>
      </w:r>
    </w:p>
    <w:p w14:paraId="28FAE45F" w14:textId="77777777" w:rsidR="00CB2D2E" w:rsidRPr="00490DCC" w:rsidRDefault="00CB2D2E" w:rsidP="00490DCC">
      <w:pPr>
        <w:rPr>
          <w:lang w:val="en-US"/>
        </w:rPr>
      </w:pPr>
    </w:p>
    <w:p w14:paraId="2FB3FE5D" w14:textId="5A134E87" w:rsidR="0044736D" w:rsidRDefault="0044736D" w:rsidP="005D243A">
      <w:pPr>
        <w:pStyle w:val="Heading1"/>
        <w:numPr>
          <w:ilvl w:val="0"/>
          <w:numId w:val="44"/>
        </w:numPr>
        <w:rPr>
          <w:lang w:val="en-US" w:eastAsia="en-GB"/>
        </w:rPr>
      </w:pPr>
      <w:r w:rsidRPr="005D243A">
        <w:rPr>
          <w:lang w:val="en-US" w:eastAsia="en-GB"/>
        </w:rPr>
        <w:t>WCP Academic Advisory Board Meeting</w:t>
      </w:r>
    </w:p>
    <w:p w14:paraId="1D3E3C5B" w14:textId="7F1CF830" w:rsidR="001B57A8" w:rsidRDefault="001B57A8" w:rsidP="001B57A8">
      <w:pPr>
        <w:rPr>
          <w:lang w:val="en-US" w:eastAsia="en-GB"/>
        </w:rPr>
      </w:pPr>
      <w:r>
        <w:rPr>
          <w:lang w:val="en-US" w:eastAsia="en-GB"/>
        </w:rPr>
        <w:t>(Continued</w:t>
      </w:r>
      <w:r w:rsidR="00E25775">
        <w:rPr>
          <w:lang w:val="en-US" w:eastAsia="en-GB"/>
        </w:rPr>
        <w:t>.</w:t>
      </w:r>
      <w:r>
        <w:rPr>
          <w:lang w:val="en-US" w:eastAsia="en-GB"/>
        </w:rPr>
        <w:t>)</w:t>
      </w:r>
    </w:p>
    <w:p w14:paraId="71CCBB71" w14:textId="77777777" w:rsidR="001B57A8" w:rsidRPr="001B57A8" w:rsidRDefault="001B57A8" w:rsidP="001B57A8">
      <w:pPr>
        <w:rPr>
          <w:lang w:val="en-US" w:eastAsia="en-GB"/>
        </w:rPr>
      </w:pPr>
    </w:p>
    <w:p w14:paraId="3EAED5D3" w14:textId="04E1C122" w:rsidR="002B2072" w:rsidRPr="006158D3" w:rsidRDefault="00522D92" w:rsidP="002B2072">
      <w:pPr>
        <w:pStyle w:val="Heading1"/>
        <w:rPr>
          <w:lang w:val="en-US" w:eastAsia="en-GB"/>
        </w:rPr>
      </w:pPr>
      <w:r>
        <w:rPr>
          <w:lang w:val="en-US" w:eastAsia="en-GB"/>
        </w:rPr>
        <w:t>Regional breakout sessions</w:t>
      </w:r>
    </w:p>
    <w:p w14:paraId="46F540EE" w14:textId="77777777" w:rsidR="00382B6A" w:rsidRDefault="00862260" w:rsidP="00862260">
      <w:r>
        <w:t xml:space="preserve">Parallel sessions of the broad regional networks within the programme, during which Chairs will convene in breakout rooms organized according to their respective </w:t>
      </w:r>
      <w:r w:rsidR="00382B6A">
        <w:t>regions</w:t>
      </w:r>
      <w:r>
        <w:t xml:space="preserve"> (Africa, Asia, and Latin America and the Caribbean) will take place. </w:t>
      </w:r>
    </w:p>
    <w:p w14:paraId="381F38A0" w14:textId="77777777" w:rsidR="00382B6A" w:rsidRDefault="00382B6A" w:rsidP="00862260"/>
    <w:p w14:paraId="7471EBB9" w14:textId="77777777" w:rsidR="00382B6A" w:rsidRDefault="00862260" w:rsidP="00862260">
      <w:r>
        <w:rPr>
          <w:lang w:val="en-US"/>
        </w:rPr>
        <w:t>The first two hours will be devoted to discussions moderated by Advisory Board Members.</w:t>
      </w:r>
      <w:r w:rsidR="00382B6A">
        <w:rPr>
          <w:lang w:val="en-US"/>
        </w:rPr>
        <w:t xml:space="preserve"> </w:t>
      </w:r>
      <w:r>
        <w:t xml:space="preserve">This will present an opportunity to define priorities of regional collaboration in the year ahead and to delve into strategies for solidifying and implementing lessons learnt. With the onboarding of five new Chairs, these sessions will also offer opportunities for knowledge sharing and mentorship. </w:t>
      </w:r>
    </w:p>
    <w:p w14:paraId="6106690C" w14:textId="77777777" w:rsidR="00382B6A" w:rsidRDefault="00382B6A" w:rsidP="00862260"/>
    <w:p w14:paraId="05831BE7" w14:textId="75F9F043" w:rsidR="00862260" w:rsidRPr="00382B6A" w:rsidRDefault="00862260" w:rsidP="00862260">
      <w:pPr>
        <w:rPr>
          <w:lang w:val="en-US"/>
        </w:rPr>
      </w:pPr>
      <w:r>
        <w:t>The parallel sessions will be followed by a brief plenary dis</w:t>
      </w:r>
      <w:r w:rsidRPr="00DB132E">
        <w:t xml:space="preserve">cussion </w:t>
      </w:r>
      <w:r>
        <w:t>with representatives of the regional networks reporting back to the plenary on the outcomes of the</w:t>
      </w:r>
      <w:r w:rsidR="00382B6A">
        <w:t>ir</w:t>
      </w:r>
      <w:r>
        <w:t xml:space="preserve"> discussion</w:t>
      </w:r>
      <w:r w:rsidR="00382B6A">
        <w:t>s.</w:t>
      </w:r>
    </w:p>
    <w:p w14:paraId="71991F07" w14:textId="77777777" w:rsidR="0092185A" w:rsidRPr="0092185A" w:rsidRDefault="0092185A" w:rsidP="0092185A"/>
    <w:p w14:paraId="5054A709" w14:textId="029BFA26" w:rsidR="000C4B0B" w:rsidRPr="000C4B0B" w:rsidRDefault="00D93C3A" w:rsidP="00E7764B">
      <w:pPr>
        <w:pStyle w:val="Heading1"/>
      </w:pPr>
      <w:r w:rsidRPr="000C4B0B">
        <w:rPr>
          <w:lang w:val="en-US" w:eastAsia="en-GB"/>
        </w:rPr>
        <w:t xml:space="preserve">Thematic </w:t>
      </w:r>
      <w:r w:rsidR="00050720">
        <w:rPr>
          <w:lang w:val="en-US" w:eastAsia="en-GB"/>
        </w:rPr>
        <w:t>S</w:t>
      </w:r>
      <w:r w:rsidRPr="000C4B0B">
        <w:rPr>
          <w:lang w:val="en-US" w:eastAsia="en-GB"/>
        </w:rPr>
        <w:t xml:space="preserve">ession: Trade and </w:t>
      </w:r>
      <w:r w:rsidR="00F5576F" w:rsidRPr="000C4B0B">
        <w:rPr>
          <w:lang w:val="en-US" w:eastAsia="en-GB"/>
        </w:rPr>
        <w:t>MSME</w:t>
      </w:r>
      <w:r w:rsidR="005D243A" w:rsidRPr="000C4B0B">
        <w:rPr>
          <w:caps w:val="0"/>
          <w:lang w:val="en-US" w:eastAsia="en-GB"/>
        </w:rPr>
        <w:t>s</w:t>
      </w:r>
    </w:p>
    <w:p w14:paraId="00F92B27" w14:textId="77777777" w:rsidR="00862260" w:rsidRPr="00063EF9" w:rsidRDefault="00862260" w:rsidP="00862260">
      <w:pPr>
        <w:rPr>
          <w:lang w:eastAsia="en-GB"/>
        </w:rPr>
      </w:pPr>
      <w:r w:rsidRPr="00063EF9">
        <w:rPr>
          <w:lang w:eastAsia="en-GB"/>
        </w:rPr>
        <w:t>The role of trade in supporting micro, small, and medium enterprises (MSMEs) is increasingly recognized as vital for economic growth and development. In this session, participants will discuss strategies for enhancing the engagement of MSMEs in global trade, focusing on the unique challenges and opportunities they face. Chairs and stakeholders will explore best practices for empowering MSMEs to access international markets, improve their competitiveness, and leverage digital tools. Key topics will include identifying barriers to trade for MSMEs, fostering partnerships between government and the private sector, and promoting policies that support MSME participation in trade. Through shared insights and experiences, this session aims to strengthen the role of MSMEs in contributing to sustainable and inclusive global trade.</w:t>
      </w:r>
    </w:p>
    <w:p w14:paraId="3207F21C" w14:textId="77777777" w:rsidR="000C5612" w:rsidRDefault="000C5612" w:rsidP="00C47BB2"/>
    <w:p w14:paraId="75AC76BC" w14:textId="7CE0D71C" w:rsidR="00BD3333" w:rsidRPr="000E4471" w:rsidRDefault="00BD3333" w:rsidP="00BD3333">
      <w:pPr>
        <w:pStyle w:val="Heading1"/>
        <w:rPr>
          <w:lang w:val="en-US" w:eastAsia="en-GB"/>
        </w:rPr>
      </w:pPr>
      <w:r>
        <w:rPr>
          <w:lang w:val="en-US" w:eastAsia="en-GB"/>
        </w:rPr>
        <w:t>Thematic Session</w:t>
      </w:r>
      <w:r w:rsidR="00466BCC">
        <w:rPr>
          <w:lang w:val="en-US" w:eastAsia="en-GB"/>
        </w:rPr>
        <w:t xml:space="preserve">: </w:t>
      </w:r>
      <w:r>
        <w:rPr>
          <w:lang w:val="en-US" w:eastAsia="en-GB"/>
        </w:rPr>
        <w:t>Curriculum Development</w:t>
      </w:r>
    </w:p>
    <w:p w14:paraId="7E0EE87C" w14:textId="73EEA842" w:rsidR="00862260" w:rsidRDefault="00862260" w:rsidP="00862260">
      <w:pPr>
        <w:rPr>
          <w:rFonts w:cs="Verdana"/>
          <w:color w:val="000000"/>
        </w:rPr>
      </w:pPr>
      <w:r w:rsidRPr="4ECCAD61">
        <w:t>Curriculum development is essential for advancing the WCP's goals and enhancing technical assistance at the WTO. In this session, discussions will focus on best practices for designing impactful trade curricula for students, government officials, and other stakeholders.</w:t>
      </w:r>
      <w:r w:rsidR="00C34E9E">
        <w:t xml:space="preserve"> </w:t>
      </w:r>
      <w:r w:rsidR="00C968A1" w:rsidRPr="00B510DB">
        <w:t>FIMiP</w:t>
      </w:r>
      <w:r w:rsidR="00C34E9E" w:rsidRPr="00B510DB">
        <w:t xml:space="preserve"> participants will share their perspectives in this regard</w:t>
      </w:r>
      <w:r w:rsidR="00C34E9E">
        <w:t>.</w:t>
      </w:r>
      <w:r w:rsidRPr="4ECCAD61">
        <w:t xml:space="preserve"> Key topics will include assessing stakeholder needs, creating sustainable online resources, and preparing future trade professionals. Speakers will also explore innovative formats, such as simulations and moot courts, while sharing experiences that strengthen student and faculty exchange programmes across the </w:t>
      </w:r>
      <w:r w:rsidR="00382B6A">
        <w:t>n</w:t>
      </w:r>
      <w:r w:rsidRPr="4ECCAD61">
        <w:t>etwork. Ultimately, this session aims to ensure that trade curricula effectively address the evolving demands of international trade policy and that the WCP Network is utilized to the fullest.</w:t>
      </w:r>
    </w:p>
    <w:p w14:paraId="5E373DC2" w14:textId="77777777" w:rsidR="00BD3333" w:rsidRPr="00862260" w:rsidRDefault="00BD3333" w:rsidP="00BD3333">
      <w:pPr>
        <w:pStyle w:val="ListParagraph"/>
        <w:ind w:left="1080"/>
        <w:rPr>
          <w:lang w:eastAsia="en-GB"/>
        </w:rPr>
      </w:pPr>
    </w:p>
    <w:p w14:paraId="50518914" w14:textId="70919E7C" w:rsidR="00100214" w:rsidRDefault="00100214" w:rsidP="00100214">
      <w:pPr>
        <w:pStyle w:val="Heading1"/>
      </w:pPr>
      <w:r>
        <w:t>Closing Ceremony</w:t>
      </w:r>
    </w:p>
    <w:p w14:paraId="4B5F358A" w14:textId="3E465C91" w:rsidR="00867C73" w:rsidRPr="00862260" w:rsidRDefault="00862260" w:rsidP="00867C73">
      <w:pPr>
        <w:rPr>
          <w:lang w:eastAsia="en-GB"/>
        </w:rPr>
      </w:pPr>
      <w:r w:rsidRPr="4ECCAD61">
        <w:t xml:space="preserve">The closing session of the WCP Annual Conference will reflect on key discussions and insights shared throughout the event, emphasizing the collaborative efforts to enhance trade policy education and capacity building. </w:t>
      </w:r>
      <w:r>
        <w:t>Previous sessions’ moderators</w:t>
      </w:r>
      <w:r w:rsidRPr="4ECCAD61">
        <w:t xml:space="preserve"> will summarize the main takeaways from various sessions, highlighting successful initiatives and pathways forward for the WCP. This session will also provide an opportunity to discuss strategies for sustaining momentum in their respective programs and fostering ongoing partnerships. By synthesizing insights and identifying actionable next steps, this closing discussion aims to strengthen the WCP’s impact and its relevance to global trade challenges.</w:t>
      </w:r>
    </w:p>
    <w:p w14:paraId="40E91F14" w14:textId="77777777" w:rsidR="0058062B" w:rsidRDefault="0058062B" w:rsidP="00867C73">
      <w:pPr>
        <w:rPr>
          <w:lang w:val="en-US"/>
        </w:rPr>
      </w:pPr>
    </w:p>
    <w:p w14:paraId="0011712C" w14:textId="77777777" w:rsidR="0058062B" w:rsidRPr="003E4551" w:rsidRDefault="0058062B" w:rsidP="00867C73">
      <w:pPr>
        <w:rPr>
          <w:lang w:val="en-US"/>
        </w:rPr>
      </w:pPr>
    </w:p>
    <w:sectPr w:rsidR="0058062B" w:rsidRPr="003E4551" w:rsidSect="00DF7258">
      <w:headerReference w:type="even" r:id="rId8"/>
      <w:headerReference w:type="default" r:id="rId9"/>
      <w:footerReference w:type="even" r:id="rId10"/>
      <w:footerReference w:type="default" r:id="rId11"/>
      <w:headerReference w:type="first" r:id="rId12"/>
      <w:footerReference w:type="first" r:id="rId13"/>
      <w:pgSz w:w="11906" w:h="16838" w:code="9"/>
      <w:pgMar w:top="1701"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D902D" w14:textId="77777777" w:rsidR="0089707D" w:rsidRDefault="0089707D" w:rsidP="00ED54E0">
      <w:r>
        <w:separator/>
      </w:r>
    </w:p>
  </w:endnote>
  <w:endnote w:type="continuationSeparator" w:id="0">
    <w:p w14:paraId="049021CE" w14:textId="77777777" w:rsidR="0089707D" w:rsidRDefault="0089707D" w:rsidP="00ED54E0">
      <w:r>
        <w:continuationSeparator/>
      </w:r>
    </w:p>
  </w:endnote>
  <w:endnote w:type="continuationNotice" w:id="1">
    <w:p w14:paraId="0CF1EF51" w14:textId="77777777" w:rsidR="0089707D" w:rsidRDefault="00897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524E" w14:textId="77777777" w:rsidR="00F114B7" w:rsidRDefault="00F11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601126"/>
      <w:docPartObj>
        <w:docPartGallery w:val="Page Numbers (Bottom of Page)"/>
        <w:docPartUnique/>
      </w:docPartObj>
    </w:sdtPr>
    <w:sdtEndPr>
      <w:rPr>
        <w:noProof/>
      </w:rPr>
    </w:sdtEndPr>
    <w:sdtContent>
      <w:p w14:paraId="43804237" w14:textId="0057665B" w:rsidR="00993506" w:rsidRDefault="009935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0ADE59" w14:textId="77777777" w:rsidR="00993506" w:rsidRDefault="009935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32FF" w14:textId="77777777" w:rsidR="00F114B7" w:rsidRDefault="00F11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73627" w14:textId="77777777" w:rsidR="0089707D" w:rsidRDefault="0089707D" w:rsidP="00ED54E0">
      <w:r>
        <w:separator/>
      </w:r>
    </w:p>
  </w:footnote>
  <w:footnote w:type="continuationSeparator" w:id="0">
    <w:p w14:paraId="535AE7EE" w14:textId="77777777" w:rsidR="0089707D" w:rsidRDefault="0089707D" w:rsidP="00ED54E0">
      <w:r>
        <w:continuationSeparator/>
      </w:r>
    </w:p>
  </w:footnote>
  <w:footnote w:type="continuationNotice" w:id="1">
    <w:p w14:paraId="1AC705C8" w14:textId="77777777" w:rsidR="0089707D" w:rsidRDefault="00897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43A7" w14:textId="5B2A8F65" w:rsidR="00F114B7" w:rsidRDefault="00000000">
    <w:pPr>
      <w:pStyle w:val="Header"/>
    </w:pPr>
    <w:r>
      <w:rPr>
        <w:noProof/>
      </w:rPr>
      <w:pict w14:anchorId="0ACC0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041489" o:spid="_x0000_s1027" type="#_x0000_t136" alt="" style="position:absolute;margin-left:0;margin-top:0;width:462.4pt;height:173.4pt;rotation:315;z-index:-251630592;mso-wrap-edited:f;mso-width-percent:0;mso-height-percent:0;mso-position-horizontal:center;mso-position-horizontal-relative:margin;mso-position-vertical:center;mso-position-vertical-relative:margin;mso-width-percent:0;mso-height-percent:0" o:allowincell="f" fillcolor="#c3c3c3" stroked="f">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5337" w14:textId="46C55613" w:rsidR="00ED02CC" w:rsidRPr="00ED02CC" w:rsidRDefault="00000000" w:rsidP="00ED02CC">
    <w:pPr>
      <w:pStyle w:val="Header"/>
      <w:tabs>
        <w:tab w:val="clear" w:pos="4513"/>
        <w:tab w:val="clear" w:pos="9027"/>
        <w:tab w:val="left" w:pos="2925"/>
      </w:tabs>
    </w:pPr>
    <w:r>
      <w:rPr>
        <w:noProof/>
      </w:rPr>
      <w:pict w14:anchorId="1B83F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041490" o:spid="_x0000_s1026" type="#_x0000_t136" alt="" style="position:absolute;margin-left:0;margin-top:0;width:462.4pt;height:173.4pt;rotation:315;z-index:-251628544;mso-wrap-edited:f;mso-width-percent:0;mso-height-percent:0;mso-position-horizontal:center;mso-position-horizontal-relative:margin;mso-position-vertical:center;mso-position-vertical-relative:margin;mso-width-percent:0;mso-height-percent:0" o:allowincell="f" fillcolor="#c3c3c3" stroked="f">
          <v:textpath style="font-family:&quot;Verdana&quot;;font-size:1pt" string="DRAFT"/>
          <w10:wrap anchorx="margin" anchory="margin"/>
        </v:shape>
      </w:pict>
    </w:r>
    <w:r w:rsidR="00ED02C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FD8A4" w14:textId="2F08980D" w:rsidR="00ED02CC" w:rsidRDefault="00000000" w:rsidP="00862260">
    <w:pPr>
      <w:pStyle w:val="Header"/>
      <w:jc w:val="center"/>
    </w:pPr>
    <w:bookmarkStart w:id="2" w:name="_Hlk135052797"/>
    <w:bookmarkStart w:id="3" w:name="_Hlk135052798"/>
    <w:bookmarkStart w:id="4" w:name="_Hlk135052799"/>
    <w:bookmarkStart w:id="5" w:name="_Hlk135052800"/>
    <w:bookmarkStart w:id="6" w:name="_Hlk135052801"/>
    <w:bookmarkStart w:id="7" w:name="_Hlk135052802"/>
    <w:bookmarkStart w:id="8" w:name="_Hlk135052811"/>
    <w:bookmarkStart w:id="9" w:name="_Hlk135052812"/>
    <w:bookmarkStart w:id="10" w:name="_Hlk135052813"/>
    <w:bookmarkStart w:id="11" w:name="_Hlk135052814"/>
    <w:bookmarkStart w:id="12" w:name="_Hlk135052815"/>
    <w:bookmarkStart w:id="13" w:name="_Hlk135052816"/>
    <w:bookmarkStart w:id="14" w:name="_Hlk135052817"/>
    <w:bookmarkStart w:id="15" w:name="_Hlk135052818"/>
    <w:r>
      <w:rPr>
        <w:noProof/>
      </w:rPr>
      <w:pict w14:anchorId="77BDF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041488" o:spid="_x0000_s1025" type="#_x0000_t136" alt="" style="position:absolute;left:0;text-align:left;margin-left:0;margin-top:0;width:462.4pt;height:173.4pt;rotation:315;z-index:-251632640;mso-wrap-edited:f;mso-width-percent:0;mso-height-percent:0;mso-position-horizontal:center;mso-position-horizontal-relative:margin;mso-position-vertical:center;mso-position-vertical-relative:margin;mso-width-percent:0;mso-height-percent:0" o:allowincell="f" fillcolor="#c3c3c3" stroked="f">
          <v:textpath style="font-family:&quot;Verdana&quot;;font-size:1pt" string="DRAFT"/>
          <w10:wrap anchorx="margin" anchory="margin"/>
        </v:shape>
      </w:pict>
    </w:r>
    <w:r w:rsidR="00862260" w:rsidRPr="00A97276">
      <w:rPr>
        <w:noProof/>
      </w:rPr>
      <w:drawing>
        <wp:inline distT="0" distB="0" distL="0" distR="0" wp14:anchorId="6F4D67A7" wp14:editId="078E5C25">
          <wp:extent cx="4652688" cy="1801639"/>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0029" cy="1843204"/>
                  </a:xfrm>
                  <a:prstGeom prst="rect">
                    <a:avLst/>
                  </a:prstGeom>
                  <a:noFill/>
                  <a:ln>
                    <a:noFill/>
                  </a:ln>
                </pic:spPr>
              </pic:pic>
            </a:graphicData>
          </a:graphic>
        </wp:inline>
      </w:drawing>
    </w:r>
  </w:p>
  <w:bookmarkEnd w:id="2"/>
  <w:bookmarkEnd w:id="3"/>
  <w:bookmarkEnd w:id="4"/>
  <w:bookmarkEnd w:id="5"/>
  <w:bookmarkEnd w:id="6"/>
  <w:bookmarkEnd w:id="7"/>
  <w:bookmarkEnd w:id="8"/>
  <w:bookmarkEnd w:id="9"/>
  <w:bookmarkEnd w:id="10"/>
  <w:bookmarkEnd w:id="11"/>
  <w:bookmarkEnd w:id="12"/>
  <w:bookmarkEnd w:id="13"/>
  <w:bookmarkEnd w:id="14"/>
  <w:bookmarkEnd w:id="15"/>
  <w:p w14:paraId="5E03BA3A" w14:textId="45E6F05B" w:rsidR="00ED02CC" w:rsidRDefault="00ED02CC" w:rsidP="00ED02CC">
    <w:pPr>
      <w:pStyle w:val="Header"/>
      <w:tabs>
        <w:tab w:val="clear" w:pos="4513"/>
        <w:tab w:val="clear" w:pos="9027"/>
        <w:tab w:val="left" w:pos="30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9F8A9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21F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0014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82682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348A12F8"/>
    <w:lvl w:ilvl="0">
      <w:start w:val="1"/>
      <w:numFmt w:val="decimal"/>
      <w:pStyle w:val="ListNumber"/>
      <w:lvlText w:val="%1."/>
      <w:lvlJc w:val="left"/>
      <w:pPr>
        <w:tabs>
          <w:tab w:val="num" w:pos="360"/>
        </w:tabs>
        <w:ind w:left="360" w:hanging="360"/>
      </w:pPr>
    </w:lvl>
  </w:abstractNum>
  <w:abstractNum w:abstractNumId="5" w15:restartNumberingAfterBreak="0">
    <w:nsid w:val="04F14AB9"/>
    <w:multiLevelType w:val="hybridMultilevel"/>
    <w:tmpl w:val="EB140BC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752914"/>
    <w:multiLevelType w:val="hybridMultilevel"/>
    <w:tmpl w:val="97484AB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042CA3"/>
    <w:multiLevelType w:val="hybridMultilevel"/>
    <w:tmpl w:val="8064D9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A5294F"/>
    <w:multiLevelType w:val="hybridMultilevel"/>
    <w:tmpl w:val="8064D9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F03A9E"/>
    <w:multiLevelType w:val="hybridMultilevel"/>
    <w:tmpl w:val="93FCA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8C1C7B"/>
    <w:multiLevelType w:val="multilevel"/>
    <w:tmpl w:val="55F629E2"/>
    <w:lvl w:ilvl="0">
      <w:start w:val="1"/>
      <w:numFmt w:val="decimal"/>
      <w:pStyle w:val="Query"/>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301BDB"/>
    <w:multiLevelType w:val="hybridMultilevel"/>
    <w:tmpl w:val="98E63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D298C"/>
    <w:multiLevelType w:val="hybridMultilevel"/>
    <w:tmpl w:val="E33AC64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997EFB"/>
    <w:multiLevelType w:val="hybridMultilevel"/>
    <w:tmpl w:val="4FAE20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9E56F58"/>
    <w:multiLevelType w:val="hybridMultilevel"/>
    <w:tmpl w:val="DD1623D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C9D4F8A"/>
    <w:multiLevelType w:val="hybridMultilevel"/>
    <w:tmpl w:val="4CA6E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FD0F3F"/>
    <w:multiLevelType w:val="hybridMultilevel"/>
    <w:tmpl w:val="468003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1F0222"/>
    <w:multiLevelType w:val="hybridMultilevel"/>
    <w:tmpl w:val="F64E8E6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C02904"/>
    <w:multiLevelType w:val="hybridMultilevel"/>
    <w:tmpl w:val="12AA60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E046E"/>
    <w:multiLevelType w:val="hybridMultilevel"/>
    <w:tmpl w:val="303256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291D56"/>
    <w:multiLevelType w:val="hybridMultilevel"/>
    <w:tmpl w:val="464E8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3615DF"/>
    <w:multiLevelType w:val="hybridMultilevel"/>
    <w:tmpl w:val="898AFD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85C40"/>
    <w:multiLevelType w:val="hybridMultilevel"/>
    <w:tmpl w:val="BC406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5D14A4"/>
    <w:multiLevelType w:val="hybridMultilevel"/>
    <w:tmpl w:val="10B41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E948C5"/>
    <w:multiLevelType w:val="multilevel"/>
    <w:tmpl w:val="30B050F8"/>
    <w:styleLink w:val="ListBullets"/>
    <w:lvl w:ilvl="0">
      <w:start w:val="1"/>
      <w:numFmt w:val="bullet"/>
      <w:pStyle w:val="List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color w:val="auto"/>
      </w:rPr>
    </w:lvl>
    <w:lvl w:ilvl="2">
      <w:start w:val="1"/>
      <w:numFmt w:val="bullet"/>
      <w:pStyle w:val="ListBullet3"/>
      <w:lvlText w:val=""/>
      <w:lvlJc w:val="left"/>
      <w:pPr>
        <w:tabs>
          <w:tab w:val="num" w:pos="2268"/>
        </w:tabs>
        <w:ind w:left="2268" w:hanging="567"/>
      </w:pPr>
      <w:rPr>
        <w:rFonts w:ascii="Symbol" w:hAnsi="Symbol" w:hint="default"/>
        <w:color w:val="auto"/>
      </w:rPr>
    </w:lvl>
    <w:lvl w:ilvl="3">
      <w:start w:val="1"/>
      <w:numFmt w:val="bullet"/>
      <w:pStyle w:val="ListBullet4"/>
      <w:lvlText w:val=""/>
      <w:lvlJc w:val="left"/>
      <w:pPr>
        <w:tabs>
          <w:tab w:val="num" w:pos="2155"/>
        </w:tabs>
        <w:ind w:left="2155" w:hanging="341"/>
      </w:pPr>
      <w:rPr>
        <w:rFonts w:ascii="Symbol" w:hAnsi="Symbol" w:hint="default"/>
      </w:rPr>
    </w:lvl>
    <w:lvl w:ilvl="4">
      <w:start w:val="1"/>
      <w:numFmt w:val="bullet"/>
      <w:pStyle w:val="ListBullet5"/>
      <w:lvlText w:val=""/>
      <w:lvlJc w:val="left"/>
      <w:pPr>
        <w:tabs>
          <w:tab w:val="num" w:pos="2495"/>
        </w:tabs>
        <w:ind w:left="2495" w:hanging="340"/>
      </w:pPr>
      <w:rPr>
        <w:rFonts w:ascii="Symbol" w:hAnsi="Symbol" w:hint="default"/>
      </w:rPr>
    </w:lvl>
    <w:lvl w:ilvl="5">
      <w:start w:val="1"/>
      <w:numFmt w:val="bullet"/>
      <w:lvlText w:val=""/>
      <w:lvlJc w:val="left"/>
      <w:pPr>
        <w:tabs>
          <w:tab w:val="num" w:pos="2835"/>
        </w:tabs>
        <w:ind w:left="2835" w:hanging="340"/>
      </w:pPr>
      <w:rPr>
        <w:rFonts w:ascii="Symbol" w:hAnsi="Symbol" w:hint="default"/>
      </w:rPr>
    </w:lvl>
    <w:lvl w:ilvl="6">
      <w:start w:val="1"/>
      <w:numFmt w:val="bullet"/>
      <w:lvlText w:val=""/>
      <w:lvlJc w:val="left"/>
      <w:pPr>
        <w:tabs>
          <w:tab w:val="num" w:pos="3175"/>
        </w:tabs>
        <w:ind w:left="3175" w:hanging="340"/>
      </w:pPr>
      <w:rPr>
        <w:rFonts w:ascii="Symbol" w:hAnsi="Symbol" w:hint="default"/>
      </w:rPr>
    </w:lvl>
    <w:lvl w:ilvl="7">
      <w:start w:val="1"/>
      <w:numFmt w:val="bullet"/>
      <w:lvlText w:val=""/>
      <w:lvlJc w:val="left"/>
      <w:pPr>
        <w:tabs>
          <w:tab w:val="num" w:pos="3515"/>
        </w:tabs>
        <w:ind w:left="3515" w:hanging="340"/>
      </w:pPr>
      <w:rPr>
        <w:rFonts w:ascii="Symbol" w:hAnsi="Symbol" w:hint="default"/>
      </w:rPr>
    </w:lvl>
    <w:lvl w:ilvl="8">
      <w:start w:val="1"/>
      <w:numFmt w:val="bullet"/>
      <w:lvlText w:val=""/>
      <w:lvlJc w:val="left"/>
      <w:pPr>
        <w:tabs>
          <w:tab w:val="num" w:pos="3856"/>
        </w:tabs>
        <w:ind w:left="3856" w:hanging="341"/>
      </w:pPr>
      <w:rPr>
        <w:rFonts w:ascii="Symbol" w:hAnsi="Symbol" w:hint="default"/>
      </w:rPr>
    </w:lvl>
  </w:abstractNum>
  <w:abstractNum w:abstractNumId="25" w15:restartNumberingAfterBreak="0">
    <w:nsid w:val="57551E12"/>
    <w:multiLevelType w:val="multilevel"/>
    <w:tmpl w:val="E08E3FB6"/>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1134"/>
        </w:tabs>
        <w:ind w:left="1134" w:hanging="567"/>
      </w:pPr>
      <w:rPr>
        <w:rFonts w:hint="default"/>
      </w:rPr>
    </w:lvl>
    <w:lvl w:ilvl="8">
      <w:start w:val="1"/>
      <w:numFmt w:val="lowerRoman"/>
      <w:pStyle w:val="BodyText3"/>
      <w:lvlText w:val="%9."/>
      <w:lvlJc w:val="left"/>
      <w:pPr>
        <w:tabs>
          <w:tab w:val="num" w:pos="1843"/>
        </w:tabs>
        <w:ind w:left="1843" w:hanging="567"/>
      </w:pPr>
      <w:rPr>
        <w:rFonts w:hint="default"/>
      </w:rPr>
    </w:lvl>
  </w:abstractNum>
  <w:abstractNum w:abstractNumId="26" w15:restartNumberingAfterBreak="0">
    <w:nsid w:val="59001244"/>
    <w:multiLevelType w:val="hybridMultilevel"/>
    <w:tmpl w:val="CE20253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D3F7E5D"/>
    <w:multiLevelType w:val="hybridMultilevel"/>
    <w:tmpl w:val="063A5BC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9D1C69"/>
    <w:multiLevelType w:val="hybridMultilevel"/>
    <w:tmpl w:val="1804C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C2B48"/>
    <w:multiLevelType w:val="multilevel"/>
    <w:tmpl w:val="B7F276F6"/>
    <w:lvl w:ilvl="0">
      <w:start w:val="1"/>
      <w:numFmt w:val="decimal"/>
      <w:lvlText w:val="%1."/>
      <w:lvlJc w:val="left"/>
      <w:pPr>
        <w:ind w:left="360" w:hanging="36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
      <w:lvlJc w:val="left"/>
      <w:pPr>
        <w:ind w:left="0" w:firstLine="0"/>
      </w:pPr>
      <w:rPr>
        <w:rFonts w:hint="default"/>
      </w:rPr>
    </w:lvl>
    <w:lvl w:ilvl="4">
      <w:start w:val="1"/>
      <w:numFmt w:val="decimal"/>
      <w:isLgl/>
      <w:suff w:val="nothing"/>
      <w:lvlText w:val="%1.%2.%3.%4.%5  "/>
      <w:lvlJc w:val="left"/>
      <w:pPr>
        <w:ind w:left="0" w:firstLine="0"/>
      </w:pPr>
      <w:rPr>
        <w:rFonts w:hint="default"/>
      </w:rPr>
    </w:lvl>
    <w:lvl w:ilvl="5">
      <w:start w:val="1"/>
      <w:numFmt w:val="decimal"/>
      <w:isLgl/>
      <w:suff w:val="nothing"/>
      <w:lvlText w:val="%1.%2.%3.%4.%5.%6  "/>
      <w:lvlJc w:val="left"/>
      <w:pPr>
        <w:ind w:left="0" w:firstLine="0"/>
      </w:pPr>
      <w:rPr>
        <w:rFonts w:hint="default"/>
      </w:rPr>
    </w:lvl>
    <w:lvl w:ilvl="6">
      <w:start w:val="1"/>
      <w:numFmt w:val="decimal"/>
      <w:lvlRestart w:val="1"/>
      <w:isLgl/>
      <w:suff w:val="nothing"/>
      <w:lvlText w:val="%1.%7.  "/>
      <w:lvlJc w:val="left"/>
      <w:pPr>
        <w:ind w:left="0" w:firstLine="0"/>
      </w:pPr>
      <w:rPr>
        <w:rFonts w:hint="default"/>
      </w:rPr>
    </w:lvl>
    <w:lvl w:ilvl="7">
      <w:start w:val="1"/>
      <w:numFmt w:val="lowerLetter"/>
      <w:lvlText w:val="%8."/>
      <w:lvlJc w:val="left"/>
      <w:pPr>
        <w:tabs>
          <w:tab w:val="num" w:pos="1134"/>
        </w:tabs>
        <w:ind w:left="1134" w:hanging="567"/>
      </w:pPr>
      <w:rPr>
        <w:rFonts w:hint="default"/>
      </w:rPr>
    </w:lvl>
    <w:lvl w:ilvl="8">
      <w:start w:val="1"/>
      <w:numFmt w:val="lowerRoman"/>
      <w:lvlText w:val="%9."/>
      <w:lvlJc w:val="left"/>
      <w:pPr>
        <w:tabs>
          <w:tab w:val="num" w:pos="1843"/>
        </w:tabs>
        <w:ind w:left="1843" w:hanging="567"/>
      </w:pPr>
      <w:rPr>
        <w:rFonts w:hint="default"/>
      </w:rPr>
    </w:lvl>
  </w:abstractNum>
  <w:abstractNum w:abstractNumId="30"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CA713BE"/>
    <w:multiLevelType w:val="hybridMultilevel"/>
    <w:tmpl w:val="4266CDEE"/>
    <w:lvl w:ilvl="0" w:tplc="08090009">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833132"/>
    <w:multiLevelType w:val="hybridMultilevel"/>
    <w:tmpl w:val="CB308C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2B37F03"/>
    <w:multiLevelType w:val="hybridMultilevel"/>
    <w:tmpl w:val="463CC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2E0896"/>
    <w:multiLevelType w:val="hybridMultilevel"/>
    <w:tmpl w:val="9A0E7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667369"/>
    <w:multiLevelType w:val="hybridMultilevel"/>
    <w:tmpl w:val="9A0E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392355"/>
    <w:multiLevelType w:val="hybridMultilevel"/>
    <w:tmpl w:val="14F685B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8855010"/>
    <w:multiLevelType w:val="hybridMultilevel"/>
    <w:tmpl w:val="4C109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6F23E8"/>
    <w:multiLevelType w:val="hybridMultilevel"/>
    <w:tmpl w:val="059EC9B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926725"/>
    <w:multiLevelType w:val="hybridMultilevel"/>
    <w:tmpl w:val="9A0E7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7503785">
    <w:abstractNumId w:val="24"/>
  </w:num>
  <w:num w:numId="2" w16cid:durableId="88435316">
    <w:abstractNumId w:val="30"/>
  </w:num>
  <w:num w:numId="3" w16cid:durableId="114522276">
    <w:abstractNumId w:val="4"/>
  </w:num>
  <w:num w:numId="4" w16cid:durableId="1509515364">
    <w:abstractNumId w:val="3"/>
  </w:num>
  <w:num w:numId="5" w16cid:durableId="936136466">
    <w:abstractNumId w:val="2"/>
  </w:num>
  <w:num w:numId="6" w16cid:durableId="1623614685">
    <w:abstractNumId w:val="1"/>
  </w:num>
  <w:num w:numId="7" w16cid:durableId="555942920">
    <w:abstractNumId w:val="0"/>
  </w:num>
  <w:num w:numId="8" w16cid:durableId="14665826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13315857">
    <w:abstractNumId w:val="25"/>
  </w:num>
  <w:num w:numId="10" w16cid:durableId="1016689543">
    <w:abstractNumId w:val="25"/>
    <w:lvlOverride w:ilvl="0">
      <w:startOverride w:val="1"/>
      <w:lvl w:ilvl="0">
        <w:start w:val="1"/>
        <w:numFmt w:val="decimal"/>
        <w:pStyle w:val="Heading1"/>
        <w:isLgl/>
        <w:suff w:val="nothing"/>
        <w:lvlText w:val="%1  "/>
        <w:lvlJc w:val="left"/>
        <w:pPr>
          <w:ind w:left="0" w:firstLine="0"/>
        </w:pPr>
        <w:rPr>
          <w:rFonts w:hint="default"/>
        </w:rPr>
      </w:lvl>
    </w:lvlOverride>
    <w:lvlOverride w:ilvl="1">
      <w:startOverride w:val="1"/>
      <w:lvl w:ilvl="1">
        <w:start w:val="1"/>
        <w:numFmt w:val="decimal"/>
        <w:pStyle w:val="Heading2"/>
        <w:isLgl/>
        <w:suff w:val="nothing"/>
        <w:lvlText w:val="%1.%2  "/>
        <w:lvlJc w:val="left"/>
        <w:pPr>
          <w:ind w:left="0" w:firstLine="0"/>
        </w:pPr>
        <w:rPr>
          <w:rFonts w:hint="default"/>
        </w:rPr>
      </w:lvl>
    </w:lvlOverride>
    <w:lvlOverride w:ilvl="2">
      <w:startOverride w:val="1"/>
      <w:lvl w:ilvl="2">
        <w:start w:val="1"/>
        <w:numFmt w:val="decimal"/>
        <w:pStyle w:val="Heading3"/>
        <w:isLgl/>
        <w:suff w:val="nothing"/>
        <w:lvlText w:val="%1.%2.%3  "/>
        <w:lvlJc w:val="left"/>
        <w:pPr>
          <w:ind w:left="0" w:firstLine="0"/>
        </w:pPr>
        <w:rPr>
          <w:rFonts w:hint="default"/>
        </w:rPr>
      </w:lvl>
    </w:lvlOverride>
    <w:lvlOverride w:ilvl="3">
      <w:startOverride w:val="1"/>
      <w:lvl w:ilvl="3">
        <w:start w:val="1"/>
        <w:numFmt w:val="decimal"/>
        <w:pStyle w:val="Heading4"/>
        <w:isLgl/>
        <w:suff w:val="nothing"/>
        <w:lvlText w:val="%1.%2.%3.%4  "/>
        <w:lvlJc w:val="left"/>
        <w:pPr>
          <w:ind w:left="0" w:firstLine="0"/>
        </w:pPr>
        <w:rPr>
          <w:rFonts w:hint="default"/>
        </w:rPr>
      </w:lvl>
    </w:lvlOverride>
    <w:lvlOverride w:ilvl="4">
      <w:startOverride w:val="1"/>
      <w:lvl w:ilvl="4">
        <w:start w:val="1"/>
        <w:numFmt w:val="decimal"/>
        <w:pStyle w:val="Heading5"/>
        <w:isLgl/>
        <w:suff w:val="nothing"/>
        <w:lvlText w:val="%1.%2.%3.%4.%5  "/>
        <w:lvlJc w:val="left"/>
        <w:pPr>
          <w:ind w:left="0" w:firstLine="0"/>
        </w:pPr>
        <w:rPr>
          <w:rFonts w:hint="default"/>
        </w:rPr>
      </w:lvl>
    </w:lvlOverride>
    <w:lvlOverride w:ilvl="5">
      <w:startOverride w:val="1"/>
      <w:lvl w:ilvl="5">
        <w:start w:val="1"/>
        <w:numFmt w:val="decimal"/>
        <w:pStyle w:val="Heading6"/>
        <w:isLgl/>
        <w:suff w:val="nothing"/>
        <w:lvlText w:val="%1.%2.%3.%4.%5.%6  "/>
        <w:lvlJc w:val="left"/>
        <w:pPr>
          <w:ind w:left="0" w:firstLine="0"/>
        </w:pPr>
        <w:rPr>
          <w:rFonts w:hint="default"/>
        </w:rPr>
      </w:lvl>
    </w:lvlOverride>
    <w:lvlOverride w:ilvl="6">
      <w:startOverride w:val="1"/>
      <w:lvl w:ilvl="6">
        <w:start w:val="1"/>
        <w:numFmt w:val="decimal"/>
        <w:lvlRestart w:val="1"/>
        <w:pStyle w:val="BodyText"/>
        <w:isLgl/>
        <w:suff w:val="nothing"/>
        <w:lvlText w:val="%1.%7.  "/>
        <w:lvlJc w:val="left"/>
        <w:pPr>
          <w:ind w:left="0" w:firstLine="0"/>
        </w:pPr>
        <w:rPr>
          <w:rFonts w:hint="default"/>
        </w:rPr>
      </w:lvl>
    </w:lvlOverride>
    <w:lvlOverride w:ilvl="7">
      <w:startOverride w:val="1"/>
      <w:lvl w:ilvl="7">
        <w:start w:val="1"/>
        <w:numFmt w:val="lowerLetter"/>
        <w:pStyle w:val="BodyText2"/>
        <w:lvlText w:val="%8."/>
        <w:lvlJc w:val="left"/>
        <w:pPr>
          <w:tabs>
            <w:tab w:val="num" w:pos="1134"/>
          </w:tabs>
          <w:ind w:left="1134" w:hanging="567"/>
        </w:pPr>
        <w:rPr>
          <w:rFonts w:hint="default"/>
        </w:rPr>
      </w:lvl>
    </w:lvlOverride>
    <w:lvlOverride w:ilvl="8">
      <w:startOverride w:val="1"/>
      <w:lvl w:ilvl="8">
        <w:start w:val="1"/>
        <w:numFmt w:val="lowerRoman"/>
        <w:pStyle w:val="BodyText3"/>
        <w:lvlText w:val="%9."/>
        <w:lvlJc w:val="left"/>
        <w:pPr>
          <w:tabs>
            <w:tab w:val="num" w:pos="1843"/>
          </w:tabs>
          <w:ind w:left="1843" w:hanging="567"/>
        </w:pPr>
        <w:rPr>
          <w:rFonts w:hint="default"/>
        </w:rPr>
      </w:lvl>
    </w:lvlOverride>
  </w:num>
  <w:num w:numId="11" w16cid:durableId="239295686">
    <w:abstractNumId w:val="33"/>
  </w:num>
  <w:num w:numId="12" w16cid:durableId="916668864">
    <w:abstractNumId w:val="25"/>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rPr>
      </w:lvl>
    </w:lvlOverride>
    <w:lvlOverride w:ilvl="7">
      <w:lvl w:ilvl="7">
        <w:start w:val="1"/>
        <w:numFmt w:val="lowerLetter"/>
        <w:pStyle w:val="BodyText2"/>
        <w:lvlText w:val="%8."/>
        <w:lvlJc w:val="left"/>
        <w:pPr>
          <w:tabs>
            <w:tab w:val="num" w:pos="1134"/>
          </w:tabs>
          <w:ind w:left="1134" w:hanging="567"/>
        </w:pPr>
        <w:rPr>
          <w:rFonts w:hint="default"/>
        </w:rPr>
      </w:lvl>
    </w:lvlOverride>
    <w:lvlOverride w:ilvl="8">
      <w:lvl w:ilvl="8">
        <w:start w:val="1"/>
        <w:numFmt w:val="lowerRoman"/>
        <w:pStyle w:val="BodyText3"/>
        <w:lvlText w:val="%9."/>
        <w:lvlJc w:val="left"/>
        <w:pPr>
          <w:tabs>
            <w:tab w:val="num" w:pos="1843"/>
          </w:tabs>
          <w:ind w:left="1843" w:hanging="567"/>
        </w:pPr>
        <w:rPr>
          <w:rFonts w:hint="default"/>
        </w:rPr>
      </w:lvl>
    </w:lvlOverride>
  </w:num>
  <w:num w:numId="13" w16cid:durableId="78450724">
    <w:abstractNumId w:val="29"/>
  </w:num>
  <w:num w:numId="14" w16cid:durableId="2115243985">
    <w:abstractNumId w:val="25"/>
    <w:lvlOverride w:ilvl="0">
      <w:startOverride w:val="1"/>
      <w:lvl w:ilvl="0">
        <w:start w:val="1"/>
        <w:numFmt w:val="decimal"/>
        <w:pStyle w:val="Heading1"/>
        <w:isLgl/>
        <w:suff w:val="nothing"/>
        <w:lvlText w:val="%1  "/>
        <w:lvlJc w:val="left"/>
        <w:pPr>
          <w:ind w:left="0" w:firstLine="0"/>
        </w:pPr>
        <w:rPr>
          <w:rFonts w:hint="default"/>
        </w:rPr>
      </w:lvl>
    </w:lvlOverride>
    <w:lvlOverride w:ilvl="1">
      <w:startOverride w:val="1"/>
      <w:lvl w:ilvl="1">
        <w:start w:val="1"/>
        <w:numFmt w:val="decimal"/>
        <w:pStyle w:val="Heading2"/>
        <w:isLgl/>
        <w:suff w:val="nothing"/>
        <w:lvlText w:val="%1.%2  "/>
        <w:lvlJc w:val="left"/>
        <w:pPr>
          <w:ind w:left="0" w:firstLine="0"/>
        </w:pPr>
        <w:rPr>
          <w:rFonts w:hint="default"/>
        </w:rPr>
      </w:lvl>
    </w:lvlOverride>
    <w:lvlOverride w:ilvl="2">
      <w:startOverride w:val="1"/>
      <w:lvl w:ilvl="2">
        <w:start w:val="1"/>
        <w:numFmt w:val="decimal"/>
        <w:pStyle w:val="Heading3"/>
        <w:isLgl/>
        <w:suff w:val="nothing"/>
        <w:lvlText w:val="%1.%2.%3  "/>
        <w:lvlJc w:val="left"/>
        <w:pPr>
          <w:ind w:left="0" w:firstLine="0"/>
        </w:pPr>
        <w:rPr>
          <w:rFonts w:hint="default"/>
        </w:rPr>
      </w:lvl>
    </w:lvlOverride>
    <w:lvlOverride w:ilvl="3">
      <w:startOverride w:val="1"/>
      <w:lvl w:ilvl="3">
        <w:start w:val="1"/>
        <w:numFmt w:val="decimal"/>
        <w:pStyle w:val="Heading4"/>
        <w:isLgl/>
        <w:suff w:val="nothing"/>
        <w:lvlText w:val="%1.%2.%3.%4  "/>
        <w:lvlJc w:val="left"/>
        <w:pPr>
          <w:ind w:left="0" w:firstLine="0"/>
        </w:pPr>
        <w:rPr>
          <w:rFonts w:hint="default"/>
        </w:rPr>
      </w:lvl>
    </w:lvlOverride>
    <w:lvlOverride w:ilvl="4">
      <w:startOverride w:val="1"/>
      <w:lvl w:ilvl="4">
        <w:start w:val="1"/>
        <w:numFmt w:val="decimal"/>
        <w:pStyle w:val="Heading5"/>
        <w:isLgl/>
        <w:suff w:val="nothing"/>
        <w:lvlText w:val="%1.%2.%3.%4.%5  "/>
        <w:lvlJc w:val="left"/>
        <w:pPr>
          <w:ind w:left="0" w:firstLine="0"/>
        </w:pPr>
        <w:rPr>
          <w:rFonts w:hint="default"/>
        </w:rPr>
      </w:lvl>
    </w:lvlOverride>
    <w:lvlOverride w:ilvl="5">
      <w:startOverride w:val="1"/>
      <w:lvl w:ilvl="5">
        <w:start w:val="1"/>
        <w:numFmt w:val="decimal"/>
        <w:pStyle w:val="Heading6"/>
        <w:isLgl/>
        <w:suff w:val="nothing"/>
        <w:lvlText w:val="%1.%2.%3.%4.%5.%6  "/>
        <w:lvlJc w:val="left"/>
        <w:pPr>
          <w:ind w:left="0" w:firstLine="0"/>
        </w:pPr>
        <w:rPr>
          <w:rFonts w:hint="default"/>
        </w:rPr>
      </w:lvl>
    </w:lvlOverride>
    <w:lvlOverride w:ilvl="6">
      <w:startOverride w:val="1"/>
      <w:lvl w:ilvl="6">
        <w:start w:val="1"/>
        <w:numFmt w:val="decimal"/>
        <w:lvlRestart w:val="1"/>
        <w:pStyle w:val="BodyText"/>
        <w:isLgl/>
        <w:suff w:val="nothing"/>
        <w:lvlText w:val="%1.%7.  "/>
        <w:lvlJc w:val="left"/>
        <w:pPr>
          <w:ind w:left="0" w:firstLine="0"/>
        </w:pPr>
        <w:rPr>
          <w:rFonts w:hint="default"/>
        </w:rPr>
      </w:lvl>
    </w:lvlOverride>
    <w:lvlOverride w:ilvl="7">
      <w:startOverride w:val="1"/>
      <w:lvl w:ilvl="7">
        <w:start w:val="1"/>
        <w:numFmt w:val="lowerLetter"/>
        <w:pStyle w:val="BodyText2"/>
        <w:lvlText w:val="%8."/>
        <w:lvlJc w:val="left"/>
        <w:pPr>
          <w:tabs>
            <w:tab w:val="num" w:pos="1134"/>
          </w:tabs>
          <w:ind w:left="1134" w:hanging="567"/>
        </w:pPr>
        <w:rPr>
          <w:rFonts w:hint="default"/>
        </w:rPr>
      </w:lvl>
    </w:lvlOverride>
    <w:lvlOverride w:ilvl="8">
      <w:startOverride w:val="1"/>
      <w:lvl w:ilvl="8">
        <w:start w:val="1"/>
        <w:numFmt w:val="lowerRoman"/>
        <w:pStyle w:val="BodyText3"/>
        <w:lvlText w:val="%9."/>
        <w:lvlJc w:val="left"/>
        <w:pPr>
          <w:tabs>
            <w:tab w:val="num" w:pos="1843"/>
          </w:tabs>
          <w:ind w:left="1843" w:hanging="567"/>
        </w:pPr>
        <w:rPr>
          <w:rFonts w:hint="default"/>
        </w:rPr>
      </w:lvl>
    </w:lvlOverride>
  </w:num>
  <w:num w:numId="15" w16cid:durableId="1545436773">
    <w:abstractNumId w:val="18"/>
  </w:num>
  <w:num w:numId="16" w16cid:durableId="1806775325">
    <w:abstractNumId w:val="37"/>
  </w:num>
  <w:num w:numId="17" w16cid:durableId="1679426421">
    <w:abstractNumId w:val="26"/>
  </w:num>
  <w:num w:numId="18" w16cid:durableId="153374872">
    <w:abstractNumId w:val="13"/>
  </w:num>
  <w:num w:numId="19" w16cid:durableId="1471483818">
    <w:abstractNumId w:val="16"/>
  </w:num>
  <w:num w:numId="20" w16cid:durableId="1964114382">
    <w:abstractNumId w:val="28"/>
  </w:num>
  <w:num w:numId="21" w16cid:durableId="262229129">
    <w:abstractNumId w:val="32"/>
  </w:num>
  <w:num w:numId="22" w16cid:durableId="517237446">
    <w:abstractNumId w:val="12"/>
  </w:num>
  <w:num w:numId="23" w16cid:durableId="1373580540">
    <w:abstractNumId w:val="14"/>
  </w:num>
  <w:num w:numId="24" w16cid:durableId="659385460">
    <w:abstractNumId w:val="6"/>
  </w:num>
  <w:num w:numId="25" w16cid:durableId="1797329327">
    <w:abstractNumId w:val="9"/>
  </w:num>
  <w:num w:numId="26" w16cid:durableId="1681084252">
    <w:abstractNumId w:val="23"/>
  </w:num>
  <w:num w:numId="27" w16cid:durableId="885676070">
    <w:abstractNumId w:val="35"/>
  </w:num>
  <w:num w:numId="28" w16cid:durableId="2047943165">
    <w:abstractNumId w:val="11"/>
  </w:num>
  <w:num w:numId="29" w16cid:durableId="378549979">
    <w:abstractNumId w:val="15"/>
  </w:num>
  <w:num w:numId="30" w16cid:durableId="1694107873">
    <w:abstractNumId w:val="22"/>
  </w:num>
  <w:num w:numId="31" w16cid:durableId="1531408746">
    <w:abstractNumId w:val="21"/>
  </w:num>
  <w:num w:numId="32" w16cid:durableId="1270546783">
    <w:abstractNumId w:val="20"/>
  </w:num>
  <w:num w:numId="33" w16cid:durableId="1716468237">
    <w:abstractNumId w:val="8"/>
  </w:num>
  <w:num w:numId="34" w16cid:durableId="881133535">
    <w:abstractNumId w:val="7"/>
  </w:num>
  <w:num w:numId="35" w16cid:durableId="1083601454">
    <w:abstractNumId w:val="17"/>
  </w:num>
  <w:num w:numId="36" w16cid:durableId="491680841">
    <w:abstractNumId w:val="27"/>
  </w:num>
  <w:num w:numId="37" w16cid:durableId="746808453">
    <w:abstractNumId w:val="36"/>
  </w:num>
  <w:num w:numId="38" w16cid:durableId="2109502151">
    <w:abstractNumId w:val="5"/>
  </w:num>
  <w:num w:numId="39" w16cid:durableId="172771021">
    <w:abstractNumId w:val="31"/>
  </w:num>
  <w:num w:numId="40" w16cid:durableId="170604849">
    <w:abstractNumId w:val="19"/>
  </w:num>
  <w:num w:numId="41" w16cid:durableId="905648175">
    <w:abstractNumId w:val="38"/>
  </w:num>
  <w:num w:numId="42" w16cid:durableId="1219437750">
    <w:abstractNumId w:val="39"/>
  </w:num>
  <w:num w:numId="43" w16cid:durableId="357972224">
    <w:abstractNumId w:val="34"/>
  </w:num>
  <w:num w:numId="44" w16cid:durableId="1890457734">
    <w:abstractNumId w:val="25"/>
    <w:lvlOverride w:ilvl="0">
      <w:startOverride w:val="1"/>
      <w:lvl w:ilvl="0">
        <w:start w:val="1"/>
        <w:numFmt w:val="decimal"/>
        <w:pStyle w:val="Heading1"/>
        <w:isLgl/>
        <w:suff w:val="nothing"/>
        <w:lvlText w:val="%1  "/>
        <w:lvlJc w:val="left"/>
        <w:pPr>
          <w:ind w:left="0" w:firstLine="0"/>
        </w:pPr>
        <w:rPr>
          <w:rFonts w:hint="default"/>
        </w:rPr>
      </w:lvl>
    </w:lvlOverride>
    <w:lvlOverride w:ilvl="1">
      <w:startOverride w:val="1"/>
      <w:lvl w:ilvl="1">
        <w:start w:val="1"/>
        <w:numFmt w:val="decimal"/>
        <w:pStyle w:val="Heading2"/>
        <w:isLgl/>
        <w:suff w:val="nothing"/>
        <w:lvlText w:val="%1.%2  "/>
        <w:lvlJc w:val="left"/>
        <w:pPr>
          <w:ind w:left="0" w:firstLine="0"/>
        </w:pPr>
        <w:rPr>
          <w:rFonts w:hint="default"/>
        </w:rPr>
      </w:lvl>
    </w:lvlOverride>
    <w:lvlOverride w:ilvl="2">
      <w:startOverride w:val="1"/>
      <w:lvl w:ilvl="2">
        <w:start w:val="1"/>
        <w:numFmt w:val="decimal"/>
        <w:pStyle w:val="Heading3"/>
        <w:isLgl/>
        <w:suff w:val="nothing"/>
        <w:lvlText w:val="%1.%2.%3  "/>
        <w:lvlJc w:val="left"/>
        <w:pPr>
          <w:ind w:left="0" w:firstLine="0"/>
        </w:pPr>
        <w:rPr>
          <w:rFonts w:hint="default"/>
        </w:rPr>
      </w:lvl>
    </w:lvlOverride>
    <w:lvlOverride w:ilvl="3">
      <w:startOverride w:val="1"/>
      <w:lvl w:ilvl="3">
        <w:start w:val="1"/>
        <w:numFmt w:val="decimal"/>
        <w:pStyle w:val="Heading4"/>
        <w:isLgl/>
        <w:suff w:val="nothing"/>
        <w:lvlText w:val="%1.%2.%3.%4  "/>
        <w:lvlJc w:val="left"/>
        <w:pPr>
          <w:ind w:left="0" w:firstLine="0"/>
        </w:pPr>
        <w:rPr>
          <w:rFonts w:hint="default"/>
        </w:rPr>
      </w:lvl>
    </w:lvlOverride>
    <w:lvlOverride w:ilvl="4">
      <w:startOverride w:val="1"/>
      <w:lvl w:ilvl="4">
        <w:start w:val="1"/>
        <w:numFmt w:val="decimal"/>
        <w:pStyle w:val="Heading5"/>
        <w:isLgl/>
        <w:suff w:val="nothing"/>
        <w:lvlText w:val="%1.%2.%3.%4.%5  "/>
        <w:lvlJc w:val="left"/>
        <w:pPr>
          <w:ind w:left="0" w:firstLine="0"/>
        </w:pPr>
        <w:rPr>
          <w:rFonts w:hint="default"/>
        </w:rPr>
      </w:lvl>
    </w:lvlOverride>
    <w:lvlOverride w:ilvl="5">
      <w:startOverride w:val="1"/>
      <w:lvl w:ilvl="5">
        <w:start w:val="1"/>
        <w:numFmt w:val="decimal"/>
        <w:pStyle w:val="Heading6"/>
        <w:isLgl/>
        <w:suff w:val="nothing"/>
        <w:lvlText w:val="%1.%2.%3.%4.%5.%6  "/>
        <w:lvlJc w:val="left"/>
        <w:pPr>
          <w:ind w:left="0" w:firstLine="0"/>
        </w:pPr>
        <w:rPr>
          <w:rFonts w:hint="default"/>
        </w:rPr>
      </w:lvl>
    </w:lvlOverride>
    <w:lvlOverride w:ilvl="6">
      <w:startOverride w:val="1"/>
      <w:lvl w:ilvl="6">
        <w:start w:val="1"/>
        <w:numFmt w:val="decimal"/>
        <w:lvlRestart w:val="1"/>
        <w:pStyle w:val="BodyText"/>
        <w:isLgl/>
        <w:suff w:val="nothing"/>
        <w:lvlText w:val="%1.%7.  "/>
        <w:lvlJc w:val="left"/>
        <w:pPr>
          <w:ind w:left="0" w:firstLine="0"/>
        </w:pPr>
        <w:rPr>
          <w:rFonts w:hint="default"/>
        </w:rPr>
      </w:lvl>
    </w:lvlOverride>
    <w:lvlOverride w:ilvl="7">
      <w:startOverride w:val="1"/>
      <w:lvl w:ilvl="7">
        <w:start w:val="1"/>
        <w:numFmt w:val="lowerLetter"/>
        <w:pStyle w:val="BodyText2"/>
        <w:lvlText w:val="%8."/>
        <w:lvlJc w:val="left"/>
        <w:pPr>
          <w:tabs>
            <w:tab w:val="num" w:pos="1134"/>
          </w:tabs>
          <w:ind w:left="1134" w:hanging="567"/>
        </w:pPr>
        <w:rPr>
          <w:rFonts w:hint="default"/>
        </w:rPr>
      </w:lvl>
    </w:lvlOverride>
    <w:lvlOverride w:ilvl="8">
      <w:startOverride w:val="1"/>
      <w:lvl w:ilvl="8">
        <w:start w:val="1"/>
        <w:numFmt w:val="lowerRoman"/>
        <w:pStyle w:val="BodyText3"/>
        <w:lvlText w:val="%9."/>
        <w:lvlJc w:val="left"/>
        <w:pPr>
          <w:tabs>
            <w:tab w:val="num" w:pos="1843"/>
          </w:tabs>
          <w:ind w:left="1843" w:hanging="567"/>
        </w:pPr>
        <w:rPr>
          <w:rFonts w:hint="default"/>
        </w:r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EB"/>
    <w:rsid w:val="00001F59"/>
    <w:rsid w:val="000027B1"/>
    <w:rsid w:val="000049AA"/>
    <w:rsid w:val="00005FB5"/>
    <w:rsid w:val="00006B85"/>
    <w:rsid w:val="0000767C"/>
    <w:rsid w:val="00007773"/>
    <w:rsid w:val="0000795E"/>
    <w:rsid w:val="00007B6C"/>
    <w:rsid w:val="000106E0"/>
    <w:rsid w:val="00010F26"/>
    <w:rsid w:val="000110C3"/>
    <w:rsid w:val="000111BB"/>
    <w:rsid w:val="00011D9B"/>
    <w:rsid w:val="000123D3"/>
    <w:rsid w:val="00012C1E"/>
    <w:rsid w:val="00012E36"/>
    <w:rsid w:val="00013059"/>
    <w:rsid w:val="00013156"/>
    <w:rsid w:val="00013190"/>
    <w:rsid w:val="00014331"/>
    <w:rsid w:val="00016D57"/>
    <w:rsid w:val="00017365"/>
    <w:rsid w:val="000207AB"/>
    <w:rsid w:val="00020E91"/>
    <w:rsid w:val="00020FDD"/>
    <w:rsid w:val="000211DF"/>
    <w:rsid w:val="000215D0"/>
    <w:rsid w:val="000218EE"/>
    <w:rsid w:val="00021F7E"/>
    <w:rsid w:val="000221EC"/>
    <w:rsid w:val="0002283F"/>
    <w:rsid w:val="00022C0F"/>
    <w:rsid w:val="0002392D"/>
    <w:rsid w:val="000240D2"/>
    <w:rsid w:val="000240D6"/>
    <w:rsid w:val="00024366"/>
    <w:rsid w:val="00026802"/>
    <w:rsid w:val="00026C6D"/>
    <w:rsid w:val="000272F6"/>
    <w:rsid w:val="00027946"/>
    <w:rsid w:val="00030297"/>
    <w:rsid w:val="000305A6"/>
    <w:rsid w:val="000330C0"/>
    <w:rsid w:val="00033831"/>
    <w:rsid w:val="00034137"/>
    <w:rsid w:val="00034DCC"/>
    <w:rsid w:val="0003539B"/>
    <w:rsid w:val="00035686"/>
    <w:rsid w:val="00036334"/>
    <w:rsid w:val="0003651F"/>
    <w:rsid w:val="000366D3"/>
    <w:rsid w:val="00037AC4"/>
    <w:rsid w:val="00037CC3"/>
    <w:rsid w:val="000401CC"/>
    <w:rsid w:val="00040529"/>
    <w:rsid w:val="00040751"/>
    <w:rsid w:val="00041FCD"/>
    <w:rsid w:val="0004209D"/>
    <w:rsid w:val="0004216B"/>
    <w:rsid w:val="000423BF"/>
    <w:rsid w:val="000424BE"/>
    <w:rsid w:val="00042C4A"/>
    <w:rsid w:val="000435F1"/>
    <w:rsid w:val="00043D3E"/>
    <w:rsid w:val="00044899"/>
    <w:rsid w:val="000448D9"/>
    <w:rsid w:val="0004501D"/>
    <w:rsid w:val="00045856"/>
    <w:rsid w:val="00045865"/>
    <w:rsid w:val="00046185"/>
    <w:rsid w:val="0004652D"/>
    <w:rsid w:val="000479F5"/>
    <w:rsid w:val="00047CE8"/>
    <w:rsid w:val="000500E6"/>
    <w:rsid w:val="00050720"/>
    <w:rsid w:val="00050841"/>
    <w:rsid w:val="00051739"/>
    <w:rsid w:val="00051ED4"/>
    <w:rsid w:val="00052154"/>
    <w:rsid w:val="00052522"/>
    <w:rsid w:val="0005303F"/>
    <w:rsid w:val="0005377B"/>
    <w:rsid w:val="000552C1"/>
    <w:rsid w:val="00055A03"/>
    <w:rsid w:val="00057F69"/>
    <w:rsid w:val="00061080"/>
    <w:rsid w:val="0006111D"/>
    <w:rsid w:val="000615FE"/>
    <w:rsid w:val="00062079"/>
    <w:rsid w:val="000623A3"/>
    <w:rsid w:val="00063178"/>
    <w:rsid w:val="00064B32"/>
    <w:rsid w:val="00064F83"/>
    <w:rsid w:val="00065559"/>
    <w:rsid w:val="00065B4D"/>
    <w:rsid w:val="0006613E"/>
    <w:rsid w:val="00066153"/>
    <w:rsid w:val="00066A49"/>
    <w:rsid w:val="00067051"/>
    <w:rsid w:val="00067B52"/>
    <w:rsid w:val="000702FC"/>
    <w:rsid w:val="0007176F"/>
    <w:rsid w:val="000724DE"/>
    <w:rsid w:val="000734C6"/>
    <w:rsid w:val="00073E97"/>
    <w:rsid w:val="0007618D"/>
    <w:rsid w:val="000764D6"/>
    <w:rsid w:val="00077080"/>
    <w:rsid w:val="00077E91"/>
    <w:rsid w:val="000805C1"/>
    <w:rsid w:val="00080E09"/>
    <w:rsid w:val="00080F2B"/>
    <w:rsid w:val="00081742"/>
    <w:rsid w:val="000817C2"/>
    <w:rsid w:val="00081BAC"/>
    <w:rsid w:val="00082CA6"/>
    <w:rsid w:val="00082D02"/>
    <w:rsid w:val="0008340C"/>
    <w:rsid w:val="00084225"/>
    <w:rsid w:val="00084330"/>
    <w:rsid w:val="00084F46"/>
    <w:rsid w:val="00084FA0"/>
    <w:rsid w:val="000850D0"/>
    <w:rsid w:val="000851CE"/>
    <w:rsid w:val="0008694D"/>
    <w:rsid w:val="000871DC"/>
    <w:rsid w:val="00087D16"/>
    <w:rsid w:val="00087DD3"/>
    <w:rsid w:val="000906EC"/>
    <w:rsid w:val="0009196D"/>
    <w:rsid w:val="00092C7C"/>
    <w:rsid w:val="0009342E"/>
    <w:rsid w:val="00093959"/>
    <w:rsid w:val="00093FAA"/>
    <w:rsid w:val="0009438C"/>
    <w:rsid w:val="00095132"/>
    <w:rsid w:val="00095EE4"/>
    <w:rsid w:val="00096081"/>
    <w:rsid w:val="00097B7A"/>
    <w:rsid w:val="00097D93"/>
    <w:rsid w:val="00097F79"/>
    <w:rsid w:val="000A097F"/>
    <w:rsid w:val="000A343C"/>
    <w:rsid w:val="000A4945"/>
    <w:rsid w:val="000A4E27"/>
    <w:rsid w:val="000A5376"/>
    <w:rsid w:val="000A610B"/>
    <w:rsid w:val="000A661C"/>
    <w:rsid w:val="000A70B5"/>
    <w:rsid w:val="000A7976"/>
    <w:rsid w:val="000A7F2E"/>
    <w:rsid w:val="000B0BDE"/>
    <w:rsid w:val="000B1393"/>
    <w:rsid w:val="000B18BA"/>
    <w:rsid w:val="000B1BC6"/>
    <w:rsid w:val="000B1F06"/>
    <w:rsid w:val="000B25D3"/>
    <w:rsid w:val="000B31E1"/>
    <w:rsid w:val="000B4492"/>
    <w:rsid w:val="000B5200"/>
    <w:rsid w:val="000B6439"/>
    <w:rsid w:val="000B71FA"/>
    <w:rsid w:val="000C08C0"/>
    <w:rsid w:val="000C1FAB"/>
    <w:rsid w:val="000C26E7"/>
    <w:rsid w:val="000C282A"/>
    <w:rsid w:val="000C3639"/>
    <w:rsid w:val="000C3788"/>
    <w:rsid w:val="000C3A71"/>
    <w:rsid w:val="000C43BF"/>
    <w:rsid w:val="000C465B"/>
    <w:rsid w:val="000C4B0B"/>
    <w:rsid w:val="000C52AF"/>
    <w:rsid w:val="000C5612"/>
    <w:rsid w:val="000C5710"/>
    <w:rsid w:val="000C65A3"/>
    <w:rsid w:val="000C67A6"/>
    <w:rsid w:val="000C697B"/>
    <w:rsid w:val="000C69D5"/>
    <w:rsid w:val="000C6C03"/>
    <w:rsid w:val="000C6C90"/>
    <w:rsid w:val="000D0212"/>
    <w:rsid w:val="000D1FB3"/>
    <w:rsid w:val="000D2294"/>
    <w:rsid w:val="000D34B5"/>
    <w:rsid w:val="000D5407"/>
    <w:rsid w:val="000D5CA2"/>
    <w:rsid w:val="000D7EAD"/>
    <w:rsid w:val="000E0C34"/>
    <w:rsid w:val="000E0EC7"/>
    <w:rsid w:val="000E0ED7"/>
    <w:rsid w:val="000E0EF1"/>
    <w:rsid w:val="000E15EC"/>
    <w:rsid w:val="000E1738"/>
    <w:rsid w:val="000E1791"/>
    <w:rsid w:val="000E21B9"/>
    <w:rsid w:val="000E26CD"/>
    <w:rsid w:val="000E274D"/>
    <w:rsid w:val="000E4471"/>
    <w:rsid w:val="000E5F05"/>
    <w:rsid w:val="000E618F"/>
    <w:rsid w:val="000E648D"/>
    <w:rsid w:val="000E6E35"/>
    <w:rsid w:val="000E7866"/>
    <w:rsid w:val="000E78F2"/>
    <w:rsid w:val="000E7D00"/>
    <w:rsid w:val="000F024B"/>
    <w:rsid w:val="000F144D"/>
    <w:rsid w:val="000F193D"/>
    <w:rsid w:val="000F1A86"/>
    <w:rsid w:val="000F2133"/>
    <w:rsid w:val="000F24B2"/>
    <w:rsid w:val="000F3649"/>
    <w:rsid w:val="000F3BDE"/>
    <w:rsid w:val="000F430B"/>
    <w:rsid w:val="000F4940"/>
    <w:rsid w:val="000F4BFF"/>
    <w:rsid w:val="000F5FED"/>
    <w:rsid w:val="000F68FC"/>
    <w:rsid w:val="000F7128"/>
    <w:rsid w:val="000F7D84"/>
    <w:rsid w:val="00100214"/>
    <w:rsid w:val="00100EC2"/>
    <w:rsid w:val="001010FB"/>
    <w:rsid w:val="0010142C"/>
    <w:rsid w:val="001015D6"/>
    <w:rsid w:val="00101F7D"/>
    <w:rsid w:val="00103567"/>
    <w:rsid w:val="00103727"/>
    <w:rsid w:val="001037B9"/>
    <w:rsid w:val="0010413C"/>
    <w:rsid w:val="0010609D"/>
    <w:rsid w:val="001061AC"/>
    <w:rsid w:val="00106882"/>
    <w:rsid w:val="00106BD5"/>
    <w:rsid w:val="00106D6F"/>
    <w:rsid w:val="0010732D"/>
    <w:rsid w:val="0010739E"/>
    <w:rsid w:val="0010759E"/>
    <w:rsid w:val="001104D0"/>
    <w:rsid w:val="0011081E"/>
    <w:rsid w:val="00110D46"/>
    <w:rsid w:val="00110DB4"/>
    <w:rsid w:val="00111942"/>
    <w:rsid w:val="00111C17"/>
    <w:rsid w:val="00111C2F"/>
    <w:rsid w:val="00112912"/>
    <w:rsid w:val="00112AD7"/>
    <w:rsid w:val="0011356B"/>
    <w:rsid w:val="00113E34"/>
    <w:rsid w:val="00113E5E"/>
    <w:rsid w:val="00114ED1"/>
    <w:rsid w:val="00115924"/>
    <w:rsid w:val="00115952"/>
    <w:rsid w:val="0011612B"/>
    <w:rsid w:val="00116462"/>
    <w:rsid w:val="00117726"/>
    <w:rsid w:val="0011782A"/>
    <w:rsid w:val="00117A8E"/>
    <w:rsid w:val="00120246"/>
    <w:rsid w:val="001206F0"/>
    <w:rsid w:val="00121086"/>
    <w:rsid w:val="00123608"/>
    <w:rsid w:val="001240CF"/>
    <w:rsid w:val="001241A0"/>
    <w:rsid w:val="0012476E"/>
    <w:rsid w:val="00124C3C"/>
    <w:rsid w:val="00125472"/>
    <w:rsid w:val="00126A04"/>
    <w:rsid w:val="001277F4"/>
    <w:rsid w:val="00127E16"/>
    <w:rsid w:val="00130352"/>
    <w:rsid w:val="0013041D"/>
    <w:rsid w:val="001304BB"/>
    <w:rsid w:val="00130D66"/>
    <w:rsid w:val="0013158A"/>
    <w:rsid w:val="001318D5"/>
    <w:rsid w:val="001321E5"/>
    <w:rsid w:val="0013337F"/>
    <w:rsid w:val="00134B76"/>
    <w:rsid w:val="00134E9B"/>
    <w:rsid w:val="00134FB2"/>
    <w:rsid w:val="0013591E"/>
    <w:rsid w:val="00136A03"/>
    <w:rsid w:val="00136AB2"/>
    <w:rsid w:val="0014032B"/>
    <w:rsid w:val="00140B2E"/>
    <w:rsid w:val="001411AB"/>
    <w:rsid w:val="00142121"/>
    <w:rsid w:val="00143338"/>
    <w:rsid w:val="00144BBA"/>
    <w:rsid w:val="00145AFC"/>
    <w:rsid w:val="00145B47"/>
    <w:rsid w:val="0014644D"/>
    <w:rsid w:val="00146C77"/>
    <w:rsid w:val="001471CE"/>
    <w:rsid w:val="0015026A"/>
    <w:rsid w:val="00150494"/>
    <w:rsid w:val="00150BCD"/>
    <w:rsid w:val="00152634"/>
    <w:rsid w:val="00152DF4"/>
    <w:rsid w:val="00152E83"/>
    <w:rsid w:val="00153654"/>
    <w:rsid w:val="00153802"/>
    <w:rsid w:val="00153CE4"/>
    <w:rsid w:val="00153DBA"/>
    <w:rsid w:val="00156F2A"/>
    <w:rsid w:val="00157017"/>
    <w:rsid w:val="001579A6"/>
    <w:rsid w:val="001579BA"/>
    <w:rsid w:val="00160612"/>
    <w:rsid w:val="00160FD9"/>
    <w:rsid w:val="00161293"/>
    <w:rsid w:val="001619EE"/>
    <w:rsid w:val="001622BB"/>
    <w:rsid w:val="0016343F"/>
    <w:rsid w:val="00163570"/>
    <w:rsid w:val="00163B1E"/>
    <w:rsid w:val="00163CF8"/>
    <w:rsid w:val="00164373"/>
    <w:rsid w:val="001649F5"/>
    <w:rsid w:val="001656E2"/>
    <w:rsid w:val="00166C76"/>
    <w:rsid w:val="0016703D"/>
    <w:rsid w:val="00171E82"/>
    <w:rsid w:val="00172450"/>
    <w:rsid w:val="00172837"/>
    <w:rsid w:val="00173095"/>
    <w:rsid w:val="001734DD"/>
    <w:rsid w:val="001741BB"/>
    <w:rsid w:val="00175143"/>
    <w:rsid w:val="00175BB5"/>
    <w:rsid w:val="00175C1F"/>
    <w:rsid w:val="0017617E"/>
    <w:rsid w:val="00176CE0"/>
    <w:rsid w:val="001807CB"/>
    <w:rsid w:val="00180871"/>
    <w:rsid w:val="00180A89"/>
    <w:rsid w:val="00182216"/>
    <w:rsid w:val="001827BB"/>
    <w:rsid w:val="00182B84"/>
    <w:rsid w:val="0018331C"/>
    <w:rsid w:val="00183617"/>
    <w:rsid w:val="00183BBA"/>
    <w:rsid w:val="001840B7"/>
    <w:rsid w:val="00184242"/>
    <w:rsid w:val="00185D25"/>
    <w:rsid w:val="00186292"/>
    <w:rsid w:val="001866A8"/>
    <w:rsid w:val="001866FD"/>
    <w:rsid w:val="00187133"/>
    <w:rsid w:val="001871B4"/>
    <w:rsid w:val="001879D8"/>
    <w:rsid w:val="00187C8B"/>
    <w:rsid w:val="00187EC9"/>
    <w:rsid w:val="00191440"/>
    <w:rsid w:val="001919CE"/>
    <w:rsid w:val="0019261A"/>
    <w:rsid w:val="00192ED8"/>
    <w:rsid w:val="001946F2"/>
    <w:rsid w:val="0019526D"/>
    <w:rsid w:val="00197674"/>
    <w:rsid w:val="001A074A"/>
    <w:rsid w:val="001A0BBE"/>
    <w:rsid w:val="001A12FA"/>
    <w:rsid w:val="001A1E6B"/>
    <w:rsid w:val="001A2606"/>
    <w:rsid w:val="001A29E7"/>
    <w:rsid w:val="001A3AD5"/>
    <w:rsid w:val="001A4C10"/>
    <w:rsid w:val="001A7189"/>
    <w:rsid w:val="001A79B5"/>
    <w:rsid w:val="001B04ED"/>
    <w:rsid w:val="001B1194"/>
    <w:rsid w:val="001B1AFA"/>
    <w:rsid w:val="001B1CAE"/>
    <w:rsid w:val="001B31E7"/>
    <w:rsid w:val="001B3C84"/>
    <w:rsid w:val="001B4256"/>
    <w:rsid w:val="001B44F3"/>
    <w:rsid w:val="001B53A2"/>
    <w:rsid w:val="001B57A8"/>
    <w:rsid w:val="001C0E5B"/>
    <w:rsid w:val="001C1396"/>
    <w:rsid w:val="001C162F"/>
    <w:rsid w:val="001C1676"/>
    <w:rsid w:val="001C1C93"/>
    <w:rsid w:val="001C1E35"/>
    <w:rsid w:val="001C2122"/>
    <w:rsid w:val="001C29D9"/>
    <w:rsid w:val="001C2D23"/>
    <w:rsid w:val="001C3232"/>
    <w:rsid w:val="001C34AB"/>
    <w:rsid w:val="001C3904"/>
    <w:rsid w:val="001C3D8C"/>
    <w:rsid w:val="001C3E92"/>
    <w:rsid w:val="001C417D"/>
    <w:rsid w:val="001C48FC"/>
    <w:rsid w:val="001C4F5B"/>
    <w:rsid w:val="001C5609"/>
    <w:rsid w:val="001C569D"/>
    <w:rsid w:val="001C61CE"/>
    <w:rsid w:val="001C62AA"/>
    <w:rsid w:val="001C62C9"/>
    <w:rsid w:val="001C6D6D"/>
    <w:rsid w:val="001C71A0"/>
    <w:rsid w:val="001C7802"/>
    <w:rsid w:val="001D0152"/>
    <w:rsid w:val="001D0E35"/>
    <w:rsid w:val="001D0F5C"/>
    <w:rsid w:val="001D0F83"/>
    <w:rsid w:val="001D26B8"/>
    <w:rsid w:val="001D30B3"/>
    <w:rsid w:val="001D317D"/>
    <w:rsid w:val="001D3216"/>
    <w:rsid w:val="001D4216"/>
    <w:rsid w:val="001D501C"/>
    <w:rsid w:val="001D50B4"/>
    <w:rsid w:val="001D51E5"/>
    <w:rsid w:val="001D5601"/>
    <w:rsid w:val="001D6DE5"/>
    <w:rsid w:val="001D7042"/>
    <w:rsid w:val="001D7899"/>
    <w:rsid w:val="001E058F"/>
    <w:rsid w:val="001E05FD"/>
    <w:rsid w:val="001E0675"/>
    <w:rsid w:val="001E0B14"/>
    <w:rsid w:val="001E25D4"/>
    <w:rsid w:val="001E291F"/>
    <w:rsid w:val="001E2F68"/>
    <w:rsid w:val="001E311B"/>
    <w:rsid w:val="001E346E"/>
    <w:rsid w:val="001E483C"/>
    <w:rsid w:val="001E6125"/>
    <w:rsid w:val="001E61CB"/>
    <w:rsid w:val="001E6E1F"/>
    <w:rsid w:val="001E7797"/>
    <w:rsid w:val="001E7A7E"/>
    <w:rsid w:val="001F1122"/>
    <w:rsid w:val="001F2159"/>
    <w:rsid w:val="001F24F3"/>
    <w:rsid w:val="001F2C4A"/>
    <w:rsid w:val="001F3E5F"/>
    <w:rsid w:val="001F3FDE"/>
    <w:rsid w:val="001F56C1"/>
    <w:rsid w:val="001F6A74"/>
    <w:rsid w:val="001F6A94"/>
    <w:rsid w:val="001F6C65"/>
    <w:rsid w:val="001F784A"/>
    <w:rsid w:val="0020002C"/>
    <w:rsid w:val="0020110E"/>
    <w:rsid w:val="002013A5"/>
    <w:rsid w:val="00201ABA"/>
    <w:rsid w:val="0020233C"/>
    <w:rsid w:val="00203CCE"/>
    <w:rsid w:val="00204E06"/>
    <w:rsid w:val="00204E7A"/>
    <w:rsid w:val="00204E7D"/>
    <w:rsid w:val="0020514D"/>
    <w:rsid w:val="00205945"/>
    <w:rsid w:val="00206780"/>
    <w:rsid w:val="002071FF"/>
    <w:rsid w:val="00210011"/>
    <w:rsid w:val="00210042"/>
    <w:rsid w:val="0021025E"/>
    <w:rsid w:val="002103B5"/>
    <w:rsid w:val="00210627"/>
    <w:rsid w:val="00210899"/>
    <w:rsid w:val="002116B0"/>
    <w:rsid w:val="00211BFD"/>
    <w:rsid w:val="00211D38"/>
    <w:rsid w:val="0021236A"/>
    <w:rsid w:val="002126CE"/>
    <w:rsid w:val="0021287B"/>
    <w:rsid w:val="002149D3"/>
    <w:rsid w:val="00214AC1"/>
    <w:rsid w:val="00215326"/>
    <w:rsid w:val="00216A62"/>
    <w:rsid w:val="0022007D"/>
    <w:rsid w:val="0022126D"/>
    <w:rsid w:val="00221C69"/>
    <w:rsid w:val="00221F8C"/>
    <w:rsid w:val="002236F5"/>
    <w:rsid w:val="002248F5"/>
    <w:rsid w:val="00224A8C"/>
    <w:rsid w:val="00224EDB"/>
    <w:rsid w:val="002267C7"/>
    <w:rsid w:val="00227221"/>
    <w:rsid w:val="0022740F"/>
    <w:rsid w:val="0022747A"/>
    <w:rsid w:val="00227FEB"/>
    <w:rsid w:val="0023008B"/>
    <w:rsid w:val="0023037C"/>
    <w:rsid w:val="00230E48"/>
    <w:rsid w:val="00232AB5"/>
    <w:rsid w:val="00233408"/>
    <w:rsid w:val="00233476"/>
    <w:rsid w:val="00233BDC"/>
    <w:rsid w:val="0023552E"/>
    <w:rsid w:val="002358A7"/>
    <w:rsid w:val="00235E33"/>
    <w:rsid w:val="00235F1B"/>
    <w:rsid w:val="0023692E"/>
    <w:rsid w:val="00236B4F"/>
    <w:rsid w:val="00237193"/>
    <w:rsid w:val="002372BE"/>
    <w:rsid w:val="00237382"/>
    <w:rsid w:val="00237417"/>
    <w:rsid w:val="002377B0"/>
    <w:rsid w:val="00240453"/>
    <w:rsid w:val="00240663"/>
    <w:rsid w:val="00240FAC"/>
    <w:rsid w:val="002410B3"/>
    <w:rsid w:val="0024140A"/>
    <w:rsid w:val="002414C6"/>
    <w:rsid w:val="00241760"/>
    <w:rsid w:val="00241980"/>
    <w:rsid w:val="002432AA"/>
    <w:rsid w:val="00244878"/>
    <w:rsid w:val="00245447"/>
    <w:rsid w:val="0024788A"/>
    <w:rsid w:val="0025038E"/>
    <w:rsid w:val="00251DD2"/>
    <w:rsid w:val="00252442"/>
    <w:rsid w:val="00252E3B"/>
    <w:rsid w:val="00253C72"/>
    <w:rsid w:val="00254038"/>
    <w:rsid w:val="002544CB"/>
    <w:rsid w:val="00254B26"/>
    <w:rsid w:val="00254EAF"/>
    <w:rsid w:val="00255074"/>
    <w:rsid w:val="00255536"/>
    <w:rsid w:val="00255A0B"/>
    <w:rsid w:val="0025741F"/>
    <w:rsid w:val="00257E8A"/>
    <w:rsid w:val="002603FF"/>
    <w:rsid w:val="002626F3"/>
    <w:rsid w:val="0026298F"/>
    <w:rsid w:val="00263B19"/>
    <w:rsid w:val="0026421F"/>
    <w:rsid w:val="00264CF4"/>
    <w:rsid w:val="002651E1"/>
    <w:rsid w:val="0026703B"/>
    <w:rsid w:val="00267B7A"/>
    <w:rsid w:val="00267BEA"/>
    <w:rsid w:val="0027067B"/>
    <w:rsid w:val="002727BB"/>
    <w:rsid w:val="00272E35"/>
    <w:rsid w:val="002730DE"/>
    <w:rsid w:val="00273787"/>
    <w:rsid w:val="002738A0"/>
    <w:rsid w:val="00274317"/>
    <w:rsid w:val="00274EC5"/>
    <w:rsid w:val="00274FDA"/>
    <w:rsid w:val="0027547C"/>
    <w:rsid w:val="0027566F"/>
    <w:rsid w:val="00275907"/>
    <w:rsid w:val="002760E0"/>
    <w:rsid w:val="0027644E"/>
    <w:rsid w:val="00276813"/>
    <w:rsid w:val="00276F76"/>
    <w:rsid w:val="002810AE"/>
    <w:rsid w:val="0028131E"/>
    <w:rsid w:val="00281351"/>
    <w:rsid w:val="00281405"/>
    <w:rsid w:val="0028345A"/>
    <w:rsid w:val="00283945"/>
    <w:rsid w:val="00284771"/>
    <w:rsid w:val="00284C13"/>
    <w:rsid w:val="0028561D"/>
    <w:rsid w:val="00285B7C"/>
    <w:rsid w:val="00286815"/>
    <w:rsid w:val="002909E7"/>
    <w:rsid w:val="00291762"/>
    <w:rsid w:val="0029265D"/>
    <w:rsid w:val="0029282A"/>
    <w:rsid w:val="00293FCC"/>
    <w:rsid w:val="002942B5"/>
    <w:rsid w:val="00294504"/>
    <w:rsid w:val="00294D9F"/>
    <w:rsid w:val="0029534F"/>
    <w:rsid w:val="00295590"/>
    <w:rsid w:val="002959F1"/>
    <w:rsid w:val="00296245"/>
    <w:rsid w:val="0029698D"/>
    <w:rsid w:val="00296A68"/>
    <w:rsid w:val="0029712E"/>
    <w:rsid w:val="0029734B"/>
    <w:rsid w:val="002974FB"/>
    <w:rsid w:val="00297D9C"/>
    <w:rsid w:val="002A0BBA"/>
    <w:rsid w:val="002A1581"/>
    <w:rsid w:val="002A15A8"/>
    <w:rsid w:val="002A15FB"/>
    <w:rsid w:val="002A16AC"/>
    <w:rsid w:val="002A1896"/>
    <w:rsid w:val="002A1A72"/>
    <w:rsid w:val="002A210F"/>
    <w:rsid w:val="002A389E"/>
    <w:rsid w:val="002A3B15"/>
    <w:rsid w:val="002A4008"/>
    <w:rsid w:val="002A47B0"/>
    <w:rsid w:val="002A4E71"/>
    <w:rsid w:val="002A5184"/>
    <w:rsid w:val="002A538C"/>
    <w:rsid w:val="002A5468"/>
    <w:rsid w:val="002A5D34"/>
    <w:rsid w:val="002A6940"/>
    <w:rsid w:val="002B0677"/>
    <w:rsid w:val="002B169C"/>
    <w:rsid w:val="002B1A75"/>
    <w:rsid w:val="002B2072"/>
    <w:rsid w:val="002B369D"/>
    <w:rsid w:val="002B36B7"/>
    <w:rsid w:val="002B451C"/>
    <w:rsid w:val="002B4AFB"/>
    <w:rsid w:val="002B573D"/>
    <w:rsid w:val="002B5CDD"/>
    <w:rsid w:val="002B5F1A"/>
    <w:rsid w:val="002B5F4B"/>
    <w:rsid w:val="002B6D9C"/>
    <w:rsid w:val="002B74A6"/>
    <w:rsid w:val="002C0254"/>
    <w:rsid w:val="002C1A7C"/>
    <w:rsid w:val="002C5444"/>
    <w:rsid w:val="002C59FE"/>
    <w:rsid w:val="002C5AEB"/>
    <w:rsid w:val="002C5FCC"/>
    <w:rsid w:val="002C6A4C"/>
    <w:rsid w:val="002C784E"/>
    <w:rsid w:val="002D01AB"/>
    <w:rsid w:val="002D01B2"/>
    <w:rsid w:val="002D1296"/>
    <w:rsid w:val="002D1303"/>
    <w:rsid w:val="002D162A"/>
    <w:rsid w:val="002D1AA9"/>
    <w:rsid w:val="002D2558"/>
    <w:rsid w:val="002D2F39"/>
    <w:rsid w:val="002D3586"/>
    <w:rsid w:val="002D42AD"/>
    <w:rsid w:val="002D5147"/>
    <w:rsid w:val="002D665E"/>
    <w:rsid w:val="002D6686"/>
    <w:rsid w:val="002D67EF"/>
    <w:rsid w:val="002D7BA3"/>
    <w:rsid w:val="002E0977"/>
    <w:rsid w:val="002E0A14"/>
    <w:rsid w:val="002E0FF1"/>
    <w:rsid w:val="002E1774"/>
    <w:rsid w:val="002E249B"/>
    <w:rsid w:val="002E2528"/>
    <w:rsid w:val="002E3548"/>
    <w:rsid w:val="002E42C3"/>
    <w:rsid w:val="002E4EC9"/>
    <w:rsid w:val="002E626B"/>
    <w:rsid w:val="002E69D2"/>
    <w:rsid w:val="002F0117"/>
    <w:rsid w:val="002F1665"/>
    <w:rsid w:val="002F3550"/>
    <w:rsid w:val="002F38A4"/>
    <w:rsid w:val="002F3C36"/>
    <w:rsid w:val="002F41D7"/>
    <w:rsid w:val="002F4C7A"/>
    <w:rsid w:val="002F6625"/>
    <w:rsid w:val="002F6A2A"/>
    <w:rsid w:val="002F7AFB"/>
    <w:rsid w:val="002F7B5A"/>
    <w:rsid w:val="002F7FD7"/>
    <w:rsid w:val="003007F9"/>
    <w:rsid w:val="003009C9"/>
    <w:rsid w:val="003009DA"/>
    <w:rsid w:val="00300C53"/>
    <w:rsid w:val="00301ECB"/>
    <w:rsid w:val="003024F1"/>
    <w:rsid w:val="0030292A"/>
    <w:rsid w:val="00302D56"/>
    <w:rsid w:val="00302E3E"/>
    <w:rsid w:val="00303330"/>
    <w:rsid w:val="00303ADF"/>
    <w:rsid w:val="00304385"/>
    <w:rsid w:val="00305740"/>
    <w:rsid w:val="00306682"/>
    <w:rsid w:val="0030779C"/>
    <w:rsid w:val="003077FC"/>
    <w:rsid w:val="00307E4A"/>
    <w:rsid w:val="00310724"/>
    <w:rsid w:val="0031074F"/>
    <w:rsid w:val="00311BE2"/>
    <w:rsid w:val="00312435"/>
    <w:rsid w:val="00312E26"/>
    <w:rsid w:val="00312EEE"/>
    <w:rsid w:val="00313285"/>
    <w:rsid w:val="00313D76"/>
    <w:rsid w:val="00314A63"/>
    <w:rsid w:val="00314EF4"/>
    <w:rsid w:val="0031554A"/>
    <w:rsid w:val="003163D5"/>
    <w:rsid w:val="00317F9F"/>
    <w:rsid w:val="00320249"/>
    <w:rsid w:val="00321609"/>
    <w:rsid w:val="0032229E"/>
    <w:rsid w:val="003239B4"/>
    <w:rsid w:val="00324949"/>
    <w:rsid w:val="0032623C"/>
    <w:rsid w:val="00326313"/>
    <w:rsid w:val="00326BFA"/>
    <w:rsid w:val="00330270"/>
    <w:rsid w:val="003304E2"/>
    <w:rsid w:val="00330536"/>
    <w:rsid w:val="0033065E"/>
    <w:rsid w:val="003312F6"/>
    <w:rsid w:val="00331DE7"/>
    <w:rsid w:val="00332C4B"/>
    <w:rsid w:val="00333404"/>
    <w:rsid w:val="00333765"/>
    <w:rsid w:val="00333783"/>
    <w:rsid w:val="00334156"/>
    <w:rsid w:val="00334DFC"/>
    <w:rsid w:val="00335150"/>
    <w:rsid w:val="00335B69"/>
    <w:rsid w:val="0033630A"/>
    <w:rsid w:val="00340136"/>
    <w:rsid w:val="00341668"/>
    <w:rsid w:val="00343C62"/>
    <w:rsid w:val="00345EB7"/>
    <w:rsid w:val="00346F34"/>
    <w:rsid w:val="00346FEB"/>
    <w:rsid w:val="00352124"/>
    <w:rsid w:val="0035253D"/>
    <w:rsid w:val="003538A2"/>
    <w:rsid w:val="00354FDF"/>
    <w:rsid w:val="003559DD"/>
    <w:rsid w:val="00355D11"/>
    <w:rsid w:val="003561EF"/>
    <w:rsid w:val="0035623E"/>
    <w:rsid w:val="00357234"/>
    <w:rsid w:val="003572B4"/>
    <w:rsid w:val="00357C54"/>
    <w:rsid w:val="00360305"/>
    <w:rsid w:val="00360BD8"/>
    <w:rsid w:val="003615F7"/>
    <w:rsid w:val="003616BF"/>
    <w:rsid w:val="00361939"/>
    <w:rsid w:val="00362499"/>
    <w:rsid w:val="00362A87"/>
    <w:rsid w:val="00362D12"/>
    <w:rsid w:val="003639FC"/>
    <w:rsid w:val="00363D89"/>
    <w:rsid w:val="00364550"/>
    <w:rsid w:val="0036535F"/>
    <w:rsid w:val="00365507"/>
    <w:rsid w:val="00366105"/>
    <w:rsid w:val="00366131"/>
    <w:rsid w:val="00366D1F"/>
    <w:rsid w:val="00366DCB"/>
    <w:rsid w:val="003676A6"/>
    <w:rsid w:val="00367CEE"/>
    <w:rsid w:val="003714A6"/>
    <w:rsid w:val="00371F2B"/>
    <w:rsid w:val="00371F5E"/>
    <w:rsid w:val="00372D30"/>
    <w:rsid w:val="00373503"/>
    <w:rsid w:val="003743E9"/>
    <w:rsid w:val="00374A11"/>
    <w:rsid w:val="00375052"/>
    <w:rsid w:val="0037590B"/>
    <w:rsid w:val="00375AF2"/>
    <w:rsid w:val="00375E6D"/>
    <w:rsid w:val="00375F4F"/>
    <w:rsid w:val="003772D3"/>
    <w:rsid w:val="003773B2"/>
    <w:rsid w:val="003777DF"/>
    <w:rsid w:val="003779B1"/>
    <w:rsid w:val="00377D11"/>
    <w:rsid w:val="00380643"/>
    <w:rsid w:val="00381A3E"/>
    <w:rsid w:val="003823C5"/>
    <w:rsid w:val="00382B6A"/>
    <w:rsid w:val="00383258"/>
    <w:rsid w:val="0038383C"/>
    <w:rsid w:val="00383F10"/>
    <w:rsid w:val="00384C71"/>
    <w:rsid w:val="00384D51"/>
    <w:rsid w:val="00385AAA"/>
    <w:rsid w:val="00385E98"/>
    <w:rsid w:val="00385F50"/>
    <w:rsid w:val="00385F8C"/>
    <w:rsid w:val="00386441"/>
    <w:rsid w:val="00386B20"/>
    <w:rsid w:val="0038757B"/>
    <w:rsid w:val="00387595"/>
    <w:rsid w:val="0039004F"/>
    <w:rsid w:val="00390C5B"/>
    <w:rsid w:val="003910E7"/>
    <w:rsid w:val="0039158C"/>
    <w:rsid w:val="00391CB0"/>
    <w:rsid w:val="003924FF"/>
    <w:rsid w:val="00392F81"/>
    <w:rsid w:val="003931A9"/>
    <w:rsid w:val="00393850"/>
    <w:rsid w:val="00394578"/>
    <w:rsid w:val="00395806"/>
    <w:rsid w:val="00395DDE"/>
    <w:rsid w:val="00396393"/>
    <w:rsid w:val="003967DA"/>
    <w:rsid w:val="0039684B"/>
    <w:rsid w:val="003970D8"/>
    <w:rsid w:val="00397883"/>
    <w:rsid w:val="0039790D"/>
    <w:rsid w:val="003A02B4"/>
    <w:rsid w:val="003A0D38"/>
    <w:rsid w:val="003A29FF"/>
    <w:rsid w:val="003A3C9F"/>
    <w:rsid w:val="003A4037"/>
    <w:rsid w:val="003A448C"/>
    <w:rsid w:val="003A4692"/>
    <w:rsid w:val="003A55B9"/>
    <w:rsid w:val="003A690E"/>
    <w:rsid w:val="003A6C4C"/>
    <w:rsid w:val="003A78BC"/>
    <w:rsid w:val="003A7CC7"/>
    <w:rsid w:val="003B037E"/>
    <w:rsid w:val="003B0BB6"/>
    <w:rsid w:val="003B31B7"/>
    <w:rsid w:val="003B394E"/>
    <w:rsid w:val="003B3BF6"/>
    <w:rsid w:val="003B4633"/>
    <w:rsid w:val="003B4ABC"/>
    <w:rsid w:val="003B4D98"/>
    <w:rsid w:val="003B55B1"/>
    <w:rsid w:val="003B6007"/>
    <w:rsid w:val="003B78F1"/>
    <w:rsid w:val="003B7C07"/>
    <w:rsid w:val="003C120C"/>
    <w:rsid w:val="003C146D"/>
    <w:rsid w:val="003C1D72"/>
    <w:rsid w:val="003C255F"/>
    <w:rsid w:val="003C315C"/>
    <w:rsid w:val="003C375C"/>
    <w:rsid w:val="003C4AF1"/>
    <w:rsid w:val="003C6F1B"/>
    <w:rsid w:val="003C703C"/>
    <w:rsid w:val="003C73A3"/>
    <w:rsid w:val="003C74C2"/>
    <w:rsid w:val="003C7E10"/>
    <w:rsid w:val="003D0B87"/>
    <w:rsid w:val="003D10B8"/>
    <w:rsid w:val="003D1FAB"/>
    <w:rsid w:val="003D312A"/>
    <w:rsid w:val="003D318A"/>
    <w:rsid w:val="003D3A11"/>
    <w:rsid w:val="003D4305"/>
    <w:rsid w:val="003D4936"/>
    <w:rsid w:val="003D67BA"/>
    <w:rsid w:val="003D71BC"/>
    <w:rsid w:val="003D721B"/>
    <w:rsid w:val="003D7C3C"/>
    <w:rsid w:val="003D7EBE"/>
    <w:rsid w:val="003E011F"/>
    <w:rsid w:val="003E0BFB"/>
    <w:rsid w:val="003E13FF"/>
    <w:rsid w:val="003E277B"/>
    <w:rsid w:val="003E3D10"/>
    <w:rsid w:val="003E4551"/>
    <w:rsid w:val="003E4E66"/>
    <w:rsid w:val="003E50C1"/>
    <w:rsid w:val="003E55F9"/>
    <w:rsid w:val="003E5A65"/>
    <w:rsid w:val="003E5E2F"/>
    <w:rsid w:val="003E6529"/>
    <w:rsid w:val="003E7145"/>
    <w:rsid w:val="003E71FF"/>
    <w:rsid w:val="003E7B3F"/>
    <w:rsid w:val="003F0EFB"/>
    <w:rsid w:val="003F1E69"/>
    <w:rsid w:val="003F2667"/>
    <w:rsid w:val="003F26D9"/>
    <w:rsid w:val="003F2D72"/>
    <w:rsid w:val="003F3A65"/>
    <w:rsid w:val="003F477C"/>
    <w:rsid w:val="003F55E8"/>
    <w:rsid w:val="003F5850"/>
    <w:rsid w:val="003F5D7E"/>
    <w:rsid w:val="003F6952"/>
    <w:rsid w:val="003F6B44"/>
    <w:rsid w:val="003F6F2D"/>
    <w:rsid w:val="00400F34"/>
    <w:rsid w:val="004017EF"/>
    <w:rsid w:val="00401C86"/>
    <w:rsid w:val="00402507"/>
    <w:rsid w:val="00406116"/>
    <w:rsid w:val="0040669F"/>
    <w:rsid w:val="004069C6"/>
    <w:rsid w:val="004075D7"/>
    <w:rsid w:val="00410832"/>
    <w:rsid w:val="00412287"/>
    <w:rsid w:val="0041233E"/>
    <w:rsid w:val="004123C9"/>
    <w:rsid w:val="00412E3C"/>
    <w:rsid w:val="0041321C"/>
    <w:rsid w:val="0041386D"/>
    <w:rsid w:val="00414180"/>
    <w:rsid w:val="00415127"/>
    <w:rsid w:val="00416955"/>
    <w:rsid w:val="00416BA1"/>
    <w:rsid w:val="00417434"/>
    <w:rsid w:val="004175FA"/>
    <w:rsid w:val="00417E68"/>
    <w:rsid w:val="00420444"/>
    <w:rsid w:val="00421A57"/>
    <w:rsid w:val="00421AB1"/>
    <w:rsid w:val="00422DA9"/>
    <w:rsid w:val="00424CE4"/>
    <w:rsid w:val="004253BC"/>
    <w:rsid w:val="004259C7"/>
    <w:rsid w:val="004260C7"/>
    <w:rsid w:val="0042694A"/>
    <w:rsid w:val="00426C6C"/>
    <w:rsid w:val="004273E0"/>
    <w:rsid w:val="004274E3"/>
    <w:rsid w:val="00430A1F"/>
    <w:rsid w:val="00430C2A"/>
    <w:rsid w:val="00432348"/>
    <w:rsid w:val="00432B11"/>
    <w:rsid w:val="00434260"/>
    <w:rsid w:val="00435A71"/>
    <w:rsid w:val="0043632A"/>
    <w:rsid w:val="004367E3"/>
    <w:rsid w:val="00436A23"/>
    <w:rsid w:val="004375A3"/>
    <w:rsid w:val="0043799D"/>
    <w:rsid w:val="00437D8A"/>
    <w:rsid w:val="004424DB"/>
    <w:rsid w:val="004427A4"/>
    <w:rsid w:val="00442E48"/>
    <w:rsid w:val="004430EA"/>
    <w:rsid w:val="004435A1"/>
    <w:rsid w:val="00445C20"/>
    <w:rsid w:val="00445DE4"/>
    <w:rsid w:val="00446FFC"/>
    <w:rsid w:val="0044736D"/>
    <w:rsid w:val="00447C8D"/>
    <w:rsid w:val="00450022"/>
    <w:rsid w:val="00450458"/>
    <w:rsid w:val="0045128B"/>
    <w:rsid w:val="00452DE5"/>
    <w:rsid w:val="00453783"/>
    <w:rsid w:val="00453C99"/>
    <w:rsid w:val="0045433B"/>
    <w:rsid w:val="0045452D"/>
    <w:rsid w:val="00454768"/>
    <w:rsid w:val="00454DE7"/>
    <w:rsid w:val="00454FB8"/>
    <w:rsid w:val="004551EC"/>
    <w:rsid w:val="00455C89"/>
    <w:rsid w:val="00455CBD"/>
    <w:rsid w:val="00456AB5"/>
    <w:rsid w:val="00456D19"/>
    <w:rsid w:val="00456E5C"/>
    <w:rsid w:val="00456F3D"/>
    <w:rsid w:val="00457169"/>
    <w:rsid w:val="00457C14"/>
    <w:rsid w:val="00461033"/>
    <w:rsid w:val="004610AF"/>
    <w:rsid w:val="00461C7C"/>
    <w:rsid w:val="0046259D"/>
    <w:rsid w:val="0046287D"/>
    <w:rsid w:val="004647BA"/>
    <w:rsid w:val="0046547B"/>
    <w:rsid w:val="00465FFE"/>
    <w:rsid w:val="004660A0"/>
    <w:rsid w:val="00466349"/>
    <w:rsid w:val="00466BCC"/>
    <w:rsid w:val="00466D01"/>
    <w:rsid w:val="00467032"/>
    <w:rsid w:val="004673C1"/>
    <w:rsid w:val="0046754A"/>
    <w:rsid w:val="00471C74"/>
    <w:rsid w:val="004722AE"/>
    <w:rsid w:val="00472CA6"/>
    <w:rsid w:val="00472FE0"/>
    <w:rsid w:val="0047358F"/>
    <w:rsid w:val="00474426"/>
    <w:rsid w:val="004750D2"/>
    <w:rsid w:val="00475D9B"/>
    <w:rsid w:val="004765E7"/>
    <w:rsid w:val="0047748A"/>
    <w:rsid w:val="004778AE"/>
    <w:rsid w:val="00480A5F"/>
    <w:rsid w:val="004814F3"/>
    <w:rsid w:val="00481620"/>
    <w:rsid w:val="00481CFA"/>
    <w:rsid w:val="0048344F"/>
    <w:rsid w:val="00484E2E"/>
    <w:rsid w:val="00485458"/>
    <w:rsid w:val="00485748"/>
    <w:rsid w:val="0048632E"/>
    <w:rsid w:val="00487117"/>
    <w:rsid w:val="00487310"/>
    <w:rsid w:val="004873F3"/>
    <w:rsid w:val="00487E9A"/>
    <w:rsid w:val="004902F5"/>
    <w:rsid w:val="00490D65"/>
    <w:rsid w:val="00490DCC"/>
    <w:rsid w:val="004917DE"/>
    <w:rsid w:val="00492917"/>
    <w:rsid w:val="00492C6F"/>
    <w:rsid w:val="00494091"/>
    <w:rsid w:val="004944EF"/>
    <w:rsid w:val="004948CA"/>
    <w:rsid w:val="00495495"/>
    <w:rsid w:val="004958AC"/>
    <w:rsid w:val="00495DB4"/>
    <w:rsid w:val="00496EBB"/>
    <w:rsid w:val="00496F0D"/>
    <w:rsid w:val="00497524"/>
    <w:rsid w:val="00497A99"/>
    <w:rsid w:val="00497AE8"/>
    <w:rsid w:val="00497BC5"/>
    <w:rsid w:val="004A2A77"/>
    <w:rsid w:val="004A2D0B"/>
    <w:rsid w:val="004A2EF9"/>
    <w:rsid w:val="004A3038"/>
    <w:rsid w:val="004A31FF"/>
    <w:rsid w:val="004A4A29"/>
    <w:rsid w:val="004A5611"/>
    <w:rsid w:val="004A5E9E"/>
    <w:rsid w:val="004A7264"/>
    <w:rsid w:val="004A795A"/>
    <w:rsid w:val="004B1E37"/>
    <w:rsid w:val="004B33FB"/>
    <w:rsid w:val="004B6FE0"/>
    <w:rsid w:val="004C019C"/>
    <w:rsid w:val="004C03FE"/>
    <w:rsid w:val="004C44ED"/>
    <w:rsid w:val="004C4930"/>
    <w:rsid w:val="004C4F7C"/>
    <w:rsid w:val="004C6523"/>
    <w:rsid w:val="004C68EF"/>
    <w:rsid w:val="004C6CF0"/>
    <w:rsid w:val="004C7E29"/>
    <w:rsid w:val="004C7EA9"/>
    <w:rsid w:val="004D0017"/>
    <w:rsid w:val="004D01CD"/>
    <w:rsid w:val="004D077E"/>
    <w:rsid w:val="004D116B"/>
    <w:rsid w:val="004D21D4"/>
    <w:rsid w:val="004D2992"/>
    <w:rsid w:val="004D2D07"/>
    <w:rsid w:val="004D2D2C"/>
    <w:rsid w:val="004D305B"/>
    <w:rsid w:val="004D3360"/>
    <w:rsid w:val="004D38EB"/>
    <w:rsid w:val="004D3C28"/>
    <w:rsid w:val="004D45D8"/>
    <w:rsid w:val="004D5367"/>
    <w:rsid w:val="004D6275"/>
    <w:rsid w:val="004D6C87"/>
    <w:rsid w:val="004D75E4"/>
    <w:rsid w:val="004E0369"/>
    <w:rsid w:val="004E1157"/>
    <w:rsid w:val="004E2689"/>
    <w:rsid w:val="004E29F3"/>
    <w:rsid w:val="004E2AE4"/>
    <w:rsid w:val="004E31F6"/>
    <w:rsid w:val="004E393B"/>
    <w:rsid w:val="004E4155"/>
    <w:rsid w:val="004E495E"/>
    <w:rsid w:val="004E5D2A"/>
    <w:rsid w:val="004E7026"/>
    <w:rsid w:val="004E7860"/>
    <w:rsid w:val="004E78ED"/>
    <w:rsid w:val="004E7E61"/>
    <w:rsid w:val="004F1258"/>
    <w:rsid w:val="004F19B4"/>
    <w:rsid w:val="004F203A"/>
    <w:rsid w:val="004F219D"/>
    <w:rsid w:val="004F2504"/>
    <w:rsid w:val="004F3428"/>
    <w:rsid w:val="004F66A6"/>
    <w:rsid w:val="004F6714"/>
    <w:rsid w:val="004F6983"/>
    <w:rsid w:val="004F6F48"/>
    <w:rsid w:val="004F748A"/>
    <w:rsid w:val="004F7B1B"/>
    <w:rsid w:val="00500245"/>
    <w:rsid w:val="0050046F"/>
    <w:rsid w:val="00500BC2"/>
    <w:rsid w:val="00501269"/>
    <w:rsid w:val="005016E2"/>
    <w:rsid w:val="00502289"/>
    <w:rsid w:val="0050316C"/>
    <w:rsid w:val="0050410F"/>
    <w:rsid w:val="00504243"/>
    <w:rsid w:val="00504834"/>
    <w:rsid w:val="0050744D"/>
    <w:rsid w:val="0051041E"/>
    <w:rsid w:val="00510D76"/>
    <w:rsid w:val="0051103C"/>
    <w:rsid w:val="00511141"/>
    <w:rsid w:val="005115B8"/>
    <w:rsid w:val="00511C29"/>
    <w:rsid w:val="00512FF5"/>
    <w:rsid w:val="00513A34"/>
    <w:rsid w:val="005141F8"/>
    <w:rsid w:val="005157C1"/>
    <w:rsid w:val="00515CE5"/>
    <w:rsid w:val="005161C4"/>
    <w:rsid w:val="00516C94"/>
    <w:rsid w:val="00517920"/>
    <w:rsid w:val="005204AA"/>
    <w:rsid w:val="005206B8"/>
    <w:rsid w:val="005207D1"/>
    <w:rsid w:val="0052119F"/>
    <w:rsid w:val="0052134D"/>
    <w:rsid w:val="00521ECA"/>
    <w:rsid w:val="00522729"/>
    <w:rsid w:val="00522D92"/>
    <w:rsid w:val="00523454"/>
    <w:rsid w:val="00523617"/>
    <w:rsid w:val="00523822"/>
    <w:rsid w:val="005239A9"/>
    <w:rsid w:val="00523AA1"/>
    <w:rsid w:val="00524245"/>
    <w:rsid w:val="00524CAE"/>
    <w:rsid w:val="00524E14"/>
    <w:rsid w:val="005253F7"/>
    <w:rsid w:val="00526A51"/>
    <w:rsid w:val="005273A0"/>
    <w:rsid w:val="00527849"/>
    <w:rsid w:val="00527DE0"/>
    <w:rsid w:val="00530698"/>
    <w:rsid w:val="00530AC3"/>
    <w:rsid w:val="00531351"/>
    <w:rsid w:val="0053170B"/>
    <w:rsid w:val="00531859"/>
    <w:rsid w:val="0053279E"/>
    <w:rsid w:val="00532AD0"/>
    <w:rsid w:val="00532B67"/>
    <w:rsid w:val="005336B8"/>
    <w:rsid w:val="00535A9C"/>
    <w:rsid w:val="00535AB9"/>
    <w:rsid w:val="00537547"/>
    <w:rsid w:val="0054017D"/>
    <w:rsid w:val="0054056C"/>
    <w:rsid w:val="005417A3"/>
    <w:rsid w:val="0054225F"/>
    <w:rsid w:val="00542717"/>
    <w:rsid w:val="005427C3"/>
    <w:rsid w:val="0054285B"/>
    <w:rsid w:val="005428B4"/>
    <w:rsid w:val="00543920"/>
    <w:rsid w:val="005449C8"/>
    <w:rsid w:val="00544ECB"/>
    <w:rsid w:val="0054545B"/>
    <w:rsid w:val="00545712"/>
    <w:rsid w:val="00545D68"/>
    <w:rsid w:val="00546216"/>
    <w:rsid w:val="00546882"/>
    <w:rsid w:val="005476B9"/>
    <w:rsid w:val="00547E87"/>
    <w:rsid w:val="005501EF"/>
    <w:rsid w:val="00550C10"/>
    <w:rsid w:val="005519DE"/>
    <w:rsid w:val="0055538A"/>
    <w:rsid w:val="00555C0E"/>
    <w:rsid w:val="0055784A"/>
    <w:rsid w:val="00560060"/>
    <w:rsid w:val="0056094C"/>
    <w:rsid w:val="00560EB9"/>
    <w:rsid w:val="00560FB2"/>
    <w:rsid w:val="00560FB6"/>
    <w:rsid w:val="005614F0"/>
    <w:rsid w:val="0056256B"/>
    <w:rsid w:val="00562F1E"/>
    <w:rsid w:val="00563879"/>
    <w:rsid w:val="005642E2"/>
    <w:rsid w:val="00564821"/>
    <w:rsid w:val="0056626B"/>
    <w:rsid w:val="0056640A"/>
    <w:rsid w:val="005674FC"/>
    <w:rsid w:val="00570B1C"/>
    <w:rsid w:val="00570E0D"/>
    <w:rsid w:val="005739F6"/>
    <w:rsid w:val="00574962"/>
    <w:rsid w:val="00574C99"/>
    <w:rsid w:val="00575864"/>
    <w:rsid w:val="00575CAF"/>
    <w:rsid w:val="00575F9F"/>
    <w:rsid w:val="00576021"/>
    <w:rsid w:val="00576A21"/>
    <w:rsid w:val="00577650"/>
    <w:rsid w:val="0058062B"/>
    <w:rsid w:val="0058120D"/>
    <w:rsid w:val="00581D21"/>
    <w:rsid w:val="0058287A"/>
    <w:rsid w:val="00582DC3"/>
    <w:rsid w:val="005838C5"/>
    <w:rsid w:val="00584025"/>
    <w:rsid w:val="00584063"/>
    <w:rsid w:val="00584A61"/>
    <w:rsid w:val="00585313"/>
    <w:rsid w:val="00586585"/>
    <w:rsid w:val="00586A8A"/>
    <w:rsid w:val="00586F46"/>
    <w:rsid w:val="00587680"/>
    <w:rsid w:val="005876D4"/>
    <w:rsid w:val="0058772B"/>
    <w:rsid w:val="00587795"/>
    <w:rsid w:val="00587F26"/>
    <w:rsid w:val="0059096D"/>
    <w:rsid w:val="005913A7"/>
    <w:rsid w:val="005915CE"/>
    <w:rsid w:val="005915E9"/>
    <w:rsid w:val="005922D7"/>
    <w:rsid w:val="00592C7A"/>
    <w:rsid w:val="00593AA9"/>
    <w:rsid w:val="005954B4"/>
    <w:rsid w:val="00595A4C"/>
    <w:rsid w:val="00595E46"/>
    <w:rsid w:val="0059683F"/>
    <w:rsid w:val="00596B9C"/>
    <w:rsid w:val="005971D9"/>
    <w:rsid w:val="005973CC"/>
    <w:rsid w:val="0059795A"/>
    <w:rsid w:val="005A0410"/>
    <w:rsid w:val="005A05C1"/>
    <w:rsid w:val="005A1885"/>
    <w:rsid w:val="005A19F9"/>
    <w:rsid w:val="005A2C9A"/>
    <w:rsid w:val="005A2E32"/>
    <w:rsid w:val="005A3BBE"/>
    <w:rsid w:val="005A4163"/>
    <w:rsid w:val="005A4433"/>
    <w:rsid w:val="005A4CE2"/>
    <w:rsid w:val="005A5DF0"/>
    <w:rsid w:val="005A5F99"/>
    <w:rsid w:val="005A5FCB"/>
    <w:rsid w:val="005A61D9"/>
    <w:rsid w:val="005A6906"/>
    <w:rsid w:val="005A759E"/>
    <w:rsid w:val="005A7E2B"/>
    <w:rsid w:val="005B04B9"/>
    <w:rsid w:val="005B1242"/>
    <w:rsid w:val="005B154E"/>
    <w:rsid w:val="005B17AB"/>
    <w:rsid w:val="005B1CBA"/>
    <w:rsid w:val="005B225B"/>
    <w:rsid w:val="005B2B4F"/>
    <w:rsid w:val="005B2F82"/>
    <w:rsid w:val="005B4914"/>
    <w:rsid w:val="005B57B3"/>
    <w:rsid w:val="005B5852"/>
    <w:rsid w:val="005B5FA1"/>
    <w:rsid w:val="005B68C7"/>
    <w:rsid w:val="005B7054"/>
    <w:rsid w:val="005B7119"/>
    <w:rsid w:val="005B7136"/>
    <w:rsid w:val="005B7371"/>
    <w:rsid w:val="005C02BF"/>
    <w:rsid w:val="005C123F"/>
    <w:rsid w:val="005C1E13"/>
    <w:rsid w:val="005C1E71"/>
    <w:rsid w:val="005C245C"/>
    <w:rsid w:val="005C25D8"/>
    <w:rsid w:val="005C2E26"/>
    <w:rsid w:val="005C307E"/>
    <w:rsid w:val="005C3328"/>
    <w:rsid w:val="005C38B7"/>
    <w:rsid w:val="005C38FF"/>
    <w:rsid w:val="005C4522"/>
    <w:rsid w:val="005C465F"/>
    <w:rsid w:val="005C4B59"/>
    <w:rsid w:val="005C5782"/>
    <w:rsid w:val="005C62A8"/>
    <w:rsid w:val="005C69A2"/>
    <w:rsid w:val="005C6DC4"/>
    <w:rsid w:val="005C7100"/>
    <w:rsid w:val="005D0152"/>
    <w:rsid w:val="005D0E8C"/>
    <w:rsid w:val="005D1B2A"/>
    <w:rsid w:val="005D243A"/>
    <w:rsid w:val="005D3506"/>
    <w:rsid w:val="005D484D"/>
    <w:rsid w:val="005D5981"/>
    <w:rsid w:val="005D5F38"/>
    <w:rsid w:val="005D686B"/>
    <w:rsid w:val="005E08ED"/>
    <w:rsid w:val="005E1B5D"/>
    <w:rsid w:val="005E57A4"/>
    <w:rsid w:val="005E5896"/>
    <w:rsid w:val="005E63DD"/>
    <w:rsid w:val="005E6C06"/>
    <w:rsid w:val="005E7170"/>
    <w:rsid w:val="005F0255"/>
    <w:rsid w:val="005F0F32"/>
    <w:rsid w:val="005F18FA"/>
    <w:rsid w:val="005F30CB"/>
    <w:rsid w:val="005F3921"/>
    <w:rsid w:val="005F3A8A"/>
    <w:rsid w:val="005F3D84"/>
    <w:rsid w:val="005F4D93"/>
    <w:rsid w:val="005F6D0E"/>
    <w:rsid w:val="005F6EB7"/>
    <w:rsid w:val="005F7193"/>
    <w:rsid w:val="005F7675"/>
    <w:rsid w:val="005F7979"/>
    <w:rsid w:val="005F79CC"/>
    <w:rsid w:val="005F7FDF"/>
    <w:rsid w:val="006000C4"/>
    <w:rsid w:val="006006A0"/>
    <w:rsid w:val="00600BAA"/>
    <w:rsid w:val="00602F60"/>
    <w:rsid w:val="00603127"/>
    <w:rsid w:val="0060317A"/>
    <w:rsid w:val="006031D9"/>
    <w:rsid w:val="00603477"/>
    <w:rsid w:val="006035CD"/>
    <w:rsid w:val="00604845"/>
    <w:rsid w:val="0060596C"/>
    <w:rsid w:val="00606EE0"/>
    <w:rsid w:val="00606EF2"/>
    <w:rsid w:val="006070E5"/>
    <w:rsid w:val="00610406"/>
    <w:rsid w:val="00610FE3"/>
    <w:rsid w:val="006118E4"/>
    <w:rsid w:val="006124BB"/>
    <w:rsid w:val="00612511"/>
    <w:rsid w:val="00612644"/>
    <w:rsid w:val="006126F0"/>
    <w:rsid w:val="0061406A"/>
    <w:rsid w:val="0061425E"/>
    <w:rsid w:val="00614A21"/>
    <w:rsid w:val="006158D3"/>
    <w:rsid w:val="00616123"/>
    <w:rsid w:val="00616323"/>
    <w:rsid w:val="006171FC"/>
    <w:rsid w:val="0061761F"/>
    <w:rsid w:val="00617F89"/>
    <w:rsid w:val="00620817"/>
    <w:rsid w:val="006216BC"/>
    <w:rsid w:val="0062209F"/>
    <w:rsid w:val="0062228E"/>
    <w:rsid w:val="00626555"/>
    <w:rsid w:val="00627877"/>
    <w:rsid w:val="00627E5A"/>
    <w:rsid w:val="006305FF"/>
    <w:rsid w:val="00630683"/>
    <w:rsid w:val="00631DC3"/>
    <w:rsid w:val="0063210A"/>
    <w:rsid w:val="0063322B"/>
    <w:rsid w:val="006335F4"/>
    <w:rsid w:val="006340B2"/>
    <w:rsid w:val="00634AFD"/>
    <w:rsid w:val="00636BD5"/>
    <w:rsid w:val="00637623"/>
    <w:rsid w:val="00637807"/>
    <w:rsid w:val="0064032D"/>
    <w:rsid w:val="00640A9F"/>
    <w:rsid w:val="00641E0D"/>
    <w:rsid w:val="00642870"/>
    <w:rsid w:val="00643E29"/>
    <w:rsid w:val="0064402D"/>
    <w:rsid w:val="006440BF"/>
    <w:rsid w:val="00644507"/>
    <w:rsid w:val="00644F55"/>
    <w:rsid w:val="00646AB4"/>
    <w:rsid w:val="00646AE7"/>
    <w:rsid w:val="0064731C"/>
    <w:rsid w:val="0064781C"/>
    <w:rsid w:val="006503C4"/>
    <w:rsid w:val="00650D2C"/>
    <w:rsid w:val="006520CE"/>
    <w:rsid w:val="006538C4"/>
    <w:rsid w:val="00656F4A"/>
    <w:rsid w:val="00656F55"/>
    <w:rsid w:val="0065790B"/>
    <w:rsid w:val="00657E7D"/>
    <w:rsid w:val="00660E5E"/>
    <w:rsid w:val="00661C97"/>
    <w:rsid w:val="00661F9B"/>
    <w:rsid w:val="00662073"/>
    <w:rsid w:val="00662B96"/>
    <w:rsid w:val="00662BCB"/>
    <w:rsid w:val="00662D55"/>
    <w:rsid w:val="00662FEC"/>
    <w:rsid w:val="0066422A"/>
    <w:rsid w:val="00665586"/>
    <w:rsid w:val="0066644B"/>
    <w:rsid w:val="00667493"/>
    <w:rsid w:val="00667B35"/>
    <w:rsid w:val="0067114C"/>
    <w:rsid w:val="00672A02"/>
    <w:rsid w:val="00672D9C"/>
    <w:rsid w:val="0067380D"/>
    <w:rsid w:val="00674CCD"/>
    <w:rsid w:val="006753A0"/>
    <w:rsid w:val="00676F15"/>
    <w:rsid w:val="006777EC"/>
    <w:rsid w:val="00680C15"/>
    <w:rsid w:val="00680E4E"/>
    <w:rsid w:val="006817F5"/>
    <w:rsid w:val="00682153"/>
    <w:rsid w:val="00684070"/>
    <w:rsid w:val="006842F8"/>
    <w:rsid w:val="006844A7"/>
    <w:rsid w:val="00684897"/>
    <w:rsid w:val="00686855"/>
    <w:rsid w:val="0068704C"/>
    <w:rsid w:val="00687903"/>
    <w:rsid w:val="00690A76"/>
    <w:rsid w:val="00691150"/>
    <w:rsid w:val="00691220"/>
    <w:rsid w:val="006915D2"/>
    <w:rsid w:val="0069199A"/>
    <w:rsid w:val="00692074"/>
    <w:rsid w:val="0069268E"/>
    <w:rsid w:val="00692CAA"/>
    <w:rsid w:val="00694019"/>
    <w:rsid w:val="00694095"/>
    <w:rsid w:val="006959EF"/>
    <w:rsid w:val="00695A9A"/>
    <w:rsid w:val="00695C8D"/>
    <w:rsid w:val="0069623B"/>
    <w:rsid w:val="00697770"/>
    <w:rsid w:val="00697D35"/>
    <w:rsid w:val="00697EF9"/>
    <w:rsid w:val="006A0F1C"/>
    <w:rsid w:val="006A16AB"/>
    <w:rsid w:val="006A18DC"/>
    <w:rsid w:val="006A2D62"/>
    <w:rsid w:val="006A3038"/>
    <w:rsid w:val="006A3130"/>
    <w:rsid w:val="006A4027"/>
    <w:rsid w:val="006A540D"/>
    <w:rsid w:val="006A5E1F"/>
    <w:rsid w:val="006A6551"/>
    <w:rsid w:val="006A681F"/>
    <w:rsid w:val="006A6CF0"/>
    <w:rsid w:val="006A766D"/>
    <w:rsid w:val="006A7907"/>
    <w:rsid w:val="006B04DA"/>
    <w:rsid w:val="006B1001"/>
    <w:rsid w:val="006B1428"/>
    <w:rsid w:val="006B1E47"/>
    <w:rsid w:val="006B2987"/>
    <w:rsid w:val="006B44DD"/>
    <w:rsid w:val="006B4B3B"/>
    <w:rsid w:val="006B5B76"/>
    <w:rsid w:val="006B5D7B"/>
    <w:rsid w:val="006B76D7"/>
    <w:rsid w:val="006C00AC"/>
    <w:rsid w:val="006C0456"/>
    <w:rsid w:val="006C047A"/>
    <w:rsid w:val="006C0A12"/>
    <w:rsid w:val="006C2E15"/>
    <w:rsid w:val="006C343F"/>
    <w:rsid w:val="006C4123"/>
    <w:rsid w:val="006C4B96"/>
    <w:rsid w:val="006C53F6"/>
    <w:rsid w:val="006C5641"/>
    <w:rsid w:val="006C58DE"/>
    <w:rsid w:val="006C6C96"/>
    <w:rsid w:val="006C7F48"/>
    <w:rsid w:val="006D0755"/>
    <w:rsid w:val="006D15B8"/>
    <w:rsid w:val="006D2B10"/>
    <w:rsid w:val="006D333F"/>
    <w:rsid w:val="006D3CBC"/>
    <w:rsid w:val="006D4282"/>
    <w:rsid w:val="006D453B"/>
    <w:rsid w:val="006D5042"/>
    <w:rsid w:val="006D556E"/>
    <w:rsid w:val="006D6742"/>
    <w:rsid w:val="006D7206"/>
    <w:rsid w:val="006D7D7F"/>
    <w:rsid w:val="006E06F1"/>
    <w:rsid w:val="006E0C0E"/>
    <w:rsid w:val="006E1996"/>
    <w:rsid w:val="006E19DF"/>
    <w:rsid w:val="006E1A03"/>
    <w:rsid w:val="006E1B4E"/>
    <w:rsid w:val="006E294F"/>
    <w:rsid w:val="006E2D84"/>
    <w:rsid w:val="006E3365"/>
    <w:rsid w:val="006E3654"/>
    <w:rsid w:val="006E3775"/>
    <w:rsid w:val="006E3ACA"/>
    <w:rsid w:val="006E414B"/>
    <w:rsid w:val="006E4B79"/>
    <w:rsid w:val="006E5083"/>
    <w:rsid w:val="006E5407"/>
    <w:rsid w:val="006E5629"/>
    <w:rsid w:val="006E5C04"/>
    <w:rsid w:val="006E6193"/>
    <w:rsid w:val="006E7565"/>
    <w:rsid w:val="006E7841"/>
    <w:rsid w:val="006E7956"/>
    <w:rsid w:val="006E7B93"/>
    <w:rsid w:val="006E7C26"/>
    <w:rsid w:val="006E7EA1"/>
    <w:rsid w:val="006E7EB6"/>
    <w:rsid w:val="006E7FB0"/>
    <w:rsid w:val="006F05D5"/>
    <w:rsid w:val="006F0DBF"/>
    <w:rsid w:val="006F19F9"/>
    <w:rsid w:val="006F2ACC"/>
    <w:rsid w:val="006F330B"/>
    <w:rsid w:val="006F4691"/>
    <w:rsid w:val="006F4715"/>
    <w:rsid w:val="006F5826"/>
    <w:rsid w:val="006F660E"/>
    <w:rsid w:val="006F785D"/>
    <w:rsid w:val="007000DC"/>
    <w:rsid w:val="00700181"/>
    <w:rsid w:val="0070060D"/>
    <w:rsid w:val="0070280E"/>
    <w:rsid w:val="00703746"/>
    <w:rsid w:val="00703928"/>
    <w:rsid w:val="00703FF8"/>
    <w:rsid w:val="00705297"/>
    <w:rsid w:val="00705F87"/>
    <w:rsid w:val="00707049"/>
    <w:rsid w:val="00707C6B"/>
    <w:rsid w:val="00707EF5"/>
    <w:rsid w:val="00710649"/>
    <w:rsid w:val="00712E14"/>
    <w:rsid w:val="00712F06"/>
    <w:rsid w:val="00713A5B"/>
    <w:rsid w:val="007141CF"/>
    <w:rsid w:val="00714EAF"/>
    <w:rsid w:val="0071538A"/>
    <w:rsid w:val="0071544C"/>
    <w:rsid w:val="00715C76"/>
    <w:rsid w:val="00717881"/>
    <w:rsid w:val="007211AE"/>
    <w:rsid w:val="0072122D"/>
    <w:rsid w:val="0072216C"/>
    <w:rsid w:val="00723A9F"/>
    <w:rsid w:val="007250AE"/>
    <w:rsid w:val="00725E71"/>
    <w:rsid w:val="007271D1"/>
    <w:rsid w:val="00727538"/>
    <w:rsid w:val="00727EAB"/>
    <w:rsid w:val="00727FCD"/>
    <w:rsid w:val="007308B6"/>
    <w:rsid w:val="00730F9F"/>
    <w:rsid w:val="00732C9E"/>
    <w:rsid w:val="00733131"/>
    <w:rsid w:val="007338EE"/>
    <w:rsid w:val="00733E80"/>
    <w:rsid w:val="00734CA6"/>
    <w:rsid w:val="00734D22"/>
    <w:rsid w:val="00734F0A"/>
    <w:rsid w:val="00735057"/>
    <w:rsid w:val="00736A93"/>
    <w:rsid w:val="00737641"/>
    <w:rsid w:val="00737934"/>
    <w:rsid w:val="00737C10"/>
    <w:rsid w:val="0074031D"/>
    <w:rsid w:val="00742404"/>
    <w:rsid w:val="00743680"/>
    <w:rsid w:val="0074390C"/>
    <w:rsid w:val="00743BAE"/>
    <w:rsid w:val="00743D83"/>
    <w:rsid w:val="00743F47"/>
    <w:rsid w:val="00744587"/>
    <w:rsid w:val="00744762"/>
    <w:rsid w:val="00744850"/>
    <w:rsid w:val="007448A2"/>
    <w:rsid w:val="00745146"/>
    <w:rsid w:val="00745BA3"/>
    <w:rsid w:val="00745C8E"/>
    <w:rsid w:val="0074635B"/>
    <w:rsid w:val="00746574"/>
    <w:rsid w:val="007466C3"/>
    <w:rsid w:val="007517D0"/>
    <w:rsid w:val="0075230E"/>
    <w:rsid w:val="0075338B"/>
    <w:rsid w:val="00754BB7"/>
    <w:rsid w:val="007552D4"/>
    <w:rsid w:val="00755463"/>
    <w:rsid w:val="00755740"/>
    <w:rsid w:val="00755B63"/>
    <w:rsid w:val="0075602B"/>
    <w:rsid w:val="00756319"/>
    <w:rsid w:val="00756EB9"/>
    <w:rsid w:val="007575D2"/>
    <w:rsid w:val="00757631"/>
    <w:rsid w:val="007577E3"/>
    <w:rsid w:val="0075797C"/>
    <w:rsid w:val="00757CAF"/>
    <w:rsid w:val="00757CDE"/>
    <w:rsid w:val="007605CB"/>
    <w:rsid w:val="0076063C"/>
    <w:rsid w:val="00760DB3"/>
    <w:rsid w:val="00761388"/>
    <w:rsid w:val="00761FAE"/>
    <w:rsid w:val="00762733"/>
    <w:rsid w:val="00762F55"/>
    <w:rsid w:val="0076303D"/>
    <w:rsid w:val="00763153"/>
    <w:rsid w:val="00763B66"/>
    <w:rsid w:val="0076589B"/>
    <w:rsid w:val="00767204"/>
    <w:rsid w:val="007676C2"/>
    <w:rsid w:val="007676C8"/>
    <w:rsid w:val="00767BC0"/>
    <w:rsid w:val="00767E09"/>
    <w:rsid w:val="00770253"/>
    <w:rsid w:val="0077092A"/>
    <w:rsid w:val="00770EA4"/>
    <w:rsid w:val="007714B1"/>
    <w:rsid w:val="00771502"/>
    <w:rsid w:val="007729E5"/>
    <w:rsid w:val="00773032"/>
    <w:rsid w:val="007736DF"/>
    <w:rsid w:val="007741DC"/>
    <w:rsid w:val="00774DB6"/>
    <w:rsid w:val="00776570"/>
    <w:rsid w:val="0077682B"/>
    <w:rsid w:val="00776CF5"/>
    <w:rsid w:val="00777405"/>
    <w:rsid w:val="00777472"/>
    <w:rsid w:val="00777AF6"/>
    <w:rsid w:val="007808CA"/>
    <w:rsid w:val="00780F03"/>
    <w:rsid w:val="007819F9"/>
    <w:rsid w:val="00782190"/>
    <w:rsid w:val="0078259A"/>
    <w:rsid w:val="007826B1"/>
    <w:rsid w:val="007832C9"/>
    <w:rsid w:val="00783CD1"/>
    <w:rsid w:val="00784882"/>
    <w:rsid w:val="00784DAF"/>
    <w:rsid w:val="00785068"/>
    <w:rsid w:val="0078508E"/>
    <w:rsid w:val="00785A8F"/>
    <w:rsid w:val="00786233"/>
    <w:rsid w:val="00787A00"/>
    <w:rsid w:val="00787D4C"/>
    <w:rsid w:val="00790D53"/>
    <w:rsid w:val="007912C4"/>
    <w:rsid w:val="0079168B"/>
    <w:rsid w:val="00792B05"/>
    <w:rsid w:val="0079326C"/>
    <w:rsid w:val="0079350E"/>
    <w:rsid w:val="00793F18"/>
    <w:rsid w:val="007947FA"/>
    <w:rsid w:val="00794910"/>
    <w:rsid w:val="00794F64"/>
    <w:rsid w:val="007955FC"/>
    <w:rsid w:val="0079581C"/>
    <w:rsid w:val="00795A10"/>
    <w:rsid w:val="00795C15"/>
    <w:rsid w:val="00796012"/>
    <w:rsid w:val="00796C62"/>
    <w:rsid w:val="00796E2E"/>
    <w:rsid w:val="007971A5"/>
    <w:rsid w:val="007A09E0"/>
    <w:rsid w:val="007A1979"/>
    <w:rsid w:val="007A3AF6"/>
    <w:rsid w:val="007A42B6"/>
    <w:rsid w:val="007A4FB9"/>
    <w:rsid w:val="007A5624"/>
    <w:rsid w:val="007A5765"/>
    <w:rsid w:val="007A57CF"/>
    <w:rsid w:val="007A5CE0"/>
    <w:rsid w:val="007A7FE3"/>
    <w:rsid w:val="007B01E7"/>
    <w:rsid w:val="007B0612"/>
    <w:rsid w:val="007B0DE3"/>
    <w:rsid w:val="007B0E0E"/>
    <w:rsid w:val="007B1384"/>
    <w:rsid w:val="007B13B0"/>
    <w:rsid w:val="007B1732"/>
    <w:rsid w:val="007B1E67"/>
    <w:rsid w:val="007B2E78"/>
    <w:rsid w:val="007B354B"/>
    <w:rsid w:val="007B3D4A"/>
    <w:rsid w:val="007B42B2"/>
    <w:rsid w:val="007B476A"/>
    <w:rsid w:val="007B4C7B"/>
    <w:rsid w:val="007B5324"/>
    <w:rsid w:val="007B58AA"/>
    <w:rsid w:val="007B59F1"/>
    <w:rsid w:val="007B6514"/>
    <w:rsid w:val="007B6700"/>
    <w:rsid w:val="007B6752"/>
    <w:rsid w:val="007B68AF"/>
    <w:rsid w:val="007B6F37"/>
    <w:rsid w:val="007B7017"/>
    <w:rsid w:val="007C09F1"/>
    <w:rsid w:val="007C0C81"/>
    <w:rsid w:val="007C25AC"/>
    <w:rsid w:val="007C25DE"/>
    <w:rsid w:val="007C2A02"/>
    <w:rsid w:val="007C353F"/>
    <w:rsid w:val="007C3936"/>
    <w:rsid w:val="007C587B"/>
    <w:rsid w:val="007C6A12"/>
    <w:rsid w:val="007C71E0"/>
    <w:rsid w:val="007C79F0"/>
    <w:rsid w:val="007C7A60"/>
    <w:rsid w:val="007C7C36"/>
    <w:rsid w:val="007C7D3F"/>
    <w:rsid w:val="007D198B"/>
    <w:rsid w:val="007D393C"/>
    <w:rsid w:val="007D3D0A"/>
    <w:rsid w:val="007D4302"/>
    <w:rsid w:val="007D47B4"/>
    <w:rsid w:val="007D752A"/>
    <w:rsid w:val="007D7881"/>
    <w:rsid w:val="007E08FE"/>
    <w:rsid w:val="007E0F66"/>
    <w:rsid w:val="007E1C1B"/>
    <w:rsid w:val="007E1E47"/>
    <w:rsid w:val="007E253B"/>
    <w:rsid w:val="007E4792"/>
    <w:rsid w:val="007E5861"/>
    <w:rsid w:val="007E5FD9"/>
    <w:rsid w:val="007E6142"/>
    <w:rsid w:val="007E6507"/>
    <w:rsid w:val="007F00D3"/>
    <w:rsid w:val="007F0D4B"/>
    <w:rsid w:val="007F17CB"/>
    <w:rsid w:val="007F1FC8"/>
    <w:rsid w:val="007F225C"/>
    <w:rsid w:val="007F24B8"/>
    <w:rsid w:val="007F2908"/>
    <w:rsid w:val="007F2B72"/>
    <w:rsid w:val="007F2B8E"/>
    <w:rsid w:val="007F2DB0"/>
    <w:rsid w:val="007F3507"/>
    <w:rsid w:val="007F417B"/>
    <w:rsid w:val="007F6701"/>
    <w:rsid w:val="007F6F4F"/>
    <w:rsid w:val="007F713E"/>
    <w:rsid w:val="007F7712"/>
    <w:rsid w:val="008006ED"/>
    <w:rsid w:val="00801636"/>
    <w:rsid w:val="00801CBB"/>
    <w:rsid w:val="0080270B"/>
    <w:rsid w:val="00802B3D"/>
    <w:rsid w:val="00803234"/>
    <w:rsid w:val="00803278"/>
    <w:rsid w:val="00803299"/>
    <w:rsid w:val="00803978"/>
    <w:rsid w:val="008043D8"/>
    <w:rsid w:val="0080550E"/>
    <w:rsid w:val="008063FD"/>
    <w:rsid w:val="00806E5C"/>
    <w:rsid w:val="00807247"/>
    <w:rsid w:val="00807375"/>
    <w:rsid w:val="00807B68"/>
    <w:rsid w:val="00807CD7"/>
    <w:rsid w:val="00807E53"/>
    <w:rsid w:val="00810339"/>
    <w:rsid w:val="00810582"/>
    <w:rsid w:val="008113D8"/>
    <w:rsid w:val="00811434"/>
    <w:rsid w:val="008116E3"/>
    <w:rsid w:val="0081298A"/>
    <w:rsid w:val="00812E8D"/>
    <w:rsid w:val="00813201"/>
    <w:rsid w:val="008134C4"/>
    <w:rsid w:val="00813C58"/>
    <w:rsid w:val="00814892"/>
    <w:rsid w:val="00814DFA"/>
    <w:rsid w:val="00815557"/>
    <w:rsid w:val="00815E90"/>
    <w:rsid w:val="0081608E"/>
    <w:rsid w:val="00816F9D"/>
    <w:rsid w:val="008174B9"/>
    <w:rsid w:val="008175A2"/>
    <w:rsid w:val="00817B95"/>
    <w:rsid w:val="008212FA"/>
    <w:rsid w:val="00821BDA"/>
    <w:rsid w:val="00822624"/>
    <w:rsid w:val="00823690"/>
    <w:rsid w:val="00823918"/>
    <w:rsid w:val="008254CA"/>
    <w:rsid w:val="00825E33"/>
    <w:rsid w:val="0082717A"/>
    <w:rsid w:val="00827240"/>
    <w:rsid w:val="008277E1"/>
    <w:rsid w:val="00831125"/>
    <w:rsid w:val="00831474"/>
    <w:rsid w:val="008327C4"/>
    <w:rsid w:val="00832A56"/>
    <w:rsid w:val="00832A57"/>
    <w:rsid w:val="00832AC3"/>
    <w:rsid w:val="00832B6D"/>
    <w:rsid w:val="00833AB3"/>
    <w:rsid w:val="00833CF4"/>
    <w:rsid w:val="008376F2"/>
    <w:rsid w:val="00837A52"/>
    <w:rsid w:val="00840C2B"/>
    <w:rsid w:val="008415A9"/>
    <w:rsid w:val="008418C3"/>
    <w:rsid w:val="00841AF3"/>
    <w:rsid w:val="00842A6A"/>
    <w:rsid w:val="00842BDA"/>
    <w:rsid w:val="008433D1"/>
    <w:rsid w:val="008434CF"/>
    <w:rsid w:val="008436EE"/>
    <w:rsid w:val="00843769"/>
    <w:rsid w:val="008442D6"/>
    <w:rsid w:val="008444AF"/>
    <w:rsid w:val="008445F0"/>
    <w:rsid w:val="00844F17"/>
    <w:rsid w:val="00846787"/>
    <w:rsid w:val="008468C4"/>
    <w:rsid w:val="00846C98"/>
    <w:rsid w:val="00846E8E"/>
    <w:rsid w:val="00847320"/>
    <w:rsid w:val="00850323"/>
    <w:rsid w:val="00850889"/>
    <w:rsid w:val="00850B73"/>
    <w:rsid w:val="008526B5"/>
    <w:rsid w:val="00853E50"/>
    <w:rsid w:val="00853F3B"/>
    <w:rsid w:val="0085418B"/>
    <w:rsid w:val="008549AE"/>
    <w:rsid w:val="00854C20"/>
    <w:rsid w:val="00855522"/>
    <w:rsid w:val="00855A88"/>
    <w:rsid w:val="00856096"/>
    <w:rsid w:val="00856150"/>
    <w:rsid w:val="00856715"/>
    <w:rsid w:val="00857F9A"/>
    <w:rsid w:val="00860680"/>
    <w:rsid w:val="00861BFA"/>
    <w:rsid w:val="00862260"/>
    <w:rsid w:val="00862A5A"/>
    <w:rsid w:val="008633AE"/>
    <w:rsid w:val="008635F2"/>
    <w:rsid w:val="008635F8"/>
    <w:rsid w:val="0086382A"/>
    <w:rsid w:val="00863DD0"/>
    <w:rsid w:val="00867036"/>
    <w:rsid w:val="008671C9"/>
    <w:rsid w:val="00867BCA"/>
    <w:rsid w:val="00867C73"/>
    <w:rsid w:val="00867D99"/>
    <w:rsid w:val="00870ADA"/>
    <w:rsid w:val="00870B3C"/>
    <w:rsid w:val="008722E2"/>
    <w:rsid w:val="00873462"/>
    <w:rsid w:val="008739FD"/>
    <w:rsid w:val="00873B79"/>
    <w:rsid w:val="008758D8"/>
    <w:rsid w:val="00875C26"/>
    <w:rsid w:val="00876991"/>
    <w:rsid w:val="00876E27"/>
    <w:rsid w:val="008777D9"/>
    <w:rsid w:val="00877937"/>
    <w:rsid w:val="008802D7"/>
    <w:rsid w:val="00880F48"/>
    <w:rsid w:val="0088116E"/>
    <w:rsid w:val="00881176"/>
    <w:rsid w:val="0088117E"/>
    <w:rsid w:val="00881FCB"/>
    <w:rsid w:val="008828E2"/>
    <w:rsid w:val="008829EE"/>
    <w:rsid w:val="0088460E"/>
    <w:rsid w:val="0088481D"/>
    <w:rsid w:val="00886530"/>
    <w:rsid w:val="00886FFD"/>
    <w:rsid w:val="00887788"/>
    <w:rsid w:val="008902F9"/>
    <w:rsid w:val="00890495"/>
    <w:rsid w:val="00891D79"/>
    <w:rsid w:val="00892605"/>
    <w:rsid w:val="0089335E"/>
    <w:rsid w:val="00893401"/>
    <w:rsid w:val="0089363F"/>
    <w:rsid w:val="00893DE0"/>
    <w:rsid w:val="008945FB"/>
    <w:rsid w:val="00894EC0"/>
    <w:rsid w:val="00894EFF"/>
    <w:rsid w:val="008955C7"/>
    <w:rsid w:val="008963AF"/>
    <w:rsid w:val="00896F94"/>
    <w:rsid w:val="0089707D"/>
    <w:rsid w:val="00897C6A"/>
    <w:rsid w:val="00897D9A"/>
    <w:rsid w:val="008A04C9"/>
    <w:rsid w:val="008A05F6"/>
    <w:rsid w:val="008A1561"/>
    <w:rsid w:val="008A15EC"/>
    <w:rsid w:val="008A17D2"/>
    <w:rsid w:val="008A27C7"/>
    <w:rsid w:val="008A2FE9"/>
    <w:rsid w:val="008A5E22"/>
    <w:rsid w:val="008A7A10"/>
    <w:rsid w:val="008A7BB6"/>
    <w:rsid w:val="008A7E29"/>
    <w:rsid w:val="008B3990"/>
    <w:rsid w:val="008B7C77"/>
    <w:rsid w:val="008C06EB"/>
    <w:rsid w:val="008C091E"/>
    <w:rsid w:val="008C0FC9"/>
    <w:rsid w:val="008C1602"/>
    <w:rsid w:val="008C2D10"/>
    <w:rsid w:val="008C45CC"/>
    <w:rsid w:val="008C4606"/>
    <w:rsid w:val="008C4659"/>
    <w:rsid w:val="008C4A0E"/>
    <w:rsid w:val="008C4E99"/>
    <w:rsid w:val="008C5152"/>
    <w:rsid w:val="008C547B"/>
    <w:rsid w:val="008C6051"/>
    <w:rsid w:val="008C6ACC"/>
    <w:rsid w:val="008C7E03"/>
    <w:rsid w:val="008D1CAF"/>
    <w:rsid w:val="008D2119"/>
    <w:rsid w:val="008D320B"/>
    <w:rsid w:val="008D4D82"/>
    <w:rsid w:val="008D52BC"/>
    <w:rsid w:val="008D5748"/>
    <w:rsid w:val="008D5927"/>
    <w:rsid w:val="008D740C"/>
    <w:rsid w:val="008D7FBC"/>
    <w:rsid w:val="008E0A6B"/>
    <w:rsid w:val="008E0B1A"/>
    <w:rsid w:val="008E1FAA"/>
    <w:rsid w:val="008E27F0"/>
    <w:rsid w:val="008E372C"/>
    <w:rsid w:val="008E3AD2"/>
    <w:rsid w:val="008E5943"/>
    <w:rsid w:val="008E646D"/>
    <w:rsid w:val="008E6DD3"/>
    <w:rsid w:val="008E713A"/>
    <w:rsid w:val="008E7F1D"/>
    <w:rsid w:val="008F0183"/>
    <w:rsid w:val="008F05C9"/>
    <w:rsid w:val="008F111C"/>
    <w:rsid w:val="008F2A7B"/>
    <w:rsid w:val="008F38A7"/>
    <w:rsid w:val="008F3CD5"/>
    <w:rsid w:val="008F5323"/>
    <w:rsid w:val="008F7317"/>
    <w:rsid w:val="008F7943"/>
    <w:rsid w:val="008F7B12"/>
    <w:rsid w:val="008F7B5F"/>
    <w:rsid w:val="0090199D"/>
    <w:rsid w:val="009032F2"/>
    <w:rsid w:val="00903B1D"/>
    <w:rsid w:val="00903E89"/>
    <w:rsid w:val="00904C70"/>
    <w:rsid w:val="0090671E"/>
    <w:rsid w:val="00906F21"/>
    <w:rsid w:val="00907B5C"/>
    <w:rsid w:val="00910377"/>
    <w:rsid w:val="009103E4"/>
    <w:rsid w:val="009104C4"/>
    <w:rsid w:val="0091205E"/>
    <w:rsid w:val="00912710"/>
    <w:rsid w:val="00912ACB"/>
    <w:rsid w:val="00915359"/>
    <w:rsid w:val="00915441"/>
    <w:rsid w:val="00916647"/>
    <w:rsid w:val="009202BC"/>
    <w:rsid w:val="00920FD4"/>
    <w:rsid w:val="0092185A"/>
    <w:rsid w:val="00921FEA"/>
    <w:rsid w:val="009226E9"/>
    <w:rsid w:val="00923F40"/>
    <w:rsid w:val="0092401C"/>
    <w:rsid w:val="0092429A"/>
    <w:rsid w:val="009251A1"/>
    <w:rsid w:val="0092541D"/>
    <w:rsid w:val="00925939"/>
    <w:rsid w:val="00925AAD"/>
    <w:rsid w:val="00925E45"/>
    <w:rsid w:val="00925F57"/>
    <w:rsid w:val="00926A23"/>
    <w:rsid w:val="00927146"/>
    <w:rsid w:val="00927CCF"/>
    <w:rsid w:val="00930CB8"/>
    <w:rsid w:val="00930F4F"/>
    <w:rsid w:val="0093123D"/>
    <w:rsid w:val="009315A0"/>
    <w:rsid w:val="009318EE"/>
    <w:rsid w:val="00932161"/>
    <w:rsid w:val="009321B0"/>
    <w:rsid w:val="00932745"/>
    <w:rsid w:val="00932BA3"/>
    <w:rsid w:val="00932C8C"/>
    <w:rsid w:val="00932E42"/>
    <w:rsid w:val="00933211"/>
    <w:rsid w:val="00933865"/>
    <w:rsid w:val="00933AE1"/>
    <w:rsid w:val="009341E9"/>
    <w:rsid w:val="0093440B"/>
    <w:rsid w:val="00934A10"/>
    <w:rsid w:val="00934DBD"/>
    <w:rsid w:val="009354A1"/>
    <w:rsid w:val="00935F2F"/>
    <w:rsid w:val="00936AFF"/>
    <w:rsid w:val="0093776C"/>
    <w:rsid w:val="00940599"/>
    <w:rsid w:val="00940C47"/>
    <w:rsid w:val="00941818"/>
    <w:rsid w:val="00943D41"/>
    <w:rsid w:val="00944D14"/>
    <w:rsid w:val="009458D1"/>
    <w:rsid w:val="00946C7A"/>
    <w:rsid w:val="00947C09"/>
    <w:rsid w:val="00947C5F"/>
    <w:rsid w:val="00953ABB"/>
    <w:rsid w:val="00954499"/>
    <w:rsid w:val="00954C16"/>
    <w:rsid w:val="00955482"/>
    <w:rsid w:val="00956595"/>
    <w:rsid w:val="00956D7B"/>
    <w:rsid w:val="00956F3C"/>
    <w:rsid w:val="009579CC"/>
    <w:rsid w:val="00957D58"/>
    <w:rsid w:val="0096140C"/>
    <w:rsid w:val="009625EE"/>
    <w:rsid w:val="00962AB5"/>
    <w:rsid w:val="009638C1"/>
    <w:rsid w:val="00965176"/>
    <w:rsid w:val="00965BAB"/>
    <w:rsid w:val="00965DC3"/>
    <w:rsid w:val="00966EAA"/>
    <w:rsid w:val="00967516"/>
    <w:rsid w:val="009677BE"/>
    <w:rsid w:val="009713EF"/>
    <w:rsid w:val="009714D8"/>
    <w:rsid w:val="00972166"/>
    <w:rsid w:val="00972474"/>
    <w:rsid w:val="009729CF"/>
    <w:rsid w:val="009732D1"/>
    <w:rsid w:val="0097331B"/>
    <w:rsid w:val="009752C0"/>
    <w:rsid w:val="00976647"/>
    <w:rsid w:val="00976800"/>
    <w:rsid w:val="009768B7"/>
    <w:rsid w:val="00977E8A"/>
    <w:rsid w:val="0098012E"/>
    <w:rsid w:val="00980688"/>
    <w:rsid w:val="0098082B"/>
    <w:rsid w:val="00980C99"/>
    <w:rsid w:val="00981A0A"/>
    <w:rsid w:val="00981CA7"/>
    <w:rsid w:val="00981EBB"/>
    <w:rsid w:val="009820A4"/>
    <w:rsid w:val="009829E9"/>
    <w:rsid w:val="00983E9E"/>
    <w:rsid w:val="00984F4B"/>
    <w:rsid w:val="00984FB2"/>
    <w:rsid w:val="00986020"/>
    <w:rsid w:val="009877E5"/>
    <w:rsid w:val="00990E66"/>
    <w:rsid w:val="00993506"/>
    <w:rsid w:val="00993C56"/>
    <w:rsid w:val="00995FC4"/>
    <w:rsid w:val="00996142"/>
    <w:rsid w:val="009970E6"/>
    <w:rsid w:val="00997279"/>
    <w:rsid w:val="00997A80"/>
    <w:rsid w:val="00997F6D"/>
    <w:rsid w:val="009A08BF"/>
    <w:rsid w:val="009A09C6"/>
    <w:rsid w:val="009A117D"/>
    <w:rsid w:val="009A16B5"/>
    <w:rsid w:val="009A16BB"/>
    <w:rsid w:val="009A2871"/>
    <w:rsid w:val="009A37E1"/>
    <w:rsid w:val="009A4A77"/>
    <w:rsid w:val="009A511A"/>
    <w:rsid w:val="009A5922"/>
    <w:rsid w:val="009A69C5"/>
    <w:rsid w:val="009A6F54"/>
    <w:rsid w:val="009A7370"/>
    <w:rsid w:val="009A79C3"/>
    <w:rsid w:val="009A7E67"/>
    <w:rsid w:val="009B0582"/>
    <w:rsid w:val="009B0823"/>
    <w:rsid w:val="009B0C42"/>
    <w:rsid w:val="009B145C"/>
    <w:rsid w:val="009B201D"/>
    <w:rsid w:val="009B23EB"/>
    <w:rsid w:val="009B3276"/>
    <w:rsid w:val="009B396E"/>
    <w:rsid w:val="009B51C1"/>
    <w:rsid w:val="009B5419"/>
    <w:rsid w:val="009B56C1"/>
    <w:rsid w:val="009B57B9"/>
    <w:rsid w:val="009B5B41"/>
    <w:rsid w:val="009B5DD7"/>
    <w:rsid w:val="009B66EB"/>
    <w:rsid w:val="009B6A2B"/>
    <w:rsid w:val="009B7912"/>
    <w:rsid w:val="009B7A85"/>
    <w:rsid w:val="009C08D7"/>
    <w:rsid w:val="009C127E"/>
    <w:rsid w:val="009C12E4"/>
    <w:rsid w:val="009C17E6"/>
    <w:rsid w:val="009C1F7C"/>
    <w:rsid w:val="009C2C42"/>
    <w:rsid w:val="009C3226"/>
    <w:rsid w:val="009C469E"/>
    <w:rsid w:val="009C4AF9"/>
    <w:rsid w:val="009C50A5"/>
    <w:rsid w:val="009C5D19"/>
    <w:rsid w:val="009C6571"/>
    <w:rsid w:val="009C6F8B"/>
    <w:rsid w:val="009D0414"/>
    <w:rsid w:val="009D0FFD"/>
    <w:rsid w:val="009D1770"/>
    <w:rsid w:val="009D1EFC"/>
    <w:rsid w:val="009D2461"/>
    <w:rsid w:val="009D3587"/>
    <w:rsid w:val="009D4528"/>
    <w:rsid w:val="009D4A66"/>
    <w:rsid w:val="009D5BBC"/>
    <w:rsid w:val="009D5E3A"/>
    <w:rsid w:val="009D5ED1"/>
    <w:rsid w:val="009D6A36"/>
    <w:rsid w:val="009D6DAC"/>
    <w:rsid w:val="009D6FA7"/>
    <w:rsid w:val="009D7674"/>
    <w:rsid w:val="009D7BF5"/>
    <w:rsid w:val="009E0CA4"/>
    <w:rsid w:val="009E0CF1"/>
    <w:rsid w:val="009E14E8"/>
    <w:rsid w:val="009E2559"/>
    <w:rsid w:val="009E2B99"/>
    <w:rsid w:val="009E2DCA"/>
    <w:rsid w:val="009E3540"/>
    <w:rsid w:val="009E3C6C"/>
    <w:rsid w:val="009E425B"/>
    <w:rsid w:val="009E4BD5"/>
    <w:rsid w:val="009E4C34"/>
    <w:rsid w:val="009E4F37"/>
    <w:rsid w:val="009E579E"/>
    <w:rsid w:val="009E5E7A"/>
    <w:rsid w:val="009E6334"/>
    <w:rsid w:val="009E7B65"/>
    <w:rsid w:val="009F03D3"/>
    <w:rsid w:val="009F066D"/>
    <w:rsid w:val="009F0953"/>
    <w:rsid w:val="009F096B"/>
    <w:rsid w:val="009F1219"/>
    <w:rsid w:val="009F2209"/>
    <w:rsid w:val="009F30E0"/>
    <w:rsid w:val="009F3A11"/>
    <w:rsid w:val="009F3A75"/>
    <w:rsid w:val="009F4337"/>
    <w:rsid w:val="009F6A2D"/>
    <w:rsid w:val="009F73E5"/>
    <w:rsid w:val="00A018B6"/>
    <w:rsid w:val="00A02997"/>
    <w:rsid w:val="00A02AE0"/>
    <w:rsid w:val="00A02C92"/>
    <w:rsid w:val="00A03290"/>
    <w:rsid w:val="00A035DF"/>
    <w:rsid w:val="00A042F1"/>
    <w:rsid w:val="00A04898"/>
    <w:rsid w:val="00A05276"/>
    <w:rsid w:val="00A06865"/>
    <w:rsid w:val="00A069E1"/>
    <w:rsid w:val="00A06C2A"/>
    <w:rsid w:val="00A06DC7"/>
    <w:rsid w:val="00A11225"/>
    <w:rsid w:val="00A11526"/>
    <w:rsid w:val="00A11D18"/>
    <w:rsid w:val="00A12FD5"/>
    <w:rsid w:val="00A13666"/>
    <w:rsid w:val="00A14ED3"/>
    <w:rsid w:val="00A15992"/>
    <w:rsid w:val="00A15A7A"/>
    <w:rsid w:val="00A16169"/>
    <w:rsid w:val="00A16462"/>
    <w:rsid w:val="00A16EB6"/>
    <w:rsid w:val="00A176CF"/>
    <w:rsid w:val="00A17E4D"/>
    <w:rsid w:val="00A17F0E"/>
    <w:rsid w:val="00A21360"/>
    <w:rsid w:val="00A21D66"/>
    <w:rsid w:val="00A22720"/>
    <w:rsid w:val="00A23528"/>
    <w:rsid w:val="00A23A10"/>
    <w:rsid w:val="00A23ADA"/>
    <w:rsid w:val="00A240F0"/>
    <w:rsid w:val="00A24CA9"/>
    <w:rsid w:val="00A24FA1"/>
    <w:rsid w:val="00A252FE"/>
    <w:rsid w:val="00A256B7"/>
    <w:rsid w:val="00A279D8"/>
    <w:rsid w:val="00A27FF1"/>
    <w:rsid w:val="00A30660"/>
    <w:rsid w:val="00A30D5D"/>
    <w:rsid w:val="00A312CD"/>
    <w:rsid w:val="00A331A3"/>
    <w:rsid w:val="00A3329F"/>
    <w:rsid w:val="00A33605"/>
    <w:rsid w:val="00A33A61"/>
    <w:rsid w:val="00A3560C"/>
    <w:rsid w:val="00A35697"/>
    <w:rsid w:val="00A356AF"/>
    <w:rsid w:val="00A3621F"/>
    <w:rsid w:val="00A365AD"/>
    <w:rsid w:val="00A370C4"/>
    <w:rsid w:val="00A40C6C"/>
    <w:rsid w:val="00A41374"/>
    <w:rsid w:val="00A41C95"/>
    <w:rsid w:val="00A42BAE"/>
    <w:rsid w:val="00A43789"/>
    <w:rsid w:val="00A4529C"/>
    <w:rsid w:val="00A45A04"/>
    <w:rsid w:val="00A470B0"/>
    <w:rsid w:val="00A476AC"/>
    <w:rsid w:val="00A4786B"/>
    <w:rsid w:val="00A47BE0"/>
    <w:rsid w:val="00A50694"/>
    <w:rsid w:val="00A529D4"/>
    <w:rsid w:val="00A5351F"/>
    <w:rsid w:val="00A5362A"/>
    <w:rsid w:val="00A53DCE"/>
    <w:rsid w:val="00A53F51"/>
    <w:rsid w:val="00A54977"/>
    <w:rsid w:val="00A549B2"/>
    <w:rsid w:val="00A54FCB"/>
    <w:rsid w:val="00A55B05"/>
    <w:rsid w:val="00A56B5E"/>
    <w:rsid w:val="00A574FB"/>
    <w:rsid w:val="00A6057A"/>
    <w:rsid w:val="00A60603"/>
    <w:rsid w:val="00A629A1"/>
    <w:rsid w:val="00A62B1B"/>
    <w:rsid w:val="00A62C15"/>
    <w:rsid w:val="00A641F9"/>
    <w:rsid w:val="00A65138"/>
    <w:rsid w:val="00A65F41"/>
    <w:rsid w:val="00A65F5A"/>
    <w:rsid w:val="00A662DD"/>
    <w:rsid w:val="00A664E7"/>
    <w:rsid w:val="00A66571"/>
    <w:rsid w:val="00A676BA"/>
    <w:rsid w:val="00A6787A"/>
    <w:rsid w:val="00A70728"/>
    <w:rsid w:val="00A70978"/>
    <w:rsid w:val="00A715E6"/>
    <w:rsid w:val="00A71C7E"/>
    <w:rsid w:val="00A72033"/>
    <w:rsid w:val="00A7206B"/>
    <w:rsid w:val="00A72A02"/>
    <w:rsid w:val="00A74017"/>
    <w:rsid w:val="00A751DD"/>
    <w:rsid w:val="00A7568E"/>
    <w:rsid w:val="00A75732"/>
    <w:rsid w:val="00A76678"/>
    <w:rsid w:val="00A7692E"/>
    <w:rsid w:val="00A76D13"/>
    <w:rsid w:val="00A81116"/>
    <w:rsid w:val="00A8161E"/>
    <w:rsid w:val="00A817A9"/>
    <w:rsid w:val="00A81FCA"/>
    <w:rsid w:val="00A84A64"/>
    <w:rsid w:val="00A84CD4"/>
    <w:rsid w:val="00A86697"/>
    <w:rsid w:val="00A8757D"/>
    <w:rsid w:val="00A878CB"/>
    <w:rsid w:val="00A87F96"/>
    <w:rsid w:val="00A91523"/>
    <w:rsid w:val="00A91AE0"/>
    <w:rsid w:val="00A92040"/>
    <w:rsid w:val="00A92C10"/>
    <w:rsid w:val="00A93066"/>
    <w:rsid w:val="00A9351A"/>
    <w:rsid w:val="00A93C53"/>
    <w:rsid w:val="00A9500F"/>
    <w:rsid w:val="00A95902"/>
    <w:rsid w:val="00A966DA"/>
    <w:rsid w:val="00A96AD5"/>
    <w:rsid w:val="00A96CA7"/>
    <w:rsid w:val="00A96D0A"/>
    <w:rsid w:val="00A96F4A"/>
    <w:rsid w:val="00A973A8"/>
    <w:rsid w:val="00A9768B"/>
    <w:rsid w:val="00A97A1E"/>
    <w:rsid w:val="00A97B99"/>
    <w:rsid w:val="00AA0498"/>
    <w:rsid w:val="00AA0DFF"/>
    <w:rsid w:val="00AA2DD2"/>
    <w:rsid w:val="00AA3220"/>
    <w:rsid w:val="00AA332C"/>
    <w:rsid w:val="00AA3E8B"/>
    <w:rsid w:val="00AA49DD"/>
    <w:rsid w:val="00AA536B"/>
    <w:rsid w:val="00AA5943"/>
    <w:rsid w:val="00AA68B0"/>
    <w:rsid w:val="00AA6CC2"/>
    <w:rsid w:val="00AA6E45"/>
    <w:rsid w:val="00AA798C"/>
    <w:rsid w:val="00AA7E99"/>
    <w:rsid w:val="00AB0D41"/>
    <w:rsid w:val="00AB0DD1"/>
    <w:rsid w:val="00AB1543"/>
    <w:rsid w:val="00AB1D6D"/>
    <w:rsid w:val="00AB3E4D"/>
    <w:rsid w:val="00AB4D0C"/>
    <w:rsid w:val="00AB4FE8"/>
    <w:rsid w:val="00AB542F"/>
    <w:rsid w:val="00AB55BD"/>
    <w:rsid w:val="00AB5A30"/>
    <w:rsid w:val="00AB5A65"/>
    <w:rsid w:val="00AB5C70"/>
    <w:rsid w:val="00AB66CE"/>
    <w:rsid w:val="00AB7161"/>
    <w:rsid w:val="00AB7574"/>
    <w:rsid w:val="00AB792D"/>
    <w:rsid w:val="00AB7946"/>
    <w:rsid w:val="00AB7C70"/>
    <w:rsid w:val="00AB7F5A"/>
    <w:rsid w:val="00AC0CC3"/>
    <w:rsid w:val="00AC1147"/>
    <w:rsid w:val="00AC2250"/>
    <w:rsid w:val="00AC24C7"/>
    <w:rsid w:val="00AC27F8"/>
    <w:rsid w:val="00AC3A85"/>
    <w:rsid w:val="00AC3FF3"/>
    <w:rsid w:val="00AC41C0"/>
    <w:rsid w:val="00AC4A6A"/>
    <w:rsid w:val="00AC4DEC"/>
    <w:rsid w:val="00AC5BAC"/>
    <w:rsid w:val="00AC5D26"/>
    <w:rsid w:val="00AC5F05"/>
    <w:rsid w:val="00AC6F61"/>
    <w:rsid w:val="00AC731E"/>
    <w:rsid w:val="00AD1327"/>
    <w:rsid w:val="00AD1718"/>
    <w:rsid w:val="00AD19E3"/>
    <w:rsid w:val="00AD229B"/>
    <w:rsid w:val="00AD25AE"/>
    <w:rsid w:val="00AD4036"/>
    <w:rsid w:val="00AD4C72"/>
    <w:rsid w:val="00AD564C"/>
    <w:rsid w:val="00AD5D54"/>
    <w:rsid w:val="00AD5FD6"/>
    <w:rsid w:val="00AD68E1"/>
    <w:rsid w:val="00AD7717"/>
    <w:rsid w:val="00AD7E1A"/>
    <w:rsid w:val="00AE013C"/>
    <w:rsid w:val="00AE057E"/>
    <w:rsid w:val="00AE20ED"/>
    <w:rsid w:val="00AE25D0"/>
    <w:rsid w:val="00AE2AEE"/>
    <w:rsid w:val="00AE3588"/>
    <w:rsid w:val="00AE3EAD"/>
    <w:rsid w:val="00AE42B5"/>
    <w:rsid w:val="00AE5549"/>
    <w:rsid w:val="00AE5A42"/>
    <w:rsid w:val="00AE7134"/>
    <w:rsid w:val="00AE7436"/>
    <w:rsid w:val="00AE76F8"/>
    <w:rsid w:val="00AE798D"/>
    <w:rsid w:val="00AE7DF4"/>
    <w:rsid w:val="00AF0275"/>
    <w:rsid w:val="00AF17F8"/>
    <w:rsid w:val="00AF33B1"/>
    <w:rsid w:val="00AF35E5"/>
    <w:rsid w:val="00AF3792"/>
    <w:rsid w:val="00AF45A5"/>
    <w:rsid w:val="00AF4CB4"/>
    <w:rsid w:val="00AF548C"/>
    <w:rsid w:val="00AF5F14"/>
    <w:rsid w:val="00AF6590"/>
    <w:rsid w:val="00AF6640"/>
    <w:rsid w:val="00AF6983"/>
    <w:rsid w:val="00B00ED0"/>
    <w:rsid w:val="00B0127E"/>
    <w:rsid w:val="00B01516"/>
    <w:rsid w:val="00B01DC3"/>
    <w:rsid w:val="00B02872"/>
    <w:rsid w:val="00B032E6"/>
    <w:rsid w:val="00B03D42"/>
    <w:rsid w:val="00B0437E"/>
    <w:rsid w:val="00B04437"/>
    <w:rsid w:val="00B0459E"/>
    <w:rsid w:val="00B05702"/>
    <w:rsid w:val="00B059BA"/>
    <w:rsid w:val="00B06FD4"/>
    <w:rsid w:val="00B07F13"/>
    <w:rsid w:val="00B120DB"/>
    <w:rsid w:val="00B12D07"/>
    <w:rsid w:val="00B1304F"/>
    <w:rsid w:val="00B1394B"/>
    <w:rsid w:val="00B13C06"/>
    <w:rsid w:val="00B14B57"/>
    <w:rsid w:val="00B14E04"/>
    <w:rsid w:val="00B151F4"/>
    <w:rsid w:val="00B15470"/>
    <w:rsid w:val="00B16054"/>
    <w:rsid w:val="00B17021"/>
    <w:rsid w:val="00B1709A"/>
    <w:rsid w:val="00B17323"/>
    <w:rsid w:val="00B17347"/>
    <w:rsid w:val="00B17BFB"/>
    <w:rsid w:val="00B21546"/>
    <w:rsid w:val="00B2163D"/>
    <w:rsid w:val="00B21B0B"/>
    <w:rsid w:val="00B22752"/>
    <w:rsid w:val="00B22FF3"/>
    <w:rsid w:val="00B230EC"/>
    <w:rsid w:val="00B239D4"/>
    <w:rsid w:val="00B257F1"/>
    <w:rsid w:val="00B26164"/>
    <w:rsid w:val="00B2641D"/>
    <w:rsid w:val="00B2653A"/>
    <w:rsid w:val="00B26919"/>
    <w:rsid w:val="00B2723E"/>
    <w:rsid w:val="00B27594"/>
    <w:rsid w:val="00B27756"/>
    <w:rsid w:val="00B2776E"/>
    <w:rsid w:val="00B2793E"/>
    <w:rsid w:val="00B30E09"/>
    <w:rsid w:val="00B3114C"/>
    <w:rsid w:val="00B31C25"/>
    <w:rsid w:val="00B31EE7"/>
    <w:rsid w:val="00B31F1F"/>
    <w:rsid w:val="00B323D8"/>
    <w:rsid w:val="00B33010"/>
    <w:rsid w:val="00B3302B"/>
    <w:rsid w:val="00B33B54"/>
    <w:rsid w:val="00B33F2F"/>
    <w:rsid w:val="00B36059"/>
    <w:rsid w:val="00B375D8"/>
    <w:rsid w:val="00B376EB"/>
    <w:rsid w:val="00B41104"/>
    <w:rsid w:val="00B41420"/>
    <w:rsid w:val="00B42C6E"/>
    <w:rsid w:val="00B4336C"/>
    <w:rsid w:val="00B43AEB"/>
    <w:rsid w:val="00B4514F"/>
    <w:rsid w:val="00B4562C"/>
    <w:rsid w:val="00B46FFC"/>
    <w:rsid w:val="00B47A39"/>
    <w:rsid w:val="00B47F0A"/>
    <w:rsid w:val="00B47FEF"/>
    <w:rsid w:val="00B50A9E"/>
    <w:rsid w:val="00B50C8B"/>
    <w:rsid w:val="00B50DC4"/>
    <w:rsid w:val="00B510DB"/>
    <w:rsid w:val="00B51268"/>
    <w:rsid w:val="00B513CC"/>
    <w:rsid w:val="00B5208D"/>
    <w:rsid w:val="00B5267D"/>
    <w:rsid w:val="00B52904"/>
    <w:rsid w:val="00B52ADB"/>
    <w:rsid w:val="00B5442F"/>
    <w:rsid w:val="00B54AAE"/>
    <w:rsid w:val="00B54FC9"/>
    <w:rsid w:val="00B56EDC"/>
    <w:rsid w:val="00B56EFA"/>
    <w:rsid w:val="00B5769D"/>
    <w:rsid w:val="00B6016A"/>
    <w:rsid w:val="00B6072F"/>
    <w:rsid w:val="00B611FF"/>
    <w:rsid w:val="00B614ED"/>
    <w:rsid w:val="00B62343"/>
    <w:rsid w:val="00B623A3"/>
    <w:rsid w:val="00B6368B"/>
    <w:rsid w:val="00B6376E"/>
    <w:rsid w:val="00B65019"/>
    <w:rsid w:val="00B65B1B"/>
    <w:rsid w:val="00B669C9"/>
    <w:rsid w:val="00B6738C"/>
    <w:rsid w:val="00B677CE"/>
    <w:rsid w:val="00B67A6E"/>
    <w:rsid w:val="00B67C16"/>
    <w:rsid w:val="00B704E7"/>
    <w:rsid w:val="00B704F6"/>
    <w:rsid w:val="00B717FC"/>
    <w:rsid w:val="00B74A96"/>
    <w:rsid w:val="00B75A3F"/>
    <w:rsid w:val="00B76000"/>
    <w:rsid w:val="00B7756C"/>
    <w:rsid w:val="00B800C5"/>
    <w:rsid w:val="00B8129C"/>
    <w:rsid w:val="00B82610"/>
    <w:rsid w:val="00B845E7"/>
    <w:rsid w:val="00B84953"/>
    <w:rsid w:val="00B84A59"/>
    <w:rsid w:val="00B84B64"/>
    <w:rsid w:val="00B85121"/>
    <w:rsid w:val="00B856C4"/>
    <w:rsid w:val="00B85BD9"/>
    <w:rsid w:val="00B85DC2"/>
    <w:rsid w:val="00B86691"/>
    <w:rsid w:val="00B8690A"/>
    <w:rsid w:val="00B87E04"/>
    <w:rsid w:val="00B908F6"/>
    <w:rsid w:val="00B90AE4"/>
    <w:rsid w:val="00B91AD4"/>
    <w:rsid w:val="00B9213E"/>
    <w:rsid w:val="00B93E37"/>
    <w:rsid w:val="00B94095"/>
    <w:rsid w:val="00B94995"/>
    <w:rsid w:val="00B94A1E"/>
    <w:rsid w:val="00B95202"/>
    <w:rsid w:val="00B95767"/>
    <w:rsid w:val="00B95922"/>
    <w:rsid w:val="00B96B16"/>
    <w:rsid w:val="00B96D72"/>
    <w:rsid w:val="00B96E41"/>
    <w:rsid w:val="00B970B4"/>
    <w:rsid w:val="00B9753A"/>
    <w:rsid w:val="00B97E83"/>
    <w:rsid w:val="00BA2B9A"/>
    <w:rsid w:val="00BA3B62"/>
    <w:rsid w:val="00BA4AEF"/>
    <w:rsid w:val="00BA5653"/>
    <w:rsid w:val="00BA6718"/>
    <w:rsid w:val="00BA72A3"/>
    <w:rsid w:val="00BA730E"/>
    <w:rsid w:val="00BA7EE1"/>
    <w:rsid w:val="00BB0B9C"/>
    <w:rsid w:val="00BB14FA"/>
    <w:rsid w:val="00BB1645"/>
    <w:rsid w:val="00BB1DCB"/>
    <w:rsid w:val="00BB1F1A"/>
    <w:rsid w:val="00BB1F84"/>
    <w:rsid w:val="00BB2D5C"/>
    <w:rsid w:val="00BB3332"/>
    <w:rsid w:val="00BB3413"/>
    <w:rsid w:val="00BB3A8B"/>
    <w:rsid w:val="00BB3B52"/>
    <w:rsid w:val="00BB4619"/>
    <w:rsid w:val="00BB4B6E"/>
    <w:rsid w:val="00BB5892"/>
    <w:rsid w:val="00BB6258"/>
    <w:rsid w:val="00BB7D0E"/>
    <w:rsid w:val="00BC01FC"/>
    <w:rsid w:val="00BC0619"/>
    <w:rsid w:val="00BC1BDD"/>
    <w:rsid w:val="00BC20E9"/>
    <w:rsid w:val="00BC26B2"/>
    <w:rsid w:val="00BC391F"/>
    <w:rsid w:val="00BC3C22"/>
    <w:rsid w:val="00BC3C5D"/>
    <w:rsid w:val="00BC4087"/>
    <w:rsid w:val="00BC4373"/>
    <w:rsid w:val="00BC4B08"/>
    <w:rsid w:val="00BC500C"/>
    <w:rsid w:val="00BC5056"/>
    <w:rsid w:val="00BC5367"/>
    <w:rsid w:val="00BC5B7F"/>
    <w:rsid w:val="00BC5C39"/>
    <w:rsid w:val="00BC5F31"/>
    <w:rsid w:val="00BC6D43"/>
    <w:rsid w:val="00BC70D8"/>
    <w:rsid w:val="00BD08A2"/>
    <w:rsid w:val="00BD0E0E"/>
    <w:rsid w:val="00BD2335"/>
    <w:rsid w:val="00BD28DC"/>
    <w:rsid w:val="00BD2E86"/>
    <w:rsid w:val="00BD3068"/>
    <w:rsid w:val="00BD3333"/>
    <w:rsid w:val="00BD3AEE"/>
    <w:rsid w:val="00BD3E05"/>
    <w:rsid w:val="00BD454A"/>
    <w:rsid w:val="00BD542E"/>
    <w:rsid w:val="00BD5EA2"/>
    <w:rsid w:val="00BD5EC2"/>
    <w:rsid w:val="00BD6F93"/>
    <w:rsid w:val="00BD7516"/>
    <w:rsid w:val="00BD7BC1"/>
    <w:rsid w:val="00BD7E4B"/>
    <w:rsid w:val="00BE0F11"/>
    <w:rsid w:val="00BE1136"/>
    <w:rsid w:val="00BE11A7"/>
    <w:rsid w:val="00BE202E"/>
    <w:rsid w:val="00BE25D2"/>
    <w:rsid w:val="00BE2AA3"/>
    <w:rsid w:val="00BE2C95"/>
    <w:rsid w:val="00BE4337"/>
    <w:rsid w:val="00BE47FA"/>
    <w:rsid w:val="00BE5468"/>
    <w:rsid w:val="00BE592D"/>
    <w:rsid w:val="00BE59BC"/>
    <w:rsid w:val="00BE5E7E"/>
    <w:rsid w:val="00BE75B7"/>
    <w:rsid w:val="00BE7744"/>
    <w:rsid w:val="00BF07F7"/>
    <w:rsid w:val="00BF1529"/>
    <w:rsid w:val="00BF18EA"/>
    <w:rsid w:val="00BF2C96"/>
    <w:rsid w:val="00BF314A"/>
    <w:rsid w:val="00BF36EF"/>
    <w:rsid w:val="00BF3B46"/>
    <w:rsid w:val="00BF45EA"/>
    <w:rsid w:val="00BF4AEC"/>
    <w:rsid w:val="00BF5EC3"/>
    <w:rsid w:val="00BF6E1A"/>
    <w:rsid w:val="00BF6E82"/>
    <w:rsid w:val="00C009F7"/>
    <w:rsid w:val="00C01575"/>
    <w:rsid w:val="00C0214C"/>
    <w:rsid w:val="00C024CA"/>
    <w:rsid w:val="00C02695"/>
    <w:rsid w:val="00C02F88"/>
    <w:rsid w:val="00C04DEA"/>
    <w:rsid w:val="00C0546F"/>
    <w:rsid w:val="00C05526"/>
    <w:rsid w:val="00C05602"/>
    <w:rsid w:val="00C065B9"/>
    <w:rsid w:val="00C06EBE"/>
    <w:rsid w:val="00C07D0B"/>
    <w:rsid w:val="00C10373"/>
    <w:rsid w:val="00C10D48"/>
    <w:rsid w:val="00C11321"/>
    <w:rsid w:val="00C117CA"/>
    <w:rsid w:val="00C11879"/>
    <w:rsid w:val="00C11B03"/>
    <w:rsid w:val="00C11EAC"/>
    <w:rsid w:val="00C13383"/>
    <w:rsid w:val="00C13710"/>
    <w:rsid w:val="00C15E87"/>
    <w:rsid w:val="00C178CD"/>
    <w:rsid w:val="00C17AE6"/>
    <w:rsid w:val="00C17B6E"/>
    <w:rsid w:val="00C17CCB"/>
    <w:rsid w:val="00C17ED9"/>
    <w:rsid w:val="00C17EE5"/>
    <w:rsid w:val="00C20521"/>
    <w:rsid w:val="00C20DAB"/>
    <w:rsid w:val="00C20DD4"/>
    <w:rsid w:val="00C21E1D"/>
    <w:rsid w:val="00C24BFC"/>
    <w:rsid w:val="00C26120"/>
    <w:rsid w:val="00C264B3"/>
    <w:rsid w:val="00C26584"/>
    <w:rsid w:val="00C26A74"/>
    <w:rsid w:val="00C26C1E"/>
    <w:rsid w:val="00C2760B"/>
    <w:rsid w:val="00C3055A"/>
    <w:rsid w:val="00C305D7"/>
    <w:rsid w:val="00C30F2A"/>
    <w:rsid w:val="00C30FFD"/>
    <w:rsid w:val="00C31A61"/>
    <w:rsid w:val="00C31FFA"/>
    <w:rsid w:val="00C322E5"/>
    <w:rsid w:val="00C32339"/>
    <w:rsid w:val="00C3280C"/>
    <w:rsid w:val="00C336D5"/>
    <w:rsid w:val="00C3396D"/>
    <w:rsid w:val="00C34260"/>
    <w:rsid w:val="00C349AC"/>
    <w:rsid w:val="00C34E9E"/>
    <w:rsid w:val="00C36141"/>
    <w:rsid w:val="00C3626E"/>
    <w:rsid w:val="00C36A48"/>
    <w:rsid w:val="00C36B17"/>
    <w:rsid w:val="00C36F5D"/>
    <w:rsid w:val="00C377A8"/>
    <w:rsid w:val="00C40329"/>
    <w:rsid w:val="00C40D91"/>
    <w:rsid w:val="00C410A2"/>
    <w:rsid w:val="00C43172"/>
    <w:rsid w:val="00C43456"/>
    <w:rsid w:val="00C44127"/>
    <w:rsid w:val="00C44150"/>
    <w:rsid w:val="00C44624"/>
    <w:rsid w:val="00C44D46"/>
    <w:rsid w:val="00C45391"/>
    <w:rsid w:val="00C47079"/>
    <w:rsid w:val="00C47BB2"/>
    <w:rsid w:val="00C5069C"/>
    <w:rsid w:val="00C50D14"/>
    <w:rsid w:val="00C50D1C"/>
    <w:rsid w:val="00C51A42"/>
    <w:rsid w:val="00C52844"/>
    <w:rsid w:val="00C539D6"/>
    <w:rsid w:val="00C53FE9"/>
    <w:rsid w:val="00C540EA"/>
    <w:rsid w:val="00C56FF6"/>
    <w:rsid w:val="00C57672"/>
    <w:rsid w:val="00C60ADA"/>
    <w:rsid w:val="00C61BBE"/>
    <w:rsid w:val="00C61C56"/>
    <w:rsid w:val="00C61E35"/>
    <w:rsid w:val="00C62138"/>
    <w:rsid w:val="00C626A2"/>
    <w:rsid w:val="00C62A36"/>
    <w:rsid w:val="00C62A63"/>
    <w:rsid w:val="00C62B25"/>
    <w:rsid w:val="00C63FC4"/>
    <w:rsid w:val="00C648D7"/>
    <w:rsid w:val="00C64E4C"/>
    <w:rsid w:val="00C65C0C"/>
    <w:rsid w:val="00C67570"/>
    <w:rsid w:val="00C70326"/>
    <w:rsid w:val="00C71833"/>
    <w:rsid w:val="00C719F5"/>
    <w:rsid w:val="00C71FD0"/>
    <w:rsid w:val="00C72593"/>
    <w:rsid w:val="00C728F8"/>
    <w:rsid w:val="00C72F29"/>
    <w:rsid w:val="00C748E8"/>
    <w:rsid w:val="00C74A1B"/>
    <w:rsid w:val="00C75CAE"/>
    <w:rsid w:val="00C75D54"/>
    <w:rsid w:val="00C75F3E"/>
    <w:rsid w:val="00C803AA"/>
    <w:rsid w:val="00C80489"/>
    <w:rsid w:val="00C808FC"/>
    <w:rsid w:val="00C81441"/>
    <w:rsid w:val="00C82554"/>
    <w:rsid w:val="00C83732"/>
    <w:rsid w:val="00C844B7"/>
    <w:rsid w:val="00C84B7F"/>
    <w:rsid w:val="00C851B5"/>
    <w:rsid w:val="00C85448"/>
    <w:rsid w:val="00C85B6C"/>
    <w:rsid w:val="00C8719F"/>
    <w:rsid w:val="00C87984"/>
    <w:rsid w:val="00C9026B"/>
    <w:rsid w:val="00C91024"/>
    <w:rsid w:val="00C917C9"/>
    <w:rsid w:val="00C94986"/>
    <w:rsid w:val="00C95742"/>
    <w:rsid w:val="00C95EFA"/>
    <w:rsid w:val="00C961DC"/>
    <w:rsid w:val="00C965BA"/>
    <w:rsid w:val="00C968A1"/>
    <w:rsid w:val="00C96A09"/>
    <w:rsid w:val="00C973AC"/>
    <w:rsid w:val="00C975F8"/>
    <w:rsid w:val="00CA0360"/>
    <w:rsid w:val="00CA04BC"/>
    <w:rsid w:val="00CA07D6"/>
    <w:rsid w:val="00CA15F8"/>
    <w:rsid w:val="00CA1C30"/>
    <w:rsid w:val="00CA2055"/>
    <w:rsid w:val="00CA20F2"/>
    <w:rsid w:val="00CA2A5C"/>
    <w:rsid w:val="00CA2FCD"/>
    <w:rsid w:val="00CA3609"/>
    <w:rsid w:val="00CA3BA7"/>
    <w:rsid w:val="00CA3D9A"/>
    <w:rsid w:val="00CA3EFB"/>
    <w:rsid w:val="00CA4420"/>
    <w:rsid w:val="00CA5DBA"/>
    <w:rsid w:val="00CA5FAF"/>
    <w:rsid w:val="00CA6FAB"/>
    <w:rsid w:val="00CA7555"/>
    <w:rsid w:val="00CB0168"/>
    <w:rsid w:val="00CB10AB"/>
    <w:rsid w:val="00CB1621"/>
    <w:rsid w:val="00CB1881"/>
    <w:rsid w:val="00CB2271"/>
    <w:rsid w:val="00CB2D2E"/>
    <w:rsid w:val="00CB41CC"/>
    <w:rsid w:val="00CB4828"/>
    <w:rsid w:val="00CB5904"/>
    <w:rsid w:val="00CB659B"/>
    <w:rsid w:val="00CC0691"/>
    <w:rsid w:val="00CC086F"/>
    <w:rsid w:val="00CC0AA2"/>
    <w:rsid w:val="00CC0CFE"/>
    <w:rsid w:val="00CC0E79"/>
    <w:rsid w:val="00CC1335"/>
    <w:rsid w:val="00CC1FF8"/>
    <w:rsid w:val="00CC2033"/>
    <w:rsid w:val="00CC2C67"/>
    <w:rsid w:val="00CC49A9"/>
    <w:rsid w:val="00CC5BE7"/>
    <w:rsid w:val="00CC5C56"/>
    <w:rsid w:val="00CC5DCA"/>
    <w:rsid w:val="00CC5E94"/>
    <w:rsid w:val="00CC7728"/>
    <w:rsid w:val="00CD0022"/>
    <w:rsid w:val="00CD0BA9"/>
    <w:rsid w:val="00CD1125"/>
    <w:rsid w:val="00CD1DC0"/>
    <w:rsid w:val="00CD1FA5"/>
    <w:rsid w:val="00CD218A"/>
    <w:rsid w:val="00CD21A9"/>
    <w:rsid w:val="00CD22E9"/>
    <w:rsid w:val="00CD3B07"/>
    <w:rsid w:val="00CD3E64"/>
    <w:rsid w:val="00CD4AAD"/>
    <w:rsid w:val="00CD57DB"/>
    <w:rsid w:val="00CD586F"/>
    <w:rsid w:val="00CD5C9B"/>
    <w:rsid w:val="00CD6C2A"/>
    <w:rsid w:val="00CD71B1"/>
    <w:rsid w:val="00CD7256"/>
    <w:rsid w:val="00CD7527"/>
    <w:rsid w:val="00CD770F"/>
    <w:rsid w:val="00CD7D97"/>
    <w:rsid w:val="00CE147C"/>
    <w:rsid w:val="00CE184E"/>
    <w:rsid w:val="00CE1A19"/>
    <w:rsid w:val="00CE1AFC"/>
    <w:rsid w:val="00CE3073"/>
    <w:rsid w:val="00CE3EE6"/>
    <w:rsid w:val="00CE3EF8"/>
    <w:rsid w:val="00CE4BA1"/>
    <w:rsid w:val="00CE4DC9"/>
    <w:rsid w:val="00CE4E21"/>
    <w:rsid w:val="00CE52A4"/>
    <w:rsid w:val="00CE6324"/>
    <w:rsid w:val="00CE67BC"/>
    <w:rsid w:val="00CF0511"/>
    <w:rsid w:val="00CF08AD"/>
    <w:rsid w:val="00CF11C9"/>
    <w:rsid w:val="00CF15BB"/>
    <w:rsid w:val="00CF1903"/>
    <w:rsid w:val="00CF411C"/>
    <w:rsid w:val="00CF50EF"/>
    <w:rsid w:val="00CF5523"/>
    <w:rsid w:val="00CF55FA"/>
    <w:rsid w:val="00CF69A8"/>
    <w:rsid w:val="00CF7696"/>
    <w:rsid w:val="00D000C7"/>
    <w:rsid w:val="00D002EF"/>
    <w:rsid w:val="00D0060C"/>
    <w:rsid w:val="00D0107E"/>
    <w:rsid w:val="00D0148C"/>
    <w:rsid w:val="00D01DE3"/>
    <w:rsid w:val="00D027E5"/>
    <w:rsid w:val="00D029F0"/>
    <w:rsid w:val="00D0323B"/>
    <w:rsid w:val="00D034EB"/>
    <w:rsid w:val="00D03673"/>
    <w:rsid w:val="00D03B46"/>
    <w:rsid w:val="00D03E47"/>
    <w:rsid w:val="00D0427A"/>
    <w:rsid w:val="00D04E27"/>
    <w:rsid w:val="00D05142"/>
    <w:rsid w:val="00D05DB0"/>
    <w:rsid w:val="00D06259"/>
    <w:rsid w:val="00D07782"/>
    <w:rsid w:val="00D118D2"/>
    <w:rsid w:val="00D1326E"/>
    <w:rsid w:val="00D13371"/>
    <w:rsid w:val="00D14292"/>
    <w:rsid w:val="00D14D40"/>
    <w:rsid w:val="00D14F08"/>
    <w:rsid w:val="00D15369"/>
    <w:rsid w:val="00D15F08"/>
    <w:rsid w:val="00D167B3"/>
    <w:rsid w:val="00D1694C"/>
    <w:rsid w:val="00D174D4"/>
    <w:rsid w:val="00D17B39"/>
    <w:rsid w:val="00D22319"/>
    <w:rsid w:val="00D224CE"/>
    <w:rsid w:val="00D2285B"/>
    <w:rsid w:val="00D22E78"/>
    <w:rsid w:val="00D237B2"/>
    <w:rsid w:val="00D25897"/>
    <w:rsid w:val="00D259DD"/>
    <w:rsid w:val="00D278EE"/>
    <w:rsid w:val="00D27F09"/>
    <w:rsid w:val="00D31EE7"/>
    <w:rsid w:val="00D32EA0"/>
    <w:rsid w:val="00D3325C"/>
    <w:rsid w:val="00D332A9"/>
    <w:rsid w:val="00D338B9"/>
    <w:rsid w:val="00D33C91"/>
    <w:rsid w:val="00D34146"/>
    <w:rsid w:val="00D34433"/>
    <w:rsid w:val="00D34BCC"/>
    <w:rsid w:val="00D36A37"/>
    <w:rsid w:val="00D36A95"/>
    <w:rsid w:val="00D4097F"/>
    <w:rsid w:val="00D40D02"/>
    <w:rsid w:val="00D4132D"/>
    <w:rsid w:val="00D418C4"/>
    <w:rsid w:val="00D42C73"/>
    <w:rsid w:val="00D432F0"/>
    <w:rsid w:val="00D43416"/>
    <w:rsid w:val="00D4365D"/>
    <w:rsid w:val="00D43C02"/>
    <w:rsid w:val="00D469FD"/>
    <w:rsid w:val="00D475FB"/>
    <w:rsid w:val="00D47B1E"/>
    <w:rsid w:val="00D506DD"/>
    <w:rsid w:val="00D50881"/>
    <w:rsid w:val="00D50902"/>
    <w:rsid w:val="00D50F5A"/>
    <w:rsid w:val="00D518EB"/>
    <w:rsid w:val="00D52A9D"/>
    <w:rsid w:val="00D534AB"/>
    <w:rsid w:val="00D53EDE"/>
    <w:rsid w:val="00D554C3"/>
    <w:rsid w:val="00D555C7"/>
    <w:rsid w:val="00D55AAD"/>
    <w:rsid w:val="00D56549"/>
    <w:rsid w:val="00D572E9"/>
    <w:rsid w:val="00D5738B"/>
    <w:rsid w:val="00D578CE"/>
    <w:rsid w:val="00D57D6D"/>
    <w:rsid w:val="00D60147"/>
    <w:rsid w:val="00D6123F"/>
    <w:rsid w:val="00D61250"/>
    <w:rsid w:val="00D61484"/>
    <w:rsid w:val="00D61A9E"/>
    <w:rsid w:val="00D62227"/>
    <w:rsid w:val="00D62AF7"/>
    <w:rsid w:val="00D64CA7"/>
    <w:rsid w:val="00D64FC8"/>
    <w:rsid w:val="00D65461"/>
    <w:rsid w:val="00D654BB"/>
    <w:rsid w:val="00D66AF9"/>
    <w:rsid w:val="00D674FA"/>
    <w:rsid w:val="00D71B42"/>
    <w:rsid w:val="00D72D79"/>
    <w:rsid w:val="00D73320"/>
    <w:rsid w:val="00D73641"/>
    <w:rsid w:val="00D745CD"/>
    <w:rsid w:val="00D747AE"/>
    <w:rsid w:val="00D74E3A"/>
    <w:rsid w:val="00D7544E"/>
    <w:rsid w:val="00D754FE"/>
    <w:rsid w:val="00D75781"/>
    <w:rsid w:val="00D7610F"/>
    <w:rsid w:val="00D7744F"/>
    <w:rsid w:val="00D774FE"/>
    <w:rsid w:val="00D776F7"/>
    <w:rsid w:val="00D80539"/>
    <w:rsid w:val="00D82C4A"/>
    <w:rsid w:val="00D82E74"/>
    <w:rsid w:val="00D833E5"/>
    <w:rsid w:val="00D87200"/>
    <w:rsid w:val="00D8730D"/>
    <w:rsid w:val="00D91D41"/>
    <w:rsid w:val="00D9226C"/>
    <w:rsid w:val="00D92496"/>
    <w:rsid w:val="00D9267D"/>
    <w:rsid w:val="00D92A3E"/>
    <w:rsid w:val="00D92B1C"/>
    <w:rsid w:val="00D93736"/>
    <w:rsid w:val="00D93A2F"/>
    <w:rsid w:val="00D93C3A"/>
    <w:rsid w:val="00D9433C"/>
    <w:rsid w:val="00D955A1"/>
    <w:rsid w:val="00D958B5"/>
    <w:rsid w:val="00D958BE"/>
    <w:rsid w:val="00D95C44"/>
    <w:rsid w:val="00D95DC5"/>
    <w:rsid w:val="00D9636F"/>
    <w:rsid w:val="00D9643C"/>
    <w:rsid w:val="00D97473"/>
    <w:rsid w:val="00D97674"/>
    <w:rsid w:val="00DA067B"/>
    <w:rsid w:val="00DA0808"/>
    <w:rsid w:val="00DA08D3"/>
    <w:rsid w:val="00DA0986"/>
    <w:rsid w:val="00DA1689"/>
    <w:rsid w:val="00DA1CCB"/>
    <w:rsid w:val="00DA1D8F"/>
    <w:rsid w:val="00DA20BD"/>
    <w:rsid w:val="00DA226E"/>
    <w:rsid w:val="00DA25F5"/>
    <w:rsid w:val="00DA265F"/>
    <w:rsid w:val="00DA2D9B"/>
    <w:rsid w:val="00DA2DF7"/>
    <w:rsid w:val="00DA3325"/>
    <w:rsid w:val="00DA3703"/>
    <w:rsid w:val="00DA3CC3"/>
    <w:rsid w:val="00DA4771"/>
    <w:rsid w:val="00DA54B9"/>
    <w:rsid w:val="00DA59D4"/>
    <w:rsid w:val="00DA5E55"/>
    <w:rsid w:val="00DA6747"/>
    <w:rsid w:val="00DA7D86"/>
    <w:rsid w:val="00DA7E05"/>
    <w:rsid w:val="00DB0070"/>
    <w:rsid w:val="00DB0A98"/>
    <w:rsid w:val="00DB137D"/>
    <w:rsid w:val="00DB1D9E"/>
    <w:rsid w:val="00DB1FBF"/>
    <w:rsid w:val="00DB20E6"/>
    <w:rsid w:val="00DB5408"/>
    <w:rsid w:val="00DB670E"/>
    <w:rsid w:val="00DB6D5D"/>
    <w:rsid w:val="00DB6DBF"/>
    <w:rsid w:val="00DB6FC2"/>
    <w:rsid w:val="00DB701B"/>
    <w:rsid w:val="00DB71C2"/>
    <w:rsid w:val="00DC05D7"/>
    <w:rsid w:val="00DC0E56"/>
    <w:rsid w:val="00DC0FF3"/>
    <w:rsid w:val="00DC18B7"/>
    <w:rsid w:val="00DC2885"/>
    <w:rsid w:val="00DC309B"/>
    <w:rsid w:val="00DC3462"/>
    <w:rsid w:val="00DC4CD2"/>
    <w:rsid w:val="00DC5023"/>
    <w:rsid w:val="00DC548C"/>
    <w:rsid w:val="00DC572F"/>
    <w:rsid w:val="00DC6733"/>
    <w:rsid w:val="00DC6AB0"/>
    <w:rsid w:val="00DC7096"/>
    <w:rsid w:val="00DC76F4"/>
    <w:rsid w:val="00DD4CE2"/>
    <w:rsid w:val="00DD5400"/>
    <w:rsid w:val="00DD57A3"/>
    <w:rsid w:val="00DD5EC5"/>
    <w:rsid w:val="00DD6ACD"/>
    <w:rsid w:val="00DD783E"/>
    <w:rsid w:val="00DE2BD5"/>
    <w:rsid w:val="00DE2C88"/>
    <w:rsid w:val="00DE339C"/>
    <w:rsid w:val="00DE3519"/>
    <w:rsid w:val="00DE3760"/>
    <w:rsid w:val="00DE4B16"/>
    <w:rsid w:val="00DE50DB"/>
    <w:rsid w:val="00DE57AA"/>
    <w:rsid w:val="00DE61DC"/>
    <w:rsid w:val="00DE6A99"/>
    <w:rsid w:val="00DE6C0D"/>
    <w:rsid w:val="00DE78A9"/>
    <w:rsid w:val="00DF064F"/>
    <w:rsid w:val="00DF1C6A"/>
    <w:rsid w:val="00DF23B8"/>
    <w:rsid w:val="00DF25A2"/>
    <w:rsid w:val="00DF2CBD"/>
    <w:rsid w:val="00DF322F"/>
    <w:rsid w:val="00DF382D"/>
    <w:rsid w:val="00DF418F"/>
    <w:rsid w:val="00DF444D"/>
    <w:rsid w:val="00DF4DEE"/>
    <w:rsid w:val="00DF5304"/>
    <w:rsid w:val="00DF58DE"/>
    <w:rsid w:val="00DF5D3F"/>
    <w:rsid w:val="00DF6AE1"/>
    <w:rsid w:val="00DF7258"/>
    <w:rsid w:val="00DF76D9"/>
    <w:rsid w:val="00DF7D63"/>
    <w:rsid w:val="00E000F8"/>
    <w:rsid w:val="00E00145"/>
    <w:rsid w:val="00E00742"/>
    <w:rsid w:val="00E01570"/>
    <w:rsid w:val="00E01B70"/>
    <w:rsid w:val="00E02AAB"/>
    <w:rsid w:val="00E02BAC"/>
    <w:rsid w:val="00E03CC4"/>
    <w:rsid w:val="00E043E3"/>
    <w:rsid w:val="00E0481B"/>
    <w:rsid w:val="00E04FCB"/>
    <w:rsid w:val="00E05291"/>
    <w:rsid w:val="00E05373"/>
    <w:rsid w:val="00E06038"/>
    <w:rsid w:val="00E06562"/>
    <w:rsid w:val="00E0791F"/>
    <w:rsid w:val="00E079FE"/>
    <w:rsid w:val="00E10978"/>
    <w:rsid w:val="00E11506"/>
    <w:rsid w:val="00E11ACA"/>
    <w:rsid w:val="00E13165"/>
    <w:rsid w:val="00E140FB"/>
    <w:rsid w:val="00E14C0C"/>
    <w:rsid w:val="00E14C38"/>
    <w:rsid w:val="00E15384"/>
    <w:rsid w:val="00E15427"/>
    <w:rsid w:val="00E15A70"/>
    <w:rsid w:val="00E167AB"/>
    <w:rsid w:val="00E17527"/>
    <w:rsid w:val="00E227A6"/>
    <w:rsid w:val="00E2284F"/>
    <w:rsid w:val="00E2299C"/>
    <w:rsid w:val="00E22DC3"/>
    <w:rsid w:val="00E235E7"/>
    <w:rsid w:val="00E24214"/>
    <w:rsid w:val="00E25502"/>
    <w:rsid w:val="00E25775"/>
    <w:rsid w:val="00E26326"/>
    <w:rsid w:val="00E263AB"/>
    <w:rsid w:val="00E26E51"/>
    <w:rsid w:val="00E27844"/>
    <w:rsid w:val="00E27E9D"/>
    <w:rsid w:val="00E30941"/>
    <w:rsid w:val="00E31687"/>
    <w:rsid w:val="00E319CD"/>
    <w:rsid w:val="00E31A4D"/>
    <w:rsid w:val="00E31B5E"/>
    <w:rsid w:val="00E31EA2"/>
    <w:rsid w:val="00E33447"/>
    <w:rsid w:val="00E3358A"/>
    <w:rsid w:val="00E34013"/>
    <w:rsid w:val="00E342A3"/>
    <w:rsid w:val="00E34FBC"/>
    <w:rsid w:val="00E35452"/>
    <w:rsid w:val="00E35980"/>
    <w:rsid w:val="00E35C71"/>
    <w:rsid w:val="00E37082"/>
    <w:rsid w:val="00E37208"/>
    <w:rsid w:val="00E376C7"/>
    <w:rsid w:val="00E37FBD"/>
    <w:rsid w:val="00E4044A"/>
    <w:rsid w:val="00E40E44"/>
    <w:rsid w:val="00E40EFE"/>
    <w:rsid w:val="00E4131E"/>
    <w:rsid w:val="00E416DE"/>
    <w:rsid w:val="00E41BA6"/>
    <w:rsid w:val="00E41FF0"/>
    <w:rsid w:val="00E420B6"/>
    <w:rsid w:val="00E42981"/>
    <w:rsid w:val="00E42C98"/>
    <w:rsid w:val="00E42EF2"/>
    <w:rsid w:val="00E43CC4"/>
    <w:rsid w:val="00E440E7"/>
    <w:rsid w:val="00E45640"/>
    <w:rsid w:val="00E463CF"/>
    <w:rsid w:val="00E46FD5"/>
    <w:rsid w:val="00E4735E"/>
    <w:rsid w:val="00E4746B"/>
    <w:rsid w:val="00E47CED"/>
    <w:rsid w:val="00E50F56"/>
    <w:rsid w:val="00E51C40"/>
    <w:rsid w:val="00E51DD1"/>
    <w:rsid w:val="00E51E2A"/>
    <w:rsid w:val="00E51ECC"/>
    <w:rsid w:val="00E523D6"/>
    <w:rsid w:val="00E523F7"/>
    <w:rsid w:val="00E528F4"/>
    <w:rsid w:val="00E5296D"/>
    <w:rsid w:val="00E52E5A"/>
    <w:rsid w:val="00E53090"/>
    <w:rsid w:val="00E531A2"/>
    <w:rsid w:val="00E53D7B"/>
    <w:rsid w:val="00E544BB"/>
    <w:rsid w:val="00E54855"/>
    <w:rsid w:val="00E54A42"/>
    <w:rsid w:val="00E56545"/>
    <w:rsid w:val="00E565F2"/>
    <w:rsid w:val="00E56710"/>
    <w:rsid w:val="00E568A2"/>
    <w:rsid w:val="00E570FA"/>
    <w:rsid w:val="00E572FA"/>
    <w:rsid w:val="00E6072C"/>
    <w:rsid w:val="00E6110F"/>
    <w:rsid w:val="00E61803"/>
    <w:rsid w:val="00E62789"/>
    <w:rsid w:val="00E62D22"/>
    <w:rsid w:val="00E655C2"/>
    <w:rsid w:val="00E65BED"/>
    <w:rsid w:val="00E660F1"/>
    <w:rsid w:val="00E661CC"/>
    <w:rsid w:val="00E66336"/>
    <w:rsid w:val="00E6652C"/>
    <w:rsid w:val="00E669E6"/>
    <w:rsid w:val="00E66DC7"/>
    <w:rsid w:val="00E675A8"/>
    <w:rsid w:val="00E67802"/>
    <w:rsid w:val="00E67D29"/>
    <w:rsid w:val="00E70227"/>
    <w:rsid w:val="00E70AC3"/>
    <w:rsid w:val="00E7107F"/>
    <w:rsid w:val="00E73535"/>
    <w:rsid w:val="00E74FC8"/>
    <w:rsid w:val="00E75BF1"/>
    <w:rsid w:val="00E75F08"/>
    <w:rsid w:val="00E768DE"/>
    <w:rsid w:val="00E76B39"/>
    <w:rsid w:val="00E76B74"/>
    <w:rsid w:val="00E76D3E"/>
    <w:rsid w:val="00E7713B"/>
    <w:rsid w:val="00E7746F"/>
    <w:rsid w:val="00E777AA"/>
    <w:rsid w:val="00E77DE4"/>
    <w:rsid w:val="00E81F2D"/>
    <w:rsid w:val="00E83143"/>
    <w:rsid w:val="00E83170"/>
    <w:rsid w:val="00E84036"/>
    <w:rsid w:val="00E85004"/>
    <w:rsid w:val="00E8546E"/>
    <w:rsid w:val="00E856CB"/>
    <w:rsid w:val="00E8588A"/>
    <w:rsid w:val="00E85DB0"/>
    <w:rsid w:val="00E86782"/>
    <w:rsid w:val="00E8690B"/>
    <w:rsid w:val="00E86BE2"/>
    <w:rsid w:val="00E86FE4"/>
    <w:rsid w:val="00E8746A"/>
    <w:rsid w:val="00E92B69"/>
    <w:rsid w:val="00E930A8"/>
    <w:rsid w:val="00E930F6"/>
    <w:rsid w:val="00E93218"/>
    <w:rsid w:val="00E9363C"/>
    <w:rsid w:val="00E93CB4"/>
    <w:rsid w:val="00E940C6"/>
    <w:rsid w:val="00E94F7F"/>
    <w:rsid w:val="00E94FAE"/>
    <w:rsid w:val="00E9594F"/>
    <w:rsid w:val="00E962EB"/>
    <w:rsid w:val="00E96408"/>
    <w:rsid w:val="00EA0130"/>
    <w:rsid w:val="00EA0248"/>
    <w:rsid w:val="00EA0977"/>
    <w:rsid w:val="00EA099C"/>
    <w:rsid w:val="00EA0D35"/>
    <w:rsid w:val="00EA19A9"/>
    <w:rsid w:val="00EA1AB7"/>
    <w:rsid w:val="00EA1D1A"/>
    <w:rsid w:val="00EA2E05"/>
    <w:rsid w:val="00EA3A70"/>
    <w:rsid w:val="00EA4039"/>
    <w:rsid w:val="00EA4B0D"/>
    <w:rsid w:val="00EA4F22"/>
    <w:rsid w:val="00EA5D4F"/>
    <w:rsid w:val="00EA61FD"/>
    <w:rsid w:val="00EA6D0F"/>
    <w:rsid w:val="00EB050C"/>
    <w:rsid w:val="00EB15A0"/>
    <w:rsid w:val="00EB2A31"/>
    <w:rsid w:val="00EB2BB3"/>
    <w:rsid w:val="00EB2EC2"/>
    <w:rsid w:val="00EB347F"/>
    <w:rsid w:val="00EB34EF"/>
    <w:rsid w:val="00EB448B"/>
    <w:rsid w:val="00EB4CC2"/>
    <w:rsid w:val="00EB58D6"/>
    <w:rsid w:val="00EB5E16"/>
    <w:rsid w:val="00EB6C56"/>
    <w:rsid w:val="00EB6F21"/>
    <w:rsid w:val="00EB7C8F"/>
    <w:rsid w:val="00EC0195"/>
    <w:rsid w:val="00EC2109"/>
    <w:rsid w:val="00EC2181"/>
    <w:rsid w:val="00EC2627"/>
    <w:rsid w:val="00EC2CA3"/>
    <w:rsid w:val="00EC2D9B"/>
    <w:rsid w:val="00EC3D0A"/>
    <w:rsid w:val="00EC4693"/>
    <w:rsid w:val="00EC4A1F"/>
    <w:rsid w:val="00EC4D5C"/>
    <w:rsid w:val="00EC54A3"/>
    <w:rsid w:val="00EC69F1"/>
    <w:rsid w:val="00EC6F06"/>
    <w:rsid w:val="00EC736E"/>
    <w:rsid w:val="00ED02CC"/>
    <w:rsid w:val="00ED1200"/>
    <w:rsid w:val="00ED17FA"/>
    <w:rsid w:val="00ED18B9"/>
    <w:rsid w:val="00ED2A10"/>
    <w:rsid w:val="00ED2CD6"/>
    <w:rsid w:val="00ED3BF7"/>
    <w:rsid w:val="00ED4B92"/>
    <w:rsid w:val="00ED4D04"/>
    <w:rsid w:val="00ED54E0"/>
    <w:rsid w:val="00ED6F49"/>
    <w:rsid w:val="00ED76ED"/>
    <w:rsid w:val="00ED7744"/>
    <w:rsid w:val="00EE04E0"/>
    <w:rsid w:val="00EE08BF"/>
    <w:rsid w:val="00EE18B4"/>
    <w:rsid w:val="00EE25FE"/>
    <w:rsid w:val="00EE381E"/>
    <w:rsid w:val="00EE3E63"/>
    <w:rsid w:val="00EE45E4"/>
    <w:rsid w:val="00EE5A2A"/>
    <w:rsid w:val="00EE6384"/>
    <w:rsid w:val="00EE6460"/>
    <w:rsid w:val="00EE7637"/>
    <w:rsid w:val="00EF0130"/>
    <w:rsid w:val="00EF0180"/>
    <w:rsid w:val="00EF043E"/>
    <w:rsid w:val="00EF1791"/>
    <w:rsid w:val="00EF388E"/>
    <w:rsid w:val="00EF3F3B"/>
    <w:rsid w:val="00EF407E"/>
    <w:rsid w:val="00EF4647"/>
    <w:rsid w:val="00EF5529"/>
    <w:rsid w:val="00EF576C"/>
    <w:rsid w:val="00EF5B8E"/>
    <w:rsid w:val="00EF5DD8"/>
    <w:rsid w:val="00EF6B8B"/>
    <w:rsid w:val="00EF71B6"/>
    <w:rsid w:val="00F00096"/>
    <w:rsid w:val="00F001C3"/>
    <w:rsid w:val="00F00710"/>
    <w:rsid w:val="00F00E78"/>
    <w:rsid w:val="00F01B31"/>
    <w:rsid w:val="00F01C13"/>
    <w:rsid w:val="00F02470"/>
    <w:rsid w:val="00F02AF6"/>
    <w:rsid w:val="00F03D3B"/>
    <w:rsid w:val="00F0444C"/>
    <w:rsid w:val="00F050BB"/>
    <w:rsid w:val="00F05496"/>
    <w:rsid w:val="00F054F1"/>
    <w:rsid w:val="00F055B7"/>
    <w:rsid w:val="00F05CF9"/>
    <w:rsid w:val="00F07205"/>
    <w:rsid w:val="00F10AFD"/>
    <w:rsid w:val="00F114B7"/>
    <w:rsid w:val="00F131AD"/>
    <w:rsid w:val="00F13232"/>
    <w:rsid w:val="00F13236"/>
    <w:rsid w:val="00F137DD"/>
    <w:rsid w:val="00F13ED9"/>
    <w:rsid w:val="00F143AB"/>
    <w:rsid w:val="00F14BDE"/>
    <w:rsid w:val="00F14FA7"/>
    <w:rsid w:val="00F1593D"/>
    <w:rsid w:val="00F15BF8"/>
    <w:rsid w:val="00F15D06"/>
    <w:rsid w:val="00F16E7D"/>
    <w:rsid w:val="00F17587"/>
    <w:rsid w:val="00F175C7"/>
    <w:rsid w:val="00F201EC"/>
    <w:rsid w:val="00F2163B"/>
    <w:rsid w:val="00F216F5"/>
    <w:rsid w:val="00F21A56"/>
    <w:rsid w:val="00F228D0"/>
    <w:rsid w:val="00F25590"/>
    <w:rsid w:val="00F2590A"/>
    <w:rsid w:val="00F272AD"/>
    <w:rsid w:val="00F272BF"/>
    <w:rsid w:val="00F3041D"/>
    <w:rsid w:val="00F30AD3"/>
    <w:rsid w:val="00F30B22"/>
    <w:rsid w:val="00F31356"/>
    <w:rsid w:val="00F32397"/>
    <w:rsid w:val="00F33720"/>
    <w:rsid w:val="00F3405B"/>
    <w:rsid w:val="00F366D1"/>
    <w:rsid w:val="00F368B8"/>
    <w:rsid w:val="00F37CE5"/>
    <w:rsid w:val="00F37E5E"/>
    <w:rsid w:val="00F40595"/>
    <w:rsid w:val="00F40E07"/>
    <w:rsid w:val="00F4150E"/>
    <w:rsid w:val="00F42756"/>
    <w:rsid w:val="00F42F52"/>
    <w:rsid w:val="00F43BF0"/>
    <w:rsid w:val="00F43C28"/>
    <w:rsid w:val="00F444BE"/>
    <w:rsid w:val="00F46D33"/>
    <w:rsid w:val="00F46DE5"/>
    <w:rsid w:val="00F4733C"/>
    <w:rsid w:val="00F47415"/>
    <w:rsid w:val="00F47C80"/>
    <w:rsid w:val="00F50177"/>
    <w:rsid w:val="00F5065D"/>
    <w:rsid w:val="00F506A6"/>
    <w:rsid w:val="00F50A4F"/>
    <w:rsid w:val="00F50FD6"/>
    <w:rsid w:val="00F51537"/>
    <w:rsid w:val="00F51AB6"/>
    <w:rsid w:val="00F52054"/>
    <w:rsid w:val="00F5238B"/>
    <w:rsid w:val="00F52688"/>
    <w:rsid w:val="00F52C52"/>
    <w:rsid w:val="00F534BF"/>
    <w:rsid w:val="00F53ECE"/>
    <w:rsid w:val="00F542EA"/>
    <w:rsid w:val="00F544E3"/>
    <w:rsid w:val="00F5534E"/>
    <w:rsid w:val="00F5576F"/>
    <w:rsid w:val="00F55A21"/>
    <w:rsid w:val="00F55BB2"/>
    <w:rsid w:val="00F55BBC"/>
    <w:rsid w:val="00F55CEC"/>
    <w:rsid w:val="00F56305"/>
    <w:rsid w:val="00F57D10"/>
    <w:rsid w:val="00F6080F"/>
    <w:rsid w:val="00F60E72"/>
    <w:rsid w:val="00F61E42"/>
    <w:rsid w:val="00F62366"/>
    <w:rsid w:val="00F62402"/>
    <w:rsid w:val="00F62497"/>
    <w:rsid w:val="00F63798"/>
    <w:rsid w:val="00F65536"/>
    <w:rsid w:val="00F6567F"/>
    <w:rsid w:val="00F659AA"/>
    <w:rsid w:val="00F664CD"/>
    <w:rsid w:val="00F70244"/>
    <w:rsid w:val="00F706CC"/>
    <w:rsid w:val="00F711AB"/>
    <w:rsid w:val="00F71E29"/>
    <w:rsid w:val="00F720AF"/>
    <w:rsid w:val="00F720F8"/>
    <w:rsid w:val="00F72418"/>
    <w:rsid w:val="00F73052"/>
    <w:rsid w:val="00F749B1"/>
    <w:rsid w:val="00F75110"/>
    <w:rsid w:val="00F76553"/>
    <w:rsid w:val="00F77CA9"/>
    <w:rsid w:val="00F80471"/>
    <w:rsid w:val="00F80EE6"/>
    <w:rsid w:val="00F81EB9"/>
    <w:rsid w:val="00F82A1B"/>
    <w:rsid w:val="00F8301D"/>
    <w:rsid w:val="00F8330A"/>
    <w:rsid w:val="00F844AE"/>
    <w:rsid w:val="00F84FC2"/>
    <w:rsid w:val="00F85071"/>
    <w:rsid w:val="00F8512C"/>
    <w:rsid w:val="00F85DB4"/>
    <w:rsid w:val="00F86ACA"/>
    <w:rsid w:val="00F86BFB"/>
    <w:rsid w:val="00F872E6"/>
    <w:rsid w:val="00F87379"/>
    <w:rsid w:val="00F874FF"/>
    <w:rsid w:val="00F87618"/>
    <w:rsid w:val="00F90055"/>
    <w:rsid w:val="00F91A36"/>
    <w:rsid w:val="00F922C7"/>
    <w:rsid w:val="00F927BA"/>
    <w:rsid w:val="00F944E7"/>
    <w:rsid w:val="00F9598C"/>
    <w:rsid w:val="00F962C6"/>
    <w:rsid w:val="00F96AE6"/>
    <w:rsid w:val="00F96B5F"/>
    <w:rsid w:val="00FA023D"/>
    <w:rsid w:val="00FA1C6D"/>
    <w:rsid w:val="00FA268D"/>
    <w:rsid w:val="00FA2E20"/>
    <w:rsid w:val="00FA4727"/>
    <w:rsid w:val="00FA5EBC"/>
    <w:rsid w:val="00FA60AB"/>
    <w:rsid w:val="00FA6451"/>
    <w:rsid w:val="00FA6A72"/>
    <w:rsid w:val="00FA745E"/>
    <w:rsid w:val="00FA7A4A"/>
    <w:rsid w:val="00FB08C3"/>
    <w:rsid w:val="00FB0998"/>
    <w:rsid w:val="00FB0AE2"/>
    <w:rsid w:val="00FB0FF9"/>
    <w:rsid w:val="00FB18E5"/>
    <w:rsid w:val="00FB1B00"/>
    <w:rsid w:val="00FB238F"/>
    <w:rsid w:val="00FB23B5"/>
    <w:rsid w:val="00FB3173"/>
    <w:rsid w:val="00FB31F6"/>
    <w:rsid w:val="00FB3E37"/>
    <w:rsid w:val="00FB4028"/>
    <w:rsid w:val="00FB46AB"/>
    <w:rsid w:val="00FB4D01"/>
    <w:rsid w:val="00FB62E1"/>
    <w:rsid w:val="00FB6BE4"/>
    <w:rsid w:val="00FC250D"/>
    <w:rsid w:val="00FC2546"/>
    <w:rsid w:val="00FC29C3"/>
    <w:rsid w:val="00FC3076"/>
    <w:rsid w:val="00FC3396"/>
    <w:rsid w:val="00FC34CC"/>
    <w:rsid w:val="00FC3A6F"/>
    <w:rsid w:val="00FC43EF"/>
    <w:rsid w:val="00FC4818"/>
    <w:rsid w:val="00FC53D9"/>
    <w:rsid w:val="00FC6C42"/>
    <w:rsid w:val="00FC7D05"/>
    <w:rsid w:val="00FD042C"/>
    <w:rsid w:val="00FD0F6D"/>
    <w:rsid w:val="00FD1E67"/>
    <w:rsid w:val="00FD224A"/>
    <w:rsid w:val="00FD444F"/>
    <w:rsid w:val="00FD492D"/>
    <w:rsid w:val="00FD4A9E"/>
    <w:rsid w:val="00FD4F58"/>
    <w:rsid w:val="00FD505A"/>
    <w:rsid w:val="00FD59CC"/>
    <w:rsid w:val="00FD5CBE"/>
    <w:rsid w:val="00FD5EF4"/>
    <w:rsid w:val="00FD6114"/>
    <w:rsid w:val="00FD645B"/>
    <w:rsid w:val="00FD6CF3"/>
    <w:rsid w:val="00FD7745"/>
    <w:rsid w:val="00FD79BF"/>
    <w:rsid w:val="00FD7A11"/>
    <w:rsid w:val="00FD7AC7"/>
    <w:rsid w:val="00FE0D38"/>
    <w:rsid w:val="00FE0F33"/>
    <w:rsid w:val="00FE16F8"/>
    <w:rsid w:val="00FE1DB0"/>
    <w:rsid w:val="00FE238D"/>
    <w:rsid w:val="00FE2E27"/>
    <w:rsid w:val="00FE38DE"/>
    <w:rsid w:val="00FE3F58"/>
    <w:rsid w:val="00FE40BF"/>
    <w:rsid w:val="00FE46F4"/>
    <w:rsid w:val="00FE5931"/>
    <w:rsid w:val="00FE5984"/>
    <w:rsid w:val="00FE761C"/>
    <w:rsid w:val="00FE7A48"/>
    <w:rsid w:val="00FF0D02"/>
    <w:rsid w:val="00FF0DED"/>
    <w:rsid w:val="00FF187E"/>
    <w:rsid w:val="00FF1A1A"/>
    <w:rsid w:val="00FF1A9B"/>
    <w:rsid w:val="00FF2380"/>
    <w:rsid w:val="00FF2F8B"/>
    <w:rsid w:val="00FF3366"/>
    <w:rsid w:val="00FF3608"/>
    <w:rsid w:val="00FF36D4"/>
    <w:rsid w:val="00FF39AB"/>
    <w:rsid w:val="00FF3B81"/>
    <w:rsid w:val="00FF448C"/>
    <w:rsid w:val="00FF4616"/>
    <w:rsid w:val="00FF4AE9"/>
    <w:rsid w:val="00FF55AE"/>
    <w:rsid w:val="00FF55E2"/>
    <w:rsid w:val="00FF5D84"/>
    <w:rsid w:val="00FF6508"/>
    <w:rsid w:val="00FF6BE8"/>
    <w:rsid w:val="00FF7330"/>
    <w:rsid w:val="00FF7424"/>
    <w:rsid w:val="0777B2C5"/>
    <w:rsid w:val="0803CD43"/>
    <w:rsid w:val="0DC6CBEC"/>
    <w:rsid w:val="0F4A8C5E"/>
    <w:rsid w:val="0FC5937D"/>
    <w:rsid w:val="108F939B"/>
    <w:rsid w:val="14C80628"/>
    <w:rsid w:val="1A0C8526"/>
    <w:rsid w:val="1EC2DBF3"/>
    <w:rsid w:val="21F17BC2"/>
    <w:rsid w:val="23630002"/>
    <w:rsid w:val="270F45B2"/>
    <w:rsid w:val="2878C2CD"/>
    <w:rsid w:val="29DF7650"/>
    <w:rsid w:val="2ACF22BD"/>
    <w:rsid w:val="2AED9D14"/>
    <w:rsid w:val="2B3EF583"/>
    <w:rsid w:val="2E1D52C8"/>
    <w:rsid w:val="327EE8AD"/>
    <w:rsid w:val="367F34BB"/>
    <w:rsid w:val="3B983F39"/>
    <w:rsid w:val="3E62CE3B"/>
    <w:rsid w:val="3FD5D00A"/>
    <w:rsid w:val="41A933C7"/>
    <w:rsid w:val="47C6AAE5"/>
    <w:rsid w:val="4A5E4719"/>
    <w:rsid w:val="4CC639D3"/>
    <w:rsid w:val="50164D62"/>
    <w:rsid w:val="53EFBE38"/>
    <w:rsid w:val="53F5F52A"/>
    <w:rsid w:val="53F6C904"/>
    <w:rsid w:val="593C1ABD"/>
    <w:rsid w:val="5A08A2A3"/>
    <w:rsid w:val="5A7777CA"/>
    <w:rsid w:val="5C43F556"/>
    <w:rsid w:val="5EAC4EBD"/>
    <w:rsid w:val="5FC9B6D7"/>
    <w:rsid w:val="6047BC01"/>
    <w:rsid w:val="62F863B7"/>
    <w:rsid w:val="6378CD6F"/>
    <w:rsid w:val="670FF618"/>
    <w:rsid w:val="6906BB5D"/>
    <w:rsid w:val="693E0A51"/>
    <w:rsid w:val="6A58D679"/>
    <w:rsid w:val="6B592F7A"/>
    <w:rsid w:val="6C8C263A"/>
    <w:rsid w:val="6D3263C3"/>
    <w:rsid w:val="711B565F"/>
    <w:rsid w:val="772B5040"/>
    <w:rsid w:val="78F33279"/>
    <w:rsid w:val="794EBCAB"/>
    <w:rsid w:val="7E1F7F58"/>
    <w:rsid w:val="7F3CE0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85845"/>
  <w15:chartTrackingRefBased/>
  <w15:docId w15:val="{BFC45098-D8CA-4C10-B207-8B9C8245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qFormat="1"/>
    <w:lsdException w:name="Body Text Indent 2" w:semiHidden="1" w:unhideWhenUsed="1"/>
    <w:lsdException w:name="Body Text Indent 3" w:semiHidden="1" w:unhideWhenUsed="1"/>
    <w:lsdException w:name="Block Text" w:semiHidden="1" w:unhideWhenUsed="1"/>
    <w:lsdException w:name="Hyperlink" w:semiHidden="1" w:uiPriority="9"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DF"/>
    <w:pPr>
      <w:spacing w:after="0" w:line="240" w:lineRule="auto"/>
      <w:jc w:val="both"/>
    </w:pPr>
    <w:rPr>
      <w:rFonts w:ascii="Verdana" w:hAnsi="Verdana"/>
      <w:sz w:val="18"/>
    </w:rPr>
  </w:style>
  <w:style w:type="paragraph" w:styleId="Heading1">
    <w:name w:val="heading 1"/>
    <w:basedOn w:val="Normal"/>
    <w:next w:val="Heading2"/>
    <w:link w:val="Heading1Char"/>
    <w:uiPriority w:val="2"/>
    <w:qFormat/>
    <w:rsid w:val="00022C0F"/>
    <w:pPr>
      <w:keepNext/>
      <w:keepLines/>
      <w:numPr>
        <w:numId w:val="1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022C0F"/>
    <w:pPr>
      <w:keepNext/>
      <w:keepLines/>
      <w:numPr>
        <w:ilvl w:val="1"/>
        <w:numId w:val="1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022C0F"/>
    <w:pPr>
      <w:keepNext/>
      <w:keepLines/>
      <w:numPr>
        <w:ilvl w:val="2"/>
        <w:numId w:val="1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022C0F"/>
    <w:pPr>
      <w:keepNext/>
      <w:keepLines/>
      <w:numPr>
        <w:ilvl w:val="3"/>
        <w:numId w:val="1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022C0F"/>
    <w:pPr>
      <w:keepNext/>
      <w:keepLines/>
      <w:numPr>
        <w:ilvl w:val="4"/>
        <w:numId w:val="1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022C0F"/>
    <w:pPr>
      <w:keepNext/>
      <w:keepLines/>
      <w:numPr>
        <w:ilvl w:val="5"/>
        <w:numId w:val="1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E19DF"/>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022C0F"/>
    <w:pPr>
      <w:numPr>
        <w:ilvl w:val="6"/>
        <w:numId w:val="12"/>
      </w:numPr>
      <w:spacing w:after="240"/>
    </w:pPr>
  </w:style>
  <w:style w:type="character" w:customStyle="1" w:styleId="BodyTextChar">
    <w:name w:val="Body Text Char"/>
    <w:basedOn w:val="DefaultParagraphFont"/>
    <w:link w:val="BodyText"/>
    <w:uiPriority w:val="1"/>
    <w:rsid w:val="00D747AE"/>
    <w:rPr>
      <w:rFonts w:ascii="Verdana" w:hAnsi="Verdana"/>
      <w:sz w:val="18"/>
    </w:rPr>
  </w:style>
  <w:style w:type="paragraph" w:styleId="BodyText2">
    <w:name w:val="Body Text 2"/>
    <w:basedOn w:val="Normal"/>
    <w:link w:val="BodyText2Char"/>
    <w:uiPriority w:val="1"/>
    <w:qFormat/>
    <w:rsid w:val="006A18DC"/>
    <w:pPr>
      <w:numPr>
        <w:ilvl w:val="7"/>
        <w:numId w:val="12"/>
      </w:numPr>
      <w:tabs>
        <w:tab w:val="left" w:pos="1134"/>
      </w:tabs>
      <w:spacing w:after="240"/>
    </w:pPr>
  </w:style>
  <w:style w:type="character" w:customStyle="1" w:styleId="BodyText2Char">
    <w:name w:val="Body Text 2 Char"/>
    <w:basedOn w:val="DefaultParagraphFont"/>
    <w:link w:val="BodyText2"/>
    <w:uiPriority w:val="1"/>
    <w:rsid w:val="006A18DC"/>
    <w:rPr>
      <w:rFonts w:ascii="Verdana" w:hAnsi="Verdana"/>
      <w:sz w:val="18"/>
    </w:rPr>
  </w:style>
  <w:style w:type="paragraph" w:styleId="BodyText3">
    <w:name w:val="Body Text 3"/>
    <w:basedOn w:val="Normal"/>
    <w:link w:val="BodyText3Char"/>
    <w:uiPriority w:val="99"/>
    <w:qFormat/>
    <w:rsid w:val="00022C0F"/>
    <w:pPr>
      <w:numPr>
        <w:ilvl w:val="8"/>
        <w:numId w:val="12"/>
      </w:numPr>
      <w:spacing w:after="240"/>
    </w:pPr>
    <w:rPr>
      <w:szCs w:val="16"/>
    </w:rPr>
  </w:style>
  <w:style w:type="character" w:customStyle="1" w:styleId="BodyText3Char">
    <w:name w:val="Body Text 3 Char"/>
    <w:basedOn w:val="DefaultParagraphFont"/>
    <w:link w:val="BodyText3"/>
    <w:uiPriority w:val="99"/>
    <w:rsid w:val="00801CBB"/>
    <w:rPr>
      <w:rFonts w:ascii="Verdana" w:hAnsi="Verdana"/>
      <w:sz w:val="18"/>
      <w:szCs w:val="16"/>
    </w:rPr>
  </w:style>
  <w:style w:type="numbering" w:customStyle="1" w:styleId="LegalHeadings">
    <w:name w:val="LegalHeadings"/>
    <w:uiPriority w:val="99"/>
    <w:rsid w:val="00022C0F"/>
    <w:pPr>
      <w:numPr>
        <w:numId w:val="9"/>
      </w:numPr>
    </w:pPr>
  </w:style>
  <w:style w:type="paragraph" w:styleId="ListBullet">
    <w:name w:val="List Bullet"/>
    <w:basedOn w:val="Normal"/>
    <w:uiPriority w:val="1"/>
    <w:rsid w:val="007F2DB0"/>
    <w:pPr>
      <w:numPr>
        <w:numId w:val="1"/>
      </w:numPr>
      <w:spacing w:after="240"/>
    </w:pPr>
  </w:style>
  <w:style w:type="paragraph" w:styleId="ListBullet2">
    <w:name w:val="List Bullet 2"/>
    <w:basedOn w:val="Normal"/>
    <w:uiPriority w:val="1"/>
    <w:rsid w:val="007F2DB0"/>
    <w:pPr>
      <w:numPr>
        <w:ilvl w:val="1"/>
        <w:numId w:val="1"/>
      </w:numPr>
      <w:spacing w:after="240"/>
    </w:pPr>
  </w:style>
  <w:style w:type="paragraph" w:styleId="ListBullet3">
    <w:name w:val="List Bullet 3"/>
    <w:basedOn w:val="Normal"/>
    <w:uiPriority w:val="1"/>
    <w:qFormat/>
    <w:rsid w:val="007F2DB0"/>
    <w:pPr>
      <w:numPr>
        <w:ilvl w:val="2"/>
        <w:numId w:val="1"/>
      </w:numPr>
      <w:tabs>
        <w:tab w:val="left" w:pos="1701"/>
      </w:tabs>
      <w:spacing w:after="240"/>
    </w:pPr>
  </w:style>
  <w:style w:type="paragraph" w:styleId="ListBullet4">
    <w:name w:val="List Bullet 4"/>
    <w:basedOn w:val="Normal"/>
    <w:uiPriority w:val="1"/>
    <w:rsid w:val="007F2DB0"/>
    <w:pPr>
      <w:numPr>
        <w:ilvl w:val="3"/>
        <w:numId w:val="1"/>
      </w:numPr>
      <w:spacing w:after="240"/>
    </w:pPr>
  </w:style>
  <w:style w:type="paragraph" w:styleId="ListBullet5">
    <w:name w:val="List Bullet 5"/>
    <w:basedOn w:val="Normal"/>
    <w:uiPriority w:val="1"/>
    <w:rsid w:val="007F2DB0"/>
    <w:pPr>
      <w:numPr>
        <w:ilvl w:val="4"/>
        <w:numId w:val="1"/>
      </w:numPr>
      <w:spacing w:after="240"/>
    </w:pPr>
  </w:style>
  <w:style w:type="numbering" w:customStyle="1" w:styleId="ListBullets">
    <w:name w:val="ListBullets"/>
    <w:uiPriority w:val="99"/>
    <w:rsid w:val="007F2DB0"/>
    <w:pPr>
      <w:numPr>
        <w:numId w:val="1"/>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basedOn w:val="Normal"/>
    <w:link w:val="FootnoteTextChar"/>
    <w:uiPriority w:val="5"/>
    <w:rsid w:val="00E56545"/>
    <w:pPr>
      <w:ind w:firstLine="567"/>
      <w:jc w:val="left"/>
    </w:pPr>
    <w:rPr>
      <w:rFonts w:eastAsia="Calibri" w:cs="Times New Roman"/>
      <w:sz w:val="16"/>
      <w:szCs w:val="18"/>
      <w:lang w:eastAsia="en-GB"/>
    </w:rPr>
  </w:style>
  <w:style w:type="character" w:customStyle="1" w:styleId="FootnoteTextChar">
    <w:name w:val="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9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99"/>
    <w:rsid w:val="0046754A"/>
    <w:pPr>
      <w:tabs>
        <w:tab w:val="center" w:pos="4513"/>
        <w:tab w:val="right" w:pos="9027"/>
      </w:tabs>
    </w:pPr>
    <w:rPr>
      <w:rFonts w:eastAsia="Calibri" w:cs="Times New Roman"/>
      <w:szCs w:val="18"/>
      <w:lang w:eastAsia="en-GB"/>
    </w:rPr>
  </w:style>
  <w:style w:type="character" w:customStyle="1" w:styleId="FooterChar">
    <w:name w:val="Footer Char"/>
    <w:link w:val="Footer"/>
    <w:uiPriority w:val="99"/>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3"/>
    <w:rsid w:val="0046754A"/>
    <w:pPr>
      <w:tabs>
        <w:tab w:val="center" w:pos="4513"/>
        <w:tab w:val="right" w:pos="9027"/>
      </w:tabs>
      <w:jc w:val="left"/>
    </w:pPr>
    <w:rPr>
      <w:rFonts w:eastAsia="Calibri" w:cs="Times New Roman"/>
      <w:szCs w:val="18"/>
      <w:lang w:eastAsia="en-GB"/>
    </w:rPr>
  </w:style>
  <w:style w:type="character" w:customStyle="1" w:styleId="HeaderChar">
    <w:name w:val="Header Char"/>
    <w:link w:val="Header"/>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AC24C7"/>
    <w:pPr>
      <w:tabs>
        <w:tab w:val="right" w:leader="dot" w:pos="9027"/>
      </w:tabs>
      <w:spacing w:before="120" w:after="120"/>
      <w:jc w:val="left"/>
    </w:pPr>
    <w:rPr>
      <w:rFonts w:eastAsia="Calibri" w:cs="Times New Roman"/>
      <w:b/>
      <w:caps/>
      <w:szCs w:val="18"/>
      <w:lang w:eastAsia="en-GB"/>
    </w:rPr>
  </w:style>
  <w:style w:type="paragraph" w:styleId="TOC2">
    <w:name w:val="toc 2"/>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3">
    <w:name w:val="toc 3"/>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4">
    <w:name w:val="toc 4"/>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5">
    <w:name w:val="toc 5"/>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6">
    <w:name w:val="toc 6"/>
    <w:basedOn w:val="Normal"/>
    <w:next w:val="Normal"/>
    <w:autoRedefine/>
    <w:uiPriority w:val="39"/>
    <w:rsid w:val="00AC24C7"/>
    <w:pPr>
      <w:tabs>
        <w:tab w:val="right" w:leader="dot" w:pos="9027"/>
      </w:tabs>
      <w:spacing w:before="120" w:after="120"/>
      <w:jc w:val="left"/>
    </w:pPr>
    <w:rPr>
      <w:rFonts w:eastAsia="Calibri" w:cs="Times New Roman"/>
      <w:szCs w:val="18"/>
      <w:lang w:eastAsia="en-GB"/>
    </w:rPr>
  </w:style>
  <w:style w:type="paragraph" w:styleId="TOC7">
    <w:name w:val="toc 7"/>
    <w:basedOn w:val="Normal"/>
    <w:next w:val="Normal"/>
    <w:autoRedefine/>
    <w:uiPriority w:val="39"/>
    <w:rsid w:val="00AC24C7"/>
    <w:pPr>
      <w:tabs>
        <w:tab w:val="left" w:pos="851"/>
        <w:tab w:val="right" w:leader="dot" w:pos="9027"/>
      </w:tabs>
      <w:spacing w:before="120" w:after="120"/>
      <w:ind w:left="567"/>
      <w:jc w:val="left"/>
    </w:pPr>
    <w:rPr>
      <w:rFonts w:eastAsia="Calibri" w:cs="Times New Roman"/>
      <w:szCs w:val="18"/>
      <w:lang w:eastAsia="en-GB"/>
    </w:rPr>
  </w:style>
  <w:style w:type="paragraph" w:styleId="TOC8">
    <w:name w:val="toc 8"/>
    <w:basedOn w:val="Normal"/>
    <w:next w:val="Normal"/>
    <w:autoRedefine/>
    <w:uiPriority w:val="39"/>
    <w:rsid w:val="005D0152"/>
    <w:pPr>
      <w:tabs>
        <w:tab w:val="left" w:pos="851"/>
        <w:tab w:val="left" w:pos="1134"/>
        <w:tab w:val="right" w:leader="dot" w:pos="9027"/>
      </w:tabs>
      <w:spacing w:before="120" w:after="120"/>
      <w:ind w:left="851"/>
      <w:jc w:val="left"/>
    </w:pPr>
    <w:rPr>
      <w:rFonts w:eastAsia="Calibri" w:cs="Times New Roman"/>
      <w:szCs w:val="18"/>
      <w:lang w:eastAsia="en-GB"/>
    </w:rPr>
  </w:style>
  <w:style w:type="paragraph" w:styleId="TOC9">
    <w:name w:val="toc 9"/>
    <w:basedOn w:val="Normal"/>
    <w:next w:val="Normal"/>
    <w:autoRedefine/>
    <w:uiPriority w:val="39"/>
    <w:rsid w:val="005D0152"/>
    <w:pPr>
      <w:tabs>
        <w:tab w:val="left" w:pos="851"/>
        <w:tab w:val="left" w:pos="1134"/>
        <w:tab w:val="left" w:pos="1418"/>
        <w:tab w:val="right" w:leader="dot" w:pos="9027"/>
      </w:tabs>
      <w:spacing w:before="120" w:after="120"/>
      <w:ind w:left="1134"/>
      <w:jc w:val="left"/>
    </w:pPr>
    <w:rPr>
      <w:rFonts w:eastAsia="Calibri" w:cs="Times New Roman"/>
      <w:szCs w:val="18"/>
      <w:lang w:eastAsia="en-GB"/>
    </w:rPr>
  </w:style>
  <w:style w:type="paragraph" w:styleId="TOCHeading">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2"/>
      </w:numPr>
      <w:spacing w:after="240"/>
      <w:ind w:left="0" w:firstLine="0"/>
    </w:pPr>
    <w:rPr>
      <w:rFonts w:eastAsia="Calibri" w:cs="Times New Roman"/>
    </w:rPr>
  </w:style>
  <w:style w:type="paragraph" w:styleId="ListParagraph">
    <w:name w:val="List Paragraph"/>
    <w:basedOn w:val="Normal"/>
    <w:link w:val="ListParagraphChar"/>
    <w:uiPriority w:val="59"/>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74635B"/>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1Horz">
      <w:tblPr/>
      <w:tcPr>
        <w:shd w:val="clear" w:color="auto" w:fill="FFFFFF" w:themeFill="background1"/>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
    <w:unhideWhenUsed/>
    <w:rsid w:val="00AE20ED"/>
    <w:rPr>
      <w:color w:val="0000FF" w:themeColor="hyperlink"/>
      <w:u w:val="single"/>
    </w:rPr>
  </w:style>
  <w:style w:type="paragraph" w:styleId="Bibliography">
    <w:name w:val="Bibliography"/>
    <w:basedOn w:val="Normal"/>
    <w:next w:val="Normal"/>
    <w:uiPriority w:val="49"/>
    <w:semiHidden/>
    <w:unhideWhenUsed/>
    <w:rsid w:val="001D0F5C"/>
  </w:style>
  <w:style w:type="paragraph" w:styleId="BlockText">
    <w:name w:val="Block Text"/>
    <w:basedOn w:val="Normal"/>
    <w:uiPriority w:val="99"/>
    <w:semiHidden/>
    <w:unhideWhenUsed/>
    <w:rsid w:val="001D0F5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1D0F5C"/>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1D0F5C"/>
    <w:rPr>
      <w:rFonts w:ascii="Verdana" w:hAnsi="Verdana"/>
      <w:sz w:val="18"/>
    </w:rPr>
  </w:style>
  <w:style w:type="paragraph" w:styleId="BodyTextIndent">
    <w:name w:val="Body Text Indent"/>
    <w:basedOn w:val="Normal"/>
    <w:link w:val="BodyTextIndentChar"/>
    <w:uiPriority w:val="99"/>
    <w:semiHidden/>
    <w:unhideWhenUsed/>
    <w:rsid w:val="001D0F5C"/>
    <w:pPr>
      <w:spacing w:after="120"/>
      <w:ind w:left="283"/>
    </w:pPr>
  </w:style>
  <w:style w:type="character" w:customStyle="1" w:styleId="BodyTextIndentChar">
    <w:name w:val="Body Text Indent Char"/>
    <w:basedOn w:val="DefaultParagraphFont"/>
    <w:link w:val="BodyTextIndent"/>
    <w:uiPriority w:val="99"/>
    <w:semiHidden/>
    <w:rsid w:val="001D0F5C"/>
    <w:rPr>
      <w:rFonts w:ascii="Verdana" w:hAnsi="Verdana"/>
      <w:sz w:val="18"/>
    </w:rPr>
  </w:style>
  <w:style w:type="paragraph" w:styleId="BodyTextFirstIndent2">
    <w:name w:val="Body Text First Indent 2"/>
    <w:basedOn w:val="BodyTextIndent"/>
    <w:link w:val="BodyTextFirstIndent2Char"/>
    <w:uiPriority w:val="99"/>
    <w:semiHidden/>
    <w:unhideWhenUsed/>
    <w:rsid w:val="001D0F5C"/>
    <w:pPr>
      <w:spacing w:after="0"/>
      <w:ind w:left="360" w:firstLine="360"/>
    </w:pPr>
  </w:style>
  <w:style w:type="character" w:customStyle="1" w:styleId="BodyTextFirstIndent2Char">
    <w:name w:val="Body Text First Indent 2 Char"/>
    <w:basedOn w:val="BodyTextIndentChar"/>
    <w:link w:val="BodyTextFirstIndent2"/>
    <w:uiPriority w:val="99"/>
    <w:semiHidden/>
    <w:rsid w:val="001D0F5C"/>
    <w:rPr>
      <w:rFonts w:ascii="Verdana" w:hAnsi="Verdana"/>
      <w:sz w:val="18"/>
    </w:rPr>
  </w:style>
  <w:style w:type="paragraph" w:styleId="BodyTextIndent2">
    <w:name w:val="Body Text Indent 2"/>
    <w:basedOn w:val="Normal"/>
    <w:link w:val="BodyTextIndent2Char"/>
    <w:uiPriority w:val="99"/>
    <w:semiHidden/>
    <w:unhideWhenUsed/>
    <w:rsid w:val="001D0F5C"/>
    <w:pPr>
      <w:spacing w:after="120" w:line="480" w:lineRule="auto"/>
      <w:ind w:left="283"/>
    </w:pPr>
  </w:style>
  <w:style w:type="character" w:customStyle="1" w:styleId="BodyTextIndent2Char">
    <w:name w:val="Body Text Indent 2 Char"/>
    <w:basedOn w:val="DefaultParagraphFont"/>
    <w:link w:val="BodyTextIndent2"/>
    <w:uiPriority w:val="99"/>
    <w:semiHidden/>
    <w:rsid w:val="001D0F5C"/>
    <w:rPr>
      <w:rFonts w:ascii="Verdana" w:hAnsi="Verdana"/>
      <w:sz w:val="18"/>
    </w:rPr>
  </w:style>
  <w:style w:type="paragraph" w:styleId="BodyTextIndent3">
    <w:name w:val="Body Text Indent 3"/>
    <w:basedOn w:val="Normal"/>
    <w:link w:val="BodyTextIndent3Char"/>
    <w:uiPriority w:val="99"/>
    <w:semiHidden/>
    <w:unhideWhenUsed/>
    <w:rsid w:val="001D0F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0F5C"/>
    <w:rPr>
      <w:rFonts w:ascii="Verdana" w:hAnsi="Verdana"/>
      <w:sz w:val="16"/>
      <w:szCs w:val="16"/>
    </w:rPr>
  </w:style>
  <w:style w:type="character" w:styleId="BookTitle">
    <w:name w:val="Book Title"/>
    <w:basedOn w:val="DefaultParagraphFont"/>
    <w:uiPriority w:val="99"/>
    <w:semiHidden/>
    <w:qFormat/>
    <w:rsid w:val="001D0F5C"/>
    <w:rPr>
      <w:b/>
      <w:bCs/>
      <w:smallCaps/>
      <w:spacing w:val="5"/>
    </w:rPr>
  </w:style>
  <w:style w:type="paragraph" w:styleId="Closing">
    <w:name w:val="Closing"/>
    <w:basedOn w:val="Normal"/>
    <w:link w:val="ClosingChar"/>
    <w:uiPriority w:val="99"/>
    <w:semiHidden/>
    <w:unhideWhenUsed/>
    <w:rsid w:val="001D0F5C"/>
    <w:pPr>
      <w:ind w:left="4252"/>
    </w:pPr>
  </w:style>
  <w:style w:type="character" w:customStyle="1" w:styleId="ClosingChar">
    <w:name w:val="Closing Char"/>
    <w:basedOn w:val="DefaultParagraphFont"/>
    <w:link w:val="Closing"/>
    <w:uiPriority w:val="99"/>
    <w:semiHidden/>
    <w:rsid w:val="001D0F5C"/>
    <w:rPr>
      <w:rFonts w:ascii="Verdana" w:hAnsi="Verdana"/>
      <w:sz w:val="18"/>
    </w:rPr>
  </w:style>
  <w:style w:type="character" w:styleId="CommentReference">
    <w:name w:val="annotation reference"/>
    <w:basedOn w:val="DefaultParagraphFont"/>
    <w:uiPriority w:val="99"/>
    <w:semiHidden/>
    <w:unhideWhenUsed/>
    <w:rsid w:val="001D0F5C"/>
    <w:rPr>
      <w:sz w:val="16"/>
      <w:szCs w:val="16"/>
    </w:rPr>
  </w:style>
  <w:style w:type="paragraph" w:styleId="CommentText">
    <w:name w:val="annotation text"/>
    <w:basedOn w:val="Normal"/>
    <w:link w:val="CommentTextChar"/>
    <w:uiPriority w:val="99"/>
    <w:unhideWhenUsed/>
    <w:rsid w:val="001D0F5C"/>
    <w:rPr>
      <w:sz w:val="20"/>
      <w:szCs w:val="20"/>
    </w:rPr>
  </w:style>
  <w:style w:type="character" w:customStyle="1" w:styleId="CommentTextChar">
    <w:name w:val="Comment Text Char"/>
    <w:basedOn w:val="DefaultParagraphFont"/>
    <w:link w:val="CommentText"/>
    <w:uiPriority w:val="99"/>
    <w:rsid w:val="001D0F5C"/>
    <w:rPr>
      <w:rFonts w:ascii="Verdana" w:hAnsi="Verdana"/>
      <w:sz w:val="20"/>
      <w:szCs w:val="20"/>
    </w:rPr>
  </w:style>
  <w:style w:type="paragraph" w:styleId="CommentSubject">
    <w:name w:val="annotation subject"/>
    <w:basedOn w:val="CommentText"/>
    <w:next w:val="CommentText"/>
    <w:link w:val="CommentSubjectChar"/>
    <w:uiPriority w:val="99"/>
    <w:unhideWhenUsed/>
    <w:rsid w:val="001D0F5C"/>
    <w:rPr>
      <w:b/>
      <w:bCs/>
    </w:rPr>
  </w:style>
  <w:style w:type="character" w:customStyle="1" w:styleId="CommentSubjectChar">
    <w:name w:val="Comment Subject Char"/>
    <w:basedOn w:val="CommentTextChar"/>
    <w:link w:val="CommentSubject"/>
    <w:uiPriority w:val="99"/>
    <w:semiHidden/>
    <w:rsid w:val="001D0F5C"/>
    <w:rPr>
      <w:rFonts w:ascii="Verdana" w:hAnsi="Verdana"/>
      <w:b/>
      <w:bCs/>
      <w:sz w:val="20"/>
      <w:szCs w:val="20"/>
    </w:rPr>
  </w:style>
  <w:style w:type="paragraph" w:styleId="Date">
    <w:name w:val="Date"/>
    <w:basedOn w:val="Normal"/>
    <w:next w:val="Normal"/>
    <w:link w:val="DateChar"/>
    <w:uiPriority w:val="99"/>
    <w:semiHidden/>
    <w:unhideWhenUsed/>
    <w:rsid w:val="001D0F5C"/>
  </w:style>
  <w:style w:type="character" w:customStyle="1" w:styleId="DateChar">
    <w:name w:val="Date Char"/>
    <w:basedOn w:val="DefaultParagraphFont"/>
    <w:link w:val="Date"/>
    <w:uiPriority w:val="99"/>
    <w:semiHidden/>
    <w:rsid w:val="001D0F5C"/>
    <w:rPr>
      <w:rFonts w:ascii="Verdana" w:hAnsi="Verdana"/>
      <w:sz w:val="18"/>
    </w:rPr>
  </w:style>
  <w:style w:type="paragraph" w:styleId="DocumentMap">
    <w:name w:val="Document Map"/>
    <w:basedOn w:val="Normal"/>
    <w:link w:val="DocumentMapChar"/>
    <w:uiPriority w:val="99"/>
    <w:semiHidden/>
    <w:unhideWhenUsed/>
    <w:rsid w:val="001D0F5C"/>
    <w:rPr>
      <w:rFonts w:ascii="Tahoma" w:hAnsi="Tahoma" w:cs="Tahoma"/>
      <w:sz w:val="16"/>
      <w:szCs w:val="16"/>
    </w:rPr>
  </w:style>
  <w:style w:type="character" w:customStyle="1" w:styleId="DocumentMapChar">
    <w:name w:val="Document Map Char"/>
    <w:basedOn w:val="DefaultParagraphFont"/>
    <w:link w:val="DocumentMap"/>
    <w:uiPriority w:val="99"/>
    <w:semiHidden/>
    <w:rsid w:val="001D0F5C"/>
    <w:rPr>
      <w:rFonts w:ascii="Tahoma" w:hAnsi="Tahoma" w:cs="Tahoma"/>
      <w:sz w:val="16"/>
      <w:szCs w:val="16"/>
    </w:rPr>
  </w:style>
  <w:style w:type="paragraph" w:styleId="E-mailSignature">
    <w:name w:val="E-mail Signature"/>
    <w:basedOn w:val="Normal"/>
    <w:link w:val="E-mailSignatureChar"/>
    <w:uiPriority w:val="99"/>
    <w:semiHidden/>
    <w:unhideWhenUsed/>
    <w:rsid w:val="001D0F5C"/>
  </w:style>
  <w:style w:type="character" w:customStyle="1" w:styleId="E-mailSignatureChar">
    <w:name w:val="E-mail Signature Char"/>
    <w:basedOn w:val="DefaultParagraphFont"/>
    <w:link w:val="E-mailSignature"/>
    <w:uiPriority w:val="99"/>
    <w:semiHidden/>
    <w:rsid w:val="001D0F5C"/>
    <w:rPr>
      <w:rFonts w:ascii="Verdana" w:hAnsi="Verdana"/>
      <w:sz w:val="18"/>
    </w:rPr>
  </w:style>
  <w:style w:type="character" w:styleId="Emphasis">
    <w:name w:val="Emphasis"/>
    <w:basedOn w:val="DefaultParagraphFont"/>
    <w:uiPriority w:val="99"/>
    <w:semiHidden/>
    <w:qFormat/>
    <w:rsid w:val="001D0F5C"/>
    <w:rPr>
      <w:i/>
      <w:iCs/>
    </w:rPr>
  </w:style>
  <w:style w:type="paragraph" w:styleId="EnvelopeAddress">
    <w:name w:val="envelope address"/>
    <w:basedOn w:val="Normal"/>
    <w:uiPriority w:val="99"/>
    <w:semiHidden/>
    <w:unhideWhenUsed/>
    <w:rsid w:val="001D0F5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0F5C"/>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1D0F5C"/>
    <w:rPr>
      <w:color w:val="800080" w:themeColor="followedHyperlink"/>
      <w:u w:val="single"/>
    </w:rPr>
  </w:style>
  <w:style w:type="character" w:styleId="HTMLAcronym">
    <w:name w:val="HTML Acronym"/>
    <w:basedOn w:val="DefaultParagraphFont"/>
    <w:uiPriority w:val="99"/>
    <w:semiHidden/>
    <w:unhideWhenUsed/>
    <w:rsid w:val="001D0F5C"/>
  </w:style>
  <w:style w:type="paragraph" w:styleId="HTMLAddress">
    <w:name w:val="HTML Address"/>
    <w:basedOn w:val="Normal"/>
    <w:link w:val="HTMLAddressChar"/>
    <w:uiPriority w:val="99"/>
    <w:semiHidden/>
    <w:unhideWhenUsed/>
    <w:rsid w:val="001D0F5C"/>
    <w:rPr>
      <w:i/>
      <w:iCs/>
    </w:rPr>
  </w:style>
  <w:style w:type="character" w:customStyle="1" w:styleId="HTMLAddressChar">
    <w:name w:val="HTML Address Char"/>
    <w:basedOn w:val="DefaultParagraphFont"/>
    <w:link w:val="HTMLAddress"/>
    <w:uiPriority w:val="99"/>
    <w:semiHidden/>
    <w:rsid w:val="001D0F5C"/>
    <w:rPr>
      <w:rFonts w:ascii="Verdana" w:hAnsi="Verdana"/>
      <w:i/>
      <w:iCs/>
      <w:sz w:val="18"/>
    </w:rPr>
  </w:style>
  <w:style w:type="character" w:styleId="HTMLCite">
    <w:name w:val="HTML Cite"/>
    <w:basedOn w:val="DefaultParagraphFont"/>
    <w:uiPriority w:val="99"/>
    <w:semiHidden/>
    <w:unhideWhenUsed/>
    <w:rsid w:val="001D0F5C"/>
    <w:rPr>
      <w:i/>
      <w:iCs/>
    </w:rPr>
  </w:style>
  <w:style w:type="character" w:styleId="HTMLCode">
    <w:name w:val="HTML Code"/>
    <w:basedOn w:val="DefaultParagraphFont"/>
    <w:uiPriority w:val="99"/>
    <w:semiHidden/>
    <w:unhideWhenUsed/>
    <w:rsid w:val="001D0F5C"/>
    <w:rPr>
      <w:rFonts w:ascii="Consolas" w:hAnsi="Consolas" w:cs="Consolas"/>
      <w:sz w:val="20"/>
      <w:szCs w:val="20"/>
    </w:rPr>
  </w:style>
  <w:style w:type="character" w:styleId="HTMLDefinition">
    <w:name w:val="HTML Definition"/>
    <w:basedOn w:val="DefaultParagraphFont"/>
    <w:uiPriority w:val="99"/>
    <w:semiHidden/>
    <w:unhideWhenUsed/>
    <w:rsid w:val="001D0F5C"/>
    <w:rPr>
      <w:i/>
      <w:iCs/>
    </w:rPr>
  </w:style>
  <w:style w:type="character" w:styleId="HTMLKeyboard">
    <w:name w:val="HTML Keyboard"/>
    <w:basedOn w:val="DefaultParagraphFont"/>
    <w:uiPriority w:val="99"/>
    <w:semiHidden/>
    <w:unhideWhenUsed/>
    <w:rsid w:val="001D0F5C"/>
    <w:rPr>
      <w:rFonts w:ascii="Consolas" w:hAnsi="Consolas" w:cs="Consolas"/>
      <w:sz w:val="20"/>
      <w:szCs w:val="20"/>
    </w:rPr>
  </w:style>
  <w:style w:type="paragraph" w:styleId="HTMLPreformatted">
    <w:name w:val="HTML Preformatted"/>
    <w:basedOn w:val="Normal"/>
    <w:link w:val="HTMLPreformattedChar"/>
    <w:uiPriority w:val="99"/>
    <w:semiHidden/>
    <w:unhideWhenUsed/>
    <w:rsid w:val="001D0F5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0F5C"/>
    <w:rPr>
      <w:rFonts w:ascii="Consolas" w:hAnsi="Consolas" w:cs="Consolas"/>
      <w:sz w:val="20"/>
      <w:szCs w:val="20"/>
    </w:rPr>
  </w:style>
  <w:style w:type="character" w:styleId="HTMLSample">
    <w:name w:val="HTML Sample"/>
    <w:basedOn w:val="DefaultParagraphFont"/>
    <w:uiPriority w:val="99"/>
    <w:semiHidden/>
    <w:unhideWhenUsed/>
    <w:rsid w:val="001D0F5C"/>
    <w:rPr>
      <w:rFonts w:ascii="Consolas" w:hAnsi="Consolas" w:cs="Consolas"/>
      <w:sz w:val="24"/>
      <w:szCs w:val="24"/>
    </w:rPr>
  </w:style>
  <w:style w:type="character" w:styleId="HTMLTypewriter">
    <w:name w:val="HTML Typewriter"/>
    <w:basedOn w:val="DefaultParagraphFont"/>
    <w:uiPriority w:val="99"/>
    <w:semiHidden/>
    <w:unhideWhenUsed/>
    <w:rsid w:val="001D0F5C"/>
    <w:rPr>
      <w:rFonts w:ascii="Consolas" w:hAnsi="Consolas" w:cs="Consolas"/>
      <w:sz w:val="20"/>
      <w:szCs w:val="20"/>
    </w:rPr>
  </w:style>
  <w:style w:type="character" w:styleId="HTMLVariable">
    <w:name w:val="HTML Variable"/>
    <w:basedOn w:val="DefaultParagraphFont"/>
    <w:uiPriority w:val="99"/>
    <w:semiHidden/>
    <w:unhideWhenUsed/>
    <w:rsid w:val="001D0F5C"/>
    <w:rPr>
      <w:i/>
      <w:iCs/>
    </w:rPr>
  </w:style>
  <w:style w:type="paragraph" w:styleId="Index1">
    <w:name w:val="index 1"/>
    <w:basedOn w:val="Normal"/>
    <w:next w:val="Normal"/>
    <w:autoRedefine/>
    <w:uiPriority w:val="99"/>
    <w:semiHidden/>
    <w:unhideWhenUsed/>
    <w:rsid w:val="001D0F5C"/>
    <w:pPr>
      <w:ind w:left="180" w:hanging="180"/>
    </w:pPr>
  </w:style>
  <w:style w:type="paragraph" w:styleId="Index2">
    <w:name w:val="index 2"/>
    <w:basedOn w:val="Normal"/>
    <w:next w:val="Normal"/>
    <w:autoRedefine/>
    <w:uiPriority w:val="99"/>
    <w:semiHidden/>
    <w:unhideWhenUsed/>
    <w:rsid w:val="001D0F5C"/>
    <w:pPr>
      <w:ind w:left="360" w:hanging="180"/>
    </w:pPr>
  </w:style>
  <w:style w:type="paragraph" w:styleId="Index3">
    <w:name w:val="index 3"/>
    <w:basedOn w:val="Normal"/>
    <w:next w:val="Normal"/>
    <w:autoRedefine/>
    <w:uiPriority w:val="99"/>
    <w:semiHidden/>
    <w:unhideWhenUsed/>
    <w:rsid w:val="001D0F5C"/>
    <w:pPr>
      <w:ind w:left="540" w:hanging="180"/>
    </w:pPr>
  </w:style>
  <w:style w:type="paragraph" w:styleId="Index4">
    <w:name w:val="index 4"/>
    <w:basedOn w:val="Normal"/>
    <w:next w:val="Normal"/>
    <w:autoRedefine/>
    <w:uiPriority w:val="99"/>
    <w:semiHidden/>
    <w:unhideWhenUsed/>
    <w:rsid w:val="001D0F5C"/>
    <w:pPr>
      <w:ind w:left="720" w:hanging="180"/>
    </w:pPr>
  </w:style>
  <w:style w:type="paragraph" w:styleId="Index5">
    <w:name w:val="index 5"/>
    <w:basedOn w:val="Normal"/>
    <w:next w:val="Normal"/>
    <w:autoRedefine/>
    <w:uiPriority w:val="99"/>
    <w:semiHidden/>
    <w:unhideWhenUsed/>
    <w:rsid w:val="001D0F5C"/>
    <w:pPr>
      <w:ind w:left="900" w:hanging="180"/>
    </w:pPr>
  </w:style>
  <w:style w:type="paragraph" w:styleId="Index6">
    <w:name w:val="index 6"/>
    <w:basedOn w:val="Normal"/>
    <w:next w:val="Normal"/>
    <w:autoRedefine/>
    <w:uiPriority w:val="99"/>
    <w:semiHidden/>
    <w:unhideWhenUsed/>
    <w:rsid w:val="001D0F5C"/>
    <w:pPr>
      <w:ind w:left="1080" w:hanging="180"/>
    </w:pPr>
  </w:style>
  <w:style w:type="paragraph" w:styleId="Index7">
    <w:name w:val="index 7"/>
    <w:basedOn w:val="Normal"/>
    <w:next w:val="Normal"/>
    <w:autoRedefine/>
    <w:uiPriority w:val="99"/>
    <w:semiHidden/>
    <w:unhideWhenUsed/>
    <w:rsid w:val="001D0F5C"/>
    <w:pPr>
      <w:ind w:left="1260" w:hanging="180"/>
    </w:pPr>
  </w:style>
  <w:style w:type="paragraph" w:styleId="Index8">
    <w:name w:val="index 8"/>
    <w:basedOn w:val="Normal"/>
    <w:next w:val="Normal"/>
    <w:autoRedefine/>
    <w:uiPriority w:val="99"/>
    <w:semiHidden/>
    <w:unhideWhenUsed/>
    <w:rsid w:val="001D0F5C"/>
    <w:pPr>
      <w:ind w:left="1440" w:hanging="180"/>
    </w:pPr>
  </w:style>
  <w:style w:type="paragraph" w:styleId="Index9">
    <w:name w:val="index 9"/>
    <w:basedOn w:val="Normal"/>
    <w:next w:val="Normal"/>
    <w:autoRedefine/>
    <w:uiPriority w:val="99"/>
    <w:semiHidden/>
    <w:unhideWhenUsed/>
    <w:rsid w:val="001D0F5C"/>
    <w:pPr>
      <w:ind w:left="1620" w:hanging="180"/>
    </w:pPr>
  </w:style>
  <w:style w:type="paragraph" w:styleId="IndexHeading">
    <w:name w:val="index heading"/>
    <w:basedOn w:val="Normal"/>
    <w:next w:val="Index1"/>
    <w:uiPriority w:val="99"/>
    <w:semiHidden/>
    <w:unhideWhenUsed/>
    <w:rsid w:val="001D0F5C"/>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1D0F5C"/>
    <w:rPr>
      <w:b/>
      <w:bCs/>
      <w:i/>
      <w:iCs/>
      <w:color w:val="4F81BD" w:themeColor="accent1"/>
    </w:rPr>
  </w:style>
  <w:style w:type="paragraph" w:styleId="IntenseQuote">
    <w:name w:val="Intense Quote"/>
    <w:basedOn w:val="Normal"/>
    <w:next w:val="Normal"/>
    <w:link w:val="IntenseQuoteChar"/>
    <w:uiPriority w:val="59"/>
    <w:semiHidden/>
    <w:qFormat/>
    <w:rsid w:val="001D0F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1D0F5C"/>
    <w:rPr>
      <w:rFonts w:ascii="Verdana" w:hAnsi="Verdana"/>
      <w:b/>
      <w:bCs/>
      <w:i/>
      <w:iCs/>
      <w:color w:val="4F81BD" w:themeColor="accent1"/>
      <w:sz w:val="18"/>
    </w:rPr>
  </w:style>
  <w:style w:type="character" w:styleId="IntenseReference">
    <w:name w:val="Intense Reference"/>
    <w:basedOn w:val="DefaultParagraphFont"/>
    <w:uiPriority w:val="99"/>
    <w:semiHidden/>
    <w:qFormat/>
    <w:rsid w:val="001D0F5C"/>
    <w:rPr>
      <w:b/>
      <w:bCs/>
      <w:smallCaps/>
      <w:color w:val="C0504D" w:themeColor="accent2"/>
      <w:spacing w:val="5"/>
      <w:u w:val="single"/>
    </w:rPr>
  </w:style>
  <w:style w:type="character" w:styleId="LineNumber">
    <w:name w:val="line number"/>
    <w:basedOn w:val="DefaultParagraphFont"/>
    <w:uiPriority w:val="99"/>
    <w:semiHidden/>
    <w:unhideWhenUsed/>
    <w:rsid w:val="001D0F5C"/>
  </w:style>
  <w:style w:type="paragraph" w:styleId="List">
    <w:name w:val="List"/>
    <w:basedOn w:val="Normal"/>
    <w:uiPriority w:val="99"/>
    <w:semiHidden/>
    <w:unhideWhenUsed/>
    <w:rsid w:val="001D0F5C"/>
    <w:pPr>
      <w:ind w:left="283" w:hanging="283"/>
      <w:contextualSpacing/>
    </w:pPr>
  </w:style>
  <w:style w:type="paragraph" w:styleId="List2">
    <w:name w:val="List 2"/>
    <w:basedOn w:val="Normal"/>
    <w:uiPriority w:val="99"/>
    <w:semiHidden/>
    <w:unhideWhenUsed/>
    <w:rsid w:val="001D0F5C"/>
    <w:pPr>
      <w:ind w:left="566" w:hanging="283"/>
      <w:contextualSpacing/>
    </w:pPr>
  </w:style>
  <w:style w:type="paragraph" w:styleId="List3">
    <w:name w:val="List 3"/>
    <w:basedOn w:val="Normal"/>
    <w:uiPriority w:val="99"/>
    <w:semiHidden/>
    <w:unhideWhenUsed/>
    <w:rsid w:val="001D0F5C"/>
    <w:pPr>
      <w:ind w:left="849" w:hanging="283"/>
      <w:contextualSpacing/>
    </w:pPr>
  </w:style>
  <w:style w:type="paragraph" w:styleId="List4">
    <w:name w:val="List 4"/>
    <w:basedOn w:val="Normal"/>
    <w:uiPriority w:val="99"/>
    <w:semiHidden/>
    <w:unhideWhenUsed/>
    <w:rsid w:val="001D0F5C"/>
    <w:pPr>
      <w:ind w:left="1132" w:hanging="283"/>
      <w:contextualSpacing/>
    </w:pPr>
  </w:style>
  <w:style w:type="paragraph" w:styleId="List5">
    <w:name w:val="List 5"/>
    <w:basedOn w:val="Normal"/>
    <w:uiPriority w:val="99"/>
    <w:semiHidden/>
    <w:unhideWhenUsed/>
    <w:rsid w:val="001D0F5C"/>
    <w:pPr>
      <w:ind w:left="1415" w:hanging="283"/>
      <w:contextualSpacing/>
    </w:pPr>
  </w:style>
  <w:style w:type="paragraph" w:styleId="ListContinue">
    <w:name w:val="List Continue"/>
    <w:basedOn w:val="Normal"/>
    <w:uiPriority w:val="99"/>
    <w:semiHidden/>
    <w:unhideWhenUsed/>
    <w:rsid w:val="001D0F5C"/>
    <w:pPr>
      <w:spacing w:after="120"/>
      <w:ind w:left="283"/>
      <w:contextualSpacing/>
    </w:pPr>
  </w:style>
  <w:style w:type="paragraph" w:styleId="ListContinue2">
    <w:name w:val="List Continue 2"/>
    <w:basedOn w:val="Normal"/>
    <w:uiPriority w:val="99"/>
    <w:semiHidden/>
    <w:unhideWhenUsed/>
    <w:rsid w:val="001D0F5C"/>
    <w:pPr>
      <w:spacing w:after="120"/>
      <w:ind w:left="566"/>
      <w:contextualSpacing/>
    </w:pPr>
  </w:style>
  <w:style w:type="paragraph" w:styleId="ListContinue3">
    <w:name w:val="List Continue 3"/>
    <w:basedOn w:val="Normal"/>
    <w:uiPriority w:val="99"/>
    <w:semiHidden/>
    <w:unhideWhenUsed/>
    <w:rsid w:val="001D0F5C"/>
    <w:pPr>
      <w:spacing w:after="120"/>
      <w:ind w:left="849"/>
      <w:contextualSpacing/>
    </w:pPr>
  </w:style>
  <w:style w:type="paragraph" w:styleId="ListContinue4">
    <w:name w:val="List Continue 4"/>
    <w:basedOn w:val="Normal"/>
    <w:uiPriority w:val="99"/>
    <w:semiHidden/>
    <w:unhideWhenUsed/>
    <w:rsid w:val="001D0F5C"/>
    <w:pPr>
      <w:spacing w:after="120"/>
      <w:ind w:left="1132"/>
      <w:contextualSpacing/>
    </w:pPr>
  </w:style>
  <w:style w:type="paragraph" w:styleId="ListContinue5">
    <w:name w:val="List Continue 5"/>
    <w:basedOn w:val="Normal"/>
    <w:uiPriority w:val="99"/>
    <w:semiHidden/>
    <w:unhideWhenUsed/>
    <w:rsid w:val="001D0F5C"/>
    <w:pPr>
      <w:spacing w:after="120"/>
      <w:ind w:left="1415"/>
      <w:contextualSpacing/>
    </w:pPr>
  </w:style>
  <w:style w:type="paragraph" w:styleId="ListNumber">
    <w:name w:val="List Number"/>
    <w:basedOn w:val="Normal"/>
    <w:uiPriority w:val="49"/>
    <w:semiHidden/>
    <w:unhideWhenUsed/>
    <w:rsid w:val="001D0F5C"/>
    <w:pPr>
      <w:numPr>
        <w:numId w:val="3"/>
      </w:numPr>
      <w:contextualSpacing/>
    </w:pPr>
  </w:style>
  <w:style w:type="paragraph" w:styleId="ListNumber2">
    <w:name w:val="List Number 2"/>
    <w:basedOn w:val="Normal"/>
    <w:uiPriority w:val="49"/>
    <w:semiHidden/>
    <w:unhideWhenUsed/>
    <w:rsid w:val="001D0F5C"/>
    <w:pPr>
      <w:numPr>
        <w:numId w:val="4"/>
      </w:numPr>
      <w:contextualSpacing/>
    </w:pPr>
  </w:style>
  <w:style w:type="paragraph" w:styleId="ListNumber3">
    <w:name w:val="List Number 3"/>
    <w:basedOn w:val="Normal"/>
    <w:uiPriority w:val="49"/>
    <w:semiHidden/>
    <w:unhideWhenUsed/>
    <w:rsid w:val="001D0F5C"/>
    <w:pPr>
      <w:numPr>
        <w:numId w:val="5"/>
      </w:numPr>
      <w:contextualSpacing/>
    </w:pPr>
  </w:style>
  <w:style w:type="paragraph" w:styleId="ListNumber4">
    <w:name w:val="List Number 4"/>
    <w:basedOn w:val="Normal"/>
    <w:uiPriority w:val="49"/>
    <w:semiHidden/>
    <w:unhideWhenUsed/>
    <w:rsid w:val="001D0F5C"/>
    <w:pPr>
      <w:numPr>
        <w:numId w:val="6"/>
      </w:numPr>
      <w:contextualSpacing/>
    </w:pPr>
  </w:style>
  <w:style w:type="paragraph" w:styleId="ListNumber5">
    <w:name w:val="List Number 5"/>
    <w:basedOn w:val="Normal"/>
    <w:uiPriority w:val="49"/>
    <w:semiHidden/>
    <w:unhideWhenUsed/>
    <w:rsid w:val="001D0F5C"/>
    <w:pPr>
      <w:numPr>
        <w:numId w:val="7"/>
      </w:numPr>
      <w:contextualSpacing/>
    </w:pPr>
  </w:style>
  <w:style w:type="paragraph" w:styleId="MacroText">
    <w:name w:val="macro"/>
    <w:link w:val="MacroTextChar"/>
    <w:uiPriority w:val="99"/>
    <w:semiHidden/>
    <w:unhideWhenUsed/>
    <w:rsid w:val="001D0F5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0F5C"/>
    <w:rPr>
      <w:rFonts w:ascii="Consolas" w:hAnsi="Consolas" w:cs="Consolas"/>
      <w:sz w:val="20"/>
      <w:szCs w:val="20"/>
    </w:rPr>
  </w:style>
  <w:style w:type="paragraph" w:styleId="MessageHeader">
    <w:name w:val="Message Header"/>
    <w:basedOn w:val="Normal"/>
    <w:link w:val="MessageHeaderChar"/>
    <w:uiPriority w:val="99"/>
    <w:semiHidden/>
    <w:unhideWhenUsed/>
    <w:rsid w:val="001D0F5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0F5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1D0F5C"/>
    <w:pPr>
      <w:spacing w:after="0" w:line="240" w:lineRule="auto"/>
      <w:jc w:val="both"/>
    </w:pPr>
    <w:rPr>
      <w:rFonts w:ascii="Verdana" w:hAnsi="Verdana"/>
      <w:sz w:val="18"/>
    </w:rPr>
  </w:style>
  <w:style w:type="paragraph" w:styleId="NormalWeb">
    <w:name w:val="Normal (Web)"/>
    <w:basedOn w:val="Normal"/>
    <w:uiPriority w:val="99"/>
    <w:semiHidden/>
    <w:unhideWhenUsed/>
    <w:rsid w:val="001D0F5C"/>
    <w:rPr>
      <w:rFonts w:ascii="Times New Roman" w:hAnsi="Times New Roman" w:cs="Times New Roman"/>
      <w:sz w:val="24"/>
      <w:szCs w:val="24"/>
    </w:rPr>
  </w:style>
  <w:style w:type="paragraph" w:styleId="NormalIndent">
    <w:name w:val="Normal Indent"/>
    <w:basedOn w:val="Normal"/>
    <w:uiPriority w:val="99"/>
    <w:semiHidden/>
    <w:unhideWhenUsed/>
    <w:rsid w:val="001D0F5C"/>
    <w:pPr>
      <w:ind w:left="720"/>
    </w:pPr>
  </w:style>
  <w:style w:type="paragraph" w:styleId="NoteHeading">
    <w:name w:val="Note Heading"/>
    <w:basedOn w:val="Normal"/>
    <w:next w:val="Normal"/>
    <w:link w:val="NoteHeadingChar"/>
    <w:uiPriority w:val="99"/>
    <w:semiHidden/>
    <w:unhideWhenUsed/>
    <w:rsid w:val="001D0F5C"/>
  </w:style>
  <w:style w:type="character" w:customStyle="1" w:styleId="NoteHeadingChar">
    <w:name w:val="Note Heading Char"/>
    <w:basedOn w:val="DefaultParagraphFont"/>
    <w:link w:val="NoteHeading"/>
    <w:uiPriority w:val="99"/>
    <w:semiHidden/>
    <w:rsid w:val="001D0F5C"/>
    <w:rPr>
      <w:rFonts w:ascii="Verdana" w:hAnsi="Verdana"/>
      <w:sz w:val="18"/>
    </w:rPr>
  </w:style>
  <w:style w:type="character" w:styleId="PageNumber">
    <w:name w:val="page number"/>
    <w:basedOn w:val="DefaultParagraphFont"/>
    <w:uiPriority w:val="99"/>
    <w:semiHidden/>
    <w:unhideWhenUsed/>
    <w:rsid w:val="001D0F5C"/>
  </w:style>
  <w:style w:type="character" w:styleId="PlaceholderText">
    <w:name w:val="Placeholder Text"/>
    <w:basedOn w:val="DefaultParagraphFont"/>
    <w:uiPriority w:val="99"/>
    <w:semiHidden/>
    <w:rsid w:val="001D0F5C"/>
    <w:rPr>
      <w:color w:val="808080"/>
    </w:rPr>
  </w:style>
  <w:style w:type="paragraph" w:styleId="PlainText">
    <w:name w:val="Plain Text"/>
    <w:basedOn w:val="Normal"/>
    <w:link w:val="PlainTextChar"/>
    <w:uiPriority w:val="99"/>
    <w:unhideWhenUsed/>
    <w:rsid w:val="001D0F5C"/>
    <w:rPr>
      <w:rFonts w:ascii="Consolas" w:hAnsi="Consolas" w:cs="Consolas"/>
      <w:sz w:val="21"/>
      <w:szCs w:val="21"/>
    </w:rPr>
  </w:style>
  <w:style w:type="character" w:customStyle="1" w:styleId="PlainTextChar">
    <w:name w:val="Plain Text Char"/>
    <w:basedOn w:val="DefaultParagraphFont"/>
    <w:link w:val="PlainText"/>
    <w:uiPriority w:val="99"/>
    <w:semiHidden/>
    <w:rsid w:val="001D0F5C"/>
    <w:rPr>
      <w:rFonts w:ascii="Consolas" w:hAnsi="Consolas" w:cs="Consolas"/>
      <w:sz w:val="21"/>
      <w:szCs w:val="21"/>
    </w:rPr>
  </w:style>
  <w:style w:type="paragraph" w:styleId="Quote">
    <w:name w:val="Quote"/>
    <w:basedOn w:val="Normal"/>
    <w:next w:val="Normal"/>
    <w:link w:val="QuoteChar"/>
    <w:uiPriority w:val="59"/>
    <w:semiHidden/>
    <w:qFormat/>
    <w:rsid w:val="001D0F5C"/>
    <w:rPr>
      <w:i/>
      <w:iCs/>
      <w:color w:val="000000" w:themeColor="text1"/>
    </w:rPr>
  </w:style>
  <w:style w:type="character" w:customStyle="1" w:styleId="QuoteChar">
    <w:name w:val="Quote Char"/>
    <w:basedOn w:val="DefaultParagraphFont"/>
    <w:link w:val="Quote"/>
    <w:uiPriority w:val="99"/>
    <w:semiHidden/>
    <w:rsid w:val="001D0F5C"/>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1D0F5C"/>
  </w:style>
  <w:style w:type="character" w:customStyle="1" w:styleId="SalutationChar">
    <w:name w:val="Salutation Char"/>
    <w:basedOn w:val="DefaultParagraphFont"/>
    <w:link w:val="Salutation"/>
    <w:uiPriority w:val="99"/>
    <w:semiHidden/>
    <w:rsid w:val="001D0F5C"/>
    <w:rPr>
      <w:rFonts w:ascii="Verdana" w:hAnsi="Verdana"/>
      <w:sz w:val="18"/>
    </w:rPr>
  </w:style>
  <w:style w:type="paragraph" w:styleId="Signature">
    <w:name w:val="Signature"/>
    <w:basedOn w:val="Normal"/>
    <w:link w:val="SignatureChar"/>
    <w:uiPriority w:val="99"/>
    <w:semiHidden/>
    <w:unhideWhenUsed/>
    <w:rsid w:val="001D0F5C"/>
    <w:pPr>
      <w:ind w:left="4252"/>
    </w:pPr>
  </w:style>
  <w:style w:type="character" w:customStyle="1" w:styleId="SignatureChar">
    <w:name w:val="Signature Char"/>
    <w:basedOn w:val="DefaultParagraphFont"/>
    <w:link w:val="Signature"/>
    <w:uiPriority w:val="99"/>
    <w:semiHidden/>
    <w:rsid w:val="001D0F5C"/>
    <w:rPr>
      <w:rFonts w:ascii="Verdana" w:hAnsi="Verdana"/>
      <w:sz w:val="18"/>
    </w:rPr>
  </w:style>
  <w:style w:type="character" w:styleId="Strong">
    <w:name w:val="Strong"/>
    <w:basedOn w:val="DefaultParagraphFont"/>
    <w:uiPriority w:val="99"/>
    <w:semiHidden/>
    <w:qFormat/>
    <w:rsid w:val="001D0F5C"/>
    <w:rPr>
      <w:b/>
      <w:bCs/>
    </w:rPr>
  </w:style>
  <w:style w:type="character" w:styleId="SubtleEmphasis">
    <w:name w:val="Subtle Emphasis"/>
    <w:basedOn w:val="DefaultParagraphFont"/>
    <w:uiPriority w:val="99"/>
    <w:semiHidden/>
    <w:qFormat/>
    <w:rsid w:val="001D0F5C"/>
    <w:rPr>
      <w:i/>
      <w:iCs/>
      <w:color w:val="808080" w:themeColor="text1" w:themeTint="7F"/>
    </w:rPr>
  </w:style>
  <w:style w:type="character" w:styleId="SubtleReference">
    <w:name w:val="Subtle Reference"/>
    <w:basedOn w:val="DefaultParagraphFont"/>
    <w:uiPriority w:val="99"/>
    <w:semiHidden/>
    <w:qFormat/>
    <w:rsid w:val="001D0F5C"/>
    <w:rPr>
      <w:smallCaps/>
      <w:color w:val="C0504D" w:themeColor="accent2"/>
      <w:u w:val="single"/>
    </w:rPr>
  </w:style>
  <w:style w:type="paragraph" w:styleId="TOAHeading">
    <w:name w:val="toa heading"/>
    <w:basedOn w:val="Normal"/>
    <w:next w:val="Normal"/>
    <w:uiPriority w:val="39"/>
    <w:unhideWhenUsed/>
    <w:rsid w:val="001D0F5C"/>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F01C13"/>
    <w:pPr>
      <w:spacing w:after="240"/>
      <w:jc w:val="center"/>
    </w:pPr>
    <w:rPr>
      <w:rFonts w:eastAsia="Calibri" w:cs="Times New Roman"/>
      <w:color w:val="006283"/>
    </w:rPr>
  </w:style>
  <w:style w:type="paragraph" w:customStyle="1" w:styleId="Query">
    <w:name w:val="Query"/>
    <w:qFormat/>
    <w:rsid w:val="00A6787A"/>
    <w:pPr>
      <w:numPr>
        <w:numId w:val="8"/>
      </w:numPr>
      <w:spacing w:before="240"/>
      <w:jc w:val="both"/>
    </w:pPr>
    <w:rPr>
      <w:rFonts w:ascii="Verdana" w:hAnsi="Verdana"/>
      <w:sz w:val="18"/>
      <w:u w:val="single"/>
    </w:rPr>
  </w:style>
  <w:style w:type="character" w:styleId="UnresolvedMention">
    <w:name w:val="Unresolved Mention"/>
    <w:basedOn w:val="DefaultParagraphFont"/>
    <w:uiPriority w:val="99"/>
    <w:semiHidden/>
    <w:unhideWhenUsed/>
    <w:rsid w:val="00532B67"/>
    <w:rPr>
      <w:color w:val="605E5C"/>
      <w:shd w:val="clear" w:color="auto" w:fill="E1DFDD"/>
    </w:rPr>
  </w:style>
  <w:style w:type="paragraph" w:styleId="Revision">
    <w:name w:val="Revision"/>
    <w:hidden/>
    <w:uiPriority w:val="99"/>
    <w:semiHidden/>
    <w:rsid w:val="00873462"/>
    <w:pPr>
      <w:spacing w:after="0" w:line="240" w:lineRule="auto"/>
    </w:pPr>
    <w:rPr>
      <w:rFonts w:ascii="Verdana" w:hAnsi="Verdana"/>
      <w:sz w:val="18"/>
    </w:rPr>
  </w:style>
  <w:style w:type="character" w:customStyle="1" w:styleId="ListParagraphChar">
    <w:name w:val="List Paragraph Char"/>
    <w:basedOn w:val="DefaultParagraphFont"/>
    <w:link w:val="ListParagraph"/>
    <w:uiPriority w:val="59"/>
    <w:locked/>
    <w:rsid w:val="00BE2C95"/>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5710">
      <w:bodyDiv w:val="1"/>
      <w:marLeft w:val="0"/>
      <w:marRight w:val="0"/>
      <w:marTop w:val="0"/>
      <w:marBottom w:val="0"/>
      <w:divBdr>
        <w:top w:val="none" w:sz="0" w:space="0" w:color="auto"/>
        <w:left w:val="none" w:sz="0" w:space="0" w:color="auto"/>
        <w:bottom w:val="none" w:sz="0" w:space="0" w:color="auto"/>
        <w:right w:val="none" w:sz="0" w:space="0" w:color="auto"/>
      </w:divBdr>
    </w:div>
    <w:div w:id="162818354">
      <w:bodyDiv w:val="1"/>
      <w:marLeft w:val="0"/>
      <w:marRight w:val="0"/>
      <w:marTop w:val="0"/>
      <w:marBottom w:val="0"/>
      <w:divBdr>
        <w:top w:val="none" w:sz="0" w:space="0" w:color="auto"/>
        <w:left w:val="none" w:sz="0" w:space="0" w:color="auto"/>
        <w:bottom w:val="none" w:sz="0" w:space="0" w:color="auto"/>
        <w:right w:val="none" w:sz="0" w:space="0" w:color="auto"/>
      </w:divBdr>
    </w:div>
    <w:div w:id="402916448">
      <w:bodyDiv w:val="1"/>
      <w:marLeft w:val="0"/>
      <w:marRight w:val="0"/>
      <w:marTop w:val="0"/>
      <w:marBottom w:val="0"/>
      <w:divBdr>
        <w:top w:val="none" w:sz="0" w:space="0" w:color="auto"/>
        <w:left w:val="none" w:sz="0" w:space="0" w:color="auto"/>
        <w:bottom w:val="none" w:sz="0" w:space="0" w:color="auto"/>
        <w:right w:val="none" w:sz="0" w:space="0" w:color="auto"/>
      </w:divBdr>
    </w:div>
    <w:div w:id="403139158">
      <w:bodyDiv w:val="1"/>
      <w:marLeft w:val="0"/>
      <w:marRight w:val="0"/>
      <w:marTop w:val="0"/>
      <w:marBottom w:val="0"/>
      <w:divBdr>
        <w:top w:val="none" w:sz="0" w:space="0" w:color="auto"/>
        <w:left w:val="none" w:sz="0" w:space="0" w:color="auto"/>
        <w:bottom w:val="none" w:sz="0" w:space="0" w:color="auto"/>
        <w:right w:val="none" w:sz="0" w:space="0" w:color="auto"/>
      </w:divBdr>
    </w:div>
    <w:div w:id="435563909">
      <w:bodyDiv w:val="1"/>
      <w:marLeft w:val="0"/>
      <w:marRight w:val="0"/>
      <w:marTop w:val="0"/>
      <w:marBottom w:val="0"/>
      <w:divBdr>
        <w:top w:val="none" w:sz="0" w:space="0" w:color="auto"/>
        <w:left w:val="none" w:sz="0" w:space="0" w:color="auto"/>
        <w:bottom w:val="none" w:sz="0" w:space="0" w:color="auto"/>
        <w:right w:val="none" w:sz="0" w:space="0" w:color="auto"/>
      </w:divBdr>
    </w:div>
    <w:div w:id="496384061">
      <w:bodyDiv w:val="1"/>
      <w:marLeft w:val="0"/>
      <w:marRight w:val="0"/>
      <w:marTop w:val="0"/>
      <w:marBottom w:val="0"/>
      <w:divBdr>
        <w:top w:val="none" w:sz="0" w:space="0" w:color="auto"/>
        <w:left w:val="none" w:sz="0" w:space="0" w:color="auto"/>
        <w:bottom w:val="none" w:sz="0" w:space="0" w:color="auto"/>
        <w:right w:val="none" w:sz="0" w:space="0" w:color="auto"/>
      </w:divBdr>
    </w:div>
    <w:div w:id="578825869">
      <w:bodyDiv w:val="1"/>
      <w:marLeft w:val="0"/>
      <w:marRight w:val="0"/>
      <w:marTop w:val="0"/>
      <w:marBottom w:val="0"/>
      <w:divBdr>
        <w:top w:val="none" w:sz="0" w:space="0" w:color="auto"/>
        <w:left w:val="none" w:sz="0" w:space="0" w:color="auto"/>
        <w:bottom w:val="none" w:sz="0" w:space="0" w:color="auto"/>
        <w:right w:val="none" w:sz="0" w:space="0" w:color="auto"/>
      </w:divBdr>
    </w:div>
    <w:div w:id="596906055">
      <w:bodyDiv w:val="1"/>
      <w:marLeft w:val="0"/>
      <w:marRight w:val="0"/>
      <w:marTop w:val="0"/>
      <w:marBottom w:val="0"/>
      <w:divBdr>
        <w:top w:val="none" w:sz="0" w:space="0" w:color="auto"/>
        <w:left w:val="none" w:sz="0" w:space="0" w:color="auto"/>
        <w:bottom w:val="none" w:sz="0" w:space="0" w:color="auto"/>
        <w:right w:val="none" w:sz="0" w:space="0" w:color="auto"/>
      </w:divBdr>
      <w:divsChild>
        <w:div w:id="1540555220">
          <w:marLeft w:val="0"/>
          <w:marRight w:val="0"/>
          <w:marTop w:val="0"/>
          <w:marBottom w:val="0"/>
          <w:divBdr>
            <w:top w:val="none" w:sz="0" w:space="0" w:color="auto"/>
            <w:left w:val="none" w:sz="0" w:space="0" w:color="auto"/>
            <w:bottom w:val="none" w:sz="0" w:space="0" w:color="auto"/>
            <w:right w:val="none" w:sz="0" w:space="0" w:color="auto"/>
          </w:divBdr>
        </w:div>
      </w:divsChild>
    </w:div>
    <w:div w:id="752244222">
      <w:bodyDiv w:val="1"/>
      <w:marLeft w:val="0"/>
      <w:marRight w:val="0"/>
      <w:marTop w:val="0"/>
      <w:marBottom w:val="0"/>
      <w:divBdr>
        <w:top w:val="none" w:sz="0" w:space="0" w:color="auto"/>
        <w:left w:val="none" w:sz="0" w:space="0" w:color="auto"/>
        <w:bottom w:val="none" w:sz="0" w:space="0" w:color="auto"/>
        <w:right w:val="none" w:sz="0" w:space="0" w:color="auto"/>
      </w:divBdr>
    </w:div>
    <w:div w:id="852376902">
      <w:bodyDiv w:val="1"/>
      <w:marLeft w:val="0"/>
      <w:marRight w:val="0"/>
      <w:marTop w:val="0"/>
      <w:marBottom w:val="0"/>
      <w:divBdr>
        <w:top w:val="none" w:sz="0" w:space="0" w:color="auto"/>
        <w:left w:val="none" w:sz="0" w:space="0" w:color="auto"/>
        <w:bottom w:val="none" w:sz="0" w:space="0" w:color="auto"/>
        <w:right w:val="none" w:sz="0" w:space="0" w:color="auto"/>
      </w:divBdr>
    </w:div>
    <w:div w:id="1089234804">
      <w:bodyDiv w:val="1"/>
      <w:marLeft w:val="0"/>
      <w:marRight w:val="0"/>
      <w:marTop w:val="0"/>
      <w:marBottom w:val="0"/>
      <w:divBdr>
        <w:top w:val="none" w:sz="0" w:space="0" w:color="auto"/>
        <w:left w:val="none" w:sz="0" w:space="0" w:color="auto"/>
        <w:bottom w:val="none" w:sz="0" w:space="0" w:color="auto"/>
        <w:right w:val="none" w:sz="0" w:space="0" w:color="auto"/>
      </w:divBdr>
    </w:div>
    <w:div w:id="1215504605">
      <w:bodyDiv w:val="1"/>
      <w:marLeft w:val="0"/>
      <w:marRight w:val="0"/>
      <w:marTop w:val="0"/>
      <w:marBottom w:val="0"/>
      <w:divBdr>
        <w:top w:val="none" w:sz="0" w:space="0" w:color="auto"/>
        <w:left w:val="none" w:sz="0" w:space="0" w:color="auto"/>
        <w:bottom w:val="none" w:sz="0" w:space="0" w:color="auto"/>
        <w:right w:val="none" w:sz="0" w:space="0" w:color="auto"/>
      </w:divBdr>
    </w:div>
    <w:div w:id="1239706087">
      <w:bodyDiv w:val="1"/>
      <w:marLeft w:val="0"/>
      <w:marRight w:val="0"/>
      <w:marTop w:val="0"/>
      <w:marBottom w:val="0"/>
      <w:divBdr>
        <w:top w:val="none" w:sz="0" w:space="0" w:color="auto"/>
        <w:left w:val="none" w:sz="0" w:space="0" w:color="auto"/>
        <w:bottom w:val="none" w:sz="0" w:space="0" w:color="auto"/>
        <w:right w:val="none" w:sz="0" w:space="0" w:color="auto"/>
      </w:divBdr>
      <w:divsChild>
        <w:div w:id="1621763110">
          <w:marLeft w:val="0"/>
          <w:marRight w:val="0"/>
          <w:marTop w:val="0"/>
          <w:marBottom w:val="0"/>
          <w:divBdr>
            <w:top w:val="none" w:sz="0" w:space="0" w:color="auto"/>
            <w:left w:val="none" w:sz="0" w:space="0" w:color="auto"/>
            <w:bottom w:val="none" w:sz="0" w:space="0" w:color="auto"/>
            <w:right w:val="none" w:sz="0" w:space="0" w:color="auto"/>
          </w:divBdr>
        </w:div>
      </w:divsChild>
    </w:div>
    <w:div w:id="1241405604">
      <w:bodyDiv w:val="1"/>
      <w:marLeft w:val="0"/>
      <w:marRight w:val="0"/>
      <w:marTop w:val="0"/>
      <w:marBottom w:val="0"/>
      <w:divBdr>
        <w:top w:val="none" w:sz="0" w:space="0" w:color="auto"/>
        <w:left w:val="none" w:sz="0" w:space="0" w:color="auto"/>
        <w:bottom w:val="none" w:sz="0" w:space="0" w:color="auto"/>
        <w:right w:val="none" w:sz="0" w:space="0" w:color="auto"/>
      </w:divBdr>
      <w:divsChild>
        <w:div w:id="210313230">
          <w:marLeft w:val="0"/>
          <w:marRight w:val="0"/>
          <w:marTop w:val="0"/>
          <w:marBottom w:val="0"/>
          <w:divBdr>
            <w:top w:val="none" w:sz="0" w:space="0" w:color="auto"/>
            <w:left w:val="none" w:sz="0" w:space="0" w:color="auto"/>
            <w:bottom w:val="none" w:sz="0" w:space="0" w:color="auto"/>
            <w:right w:val="none" w:sz="0" w:space="0" w:color="auto"/>
          </w:divBdr>
        </w:div>
      </w:divsChild>
    </w:div>
    <w:div w:id="1348291476">
      <w:bodyDiv w:val="1"/>
      <w:marLeft w:val="0"/>
      <w:marRight w:val="0"/>
      <w:marTop w:val="0"/>
      <w:marBottom w:val="0"/>
      <w:divBdr>
        <w:top w:val="none" w:sz="0" w:space="0" w:color="auto"/>
        <w:left w:val="none" w:sz="0" w:space="0" w:color="auto"/>
        <w:bottom w:val="none" w:sz="0" w:space="0" w:color="auto"/>
        <w:right w:val="none" w:sz="0" w:space="0" w:color="auto"/>
      </w:divBdr>
    </w:div>
    <w:div w:id="1439106642">
      <w:bodyDiv w:val="1"/>
      <w:marLeft w:val="0"/>
      <w:marRight w:val="0"/>
      <w:marTop w:val="0"/>
      <w:marBottom w:val="0"/>
      <w:divBdr>
        <w:top w:val="none" w:sz="0" w:space="0" w:color="auto"/>
        <w:left w:val="none" w:sz="0" w:space="0" w:color="auto"/>
        <w:bottom w:val="none" w:sz="0" w:space="0" w:color="auto"/>
        <w:right w:val="none" w:sz="0" w:space="0" w:color="auto"/>
      </w:divBdr>
    </w:div>
    <w:div w:id="1464228797">
      <w:bodyDiv w:val="1"/>
      <w:marLeft w:val="0"/>
      <w:marRight w:val="0"/>
      <w:marTop w:val="0"/>
      <w:marBottom w:val="0"/>
      <w:divBdr>
        <w:top w:val="none" w:sz="0" w:space="0" w:color="auto"/>
        <w:left w:val="none" w:sz="0" w:space="0" w:color="auto"/>
        <w:bottom w:val="none" w:sz="0" w:space="0" w:color="auto"/>
        <w:right w:val="none" w:sz="0" w:space="0" w:color="auto"/>
      </w:divBdr>
    </w:div>
    <w:div w:id="1532720291">
      <w:bodyDiv w:val="1"/>
      <w:marLeft w:val="0"/>
      <w:marRight w:val="0"/>
      <w:marTop w:val="0"/>
      <w:marBottom w:val="0"/>
      <w:divBdr>
        <w:top w:val="none" w:sz="0" w:space="0" w:color="auto"/>
        <w:left w:val="none" w:sz="0" w:space="0" w:color="auto"/>
        <w:bottom w:val="none" w:sz="0" w:space="0" w:color="auto"/>
        <w:right w:val="none" w:sz="0" w:space="0" w:color="auto"/>
      </w:divBdr>
    </w:div>
    <w:div w:id="1762482649">
      <w:bodyDiv w:val="1"/>
      <w:marLeft w:val="0"/>
      <w:marRight w:val="0"/>
      <w:marTop w:val="0"/>
      <w:marBottom w:val="0"/>
      <w:divBdr>
        <w:top w:val="none" w:sz="0" w:space="0" w:color="auto"/>
        <w:left w:val="none" w:sz="0" w:space="0" w:color="auto"/>
        <w:bottom w:val="none" w:sz="0" w:space="0" w:color="auto"/>
        <w:right w:val="none" w:sz="0" w:space="0" w:color="auto"/>
      </w:divBdr>
    </w:div>
    <w:div w:id="1804690202">
      <w:bodyDiv w:val="1"/>
      <w:marLeft w:val="0"/>
      <w:marRight w:val="0"/>
      <w:marTop w:val="0"/>
      <w:marBottom w:val="0"/>
      <w:divBdr>
        <w:top w:val="none" w:sz="0" w:space="0" w:color="auto"/>
        <w:left w:val="none" w:sz="0" w:space="0" w:color="auto"/>
        <w:bottom w:val="none" w:sz="0" w:space="0" w:color="auto"/>
        <w:right w:val="none" w:sz="0" w:space="0" w:color="auto"/>
      </w:divBdr>
    </w:div>
    <w:div w:id="1837109926">
      <w:bodyDiv w:val="1"/>
      <w:marLeft w:val="0"/>
      <w:marRight w:val="0"/>
      <w:marTop w:val="0"/>
      <w:marBottom w:val="0"/>
      <w:divBdr>
        <w:top w:val="none" w:sz="0" w:space="0" w:color="auto"/>
        <w:left w:val="none" w:sz="0" w:space="0" w:color="auto"/>
        <w:bottom w:val="none" w:sz="0" w:space="0" w:color="auto"/>
        <w:right w:val="none" w:sz="0" w:space="0" w:color="auto"/>
      </w:divBdr>
    </w:div>
    <w:div w:id="1972402133">
      <w:bodyDiv w:val="1"/>
      <w:marLeft w:val="0"/>
      <w:marRight w:val="0"/>
      <w:marTop w:val="0"/>
      <w:marBottom w:val="0"/>
      <w:divBdr>
        <w:top w:val="none" w:sz="0" w:space="0" w:color="auto"/>
        <w:left w:val="none" w:sz="0" w:space="0" w:color="auto"/>
        <w:bottom w:val="none" w:sz="0" w:space="0" w:color="auto"/>
        <w:right w:val="none" w:sz="0" w:space="0" w:color="auto"/>
      </w:divBdr>
    </w:div>
    <w:div w:id="1992636531">
      <w:bodyDiv w:val="1"/>
      <w:marLeft w:val="0"/>
      <w:marRight w:val="0"/>
      <w:marTop w:val="0"/>
      <w:marBottom w:val="0"/>
      <w:divBdr>
        <w:top w:val="none" w:sz="0" w:space="0" w:color="auto"/>
        <w:left w:val="none" w:sz="0" w:space="0" w:color="auto"/>
        <w:bottom w:val="none" w:sz="0" w:space="0" w:color="auto"/>
        <w:right w:val="none" w:sz="0" w:space="0" w:color="auto"/>
      </w:divBdr>
      <w:divsChild>
        <w:div w:id="1949505874">
          <w:marLeft w:val="0"/>
          <w:marRight w:val="0"/>
          <w:marTop w:val="0"/>
          <w:marBottom w:val="0"/>
          <w:divBdr>
            <w:top w:val="none" w:sz="0" w:space="0" w:color="auto"/>
            <w:left w:val="none" w:sz="0" w:space="0" w:color="auto"/>
            <w:bottom w:val="none" w:sz="0" w:space="0" w:color="auto"/>
            <w:right w:val="none" w:sz="0" w:space="0" w:color="auto"/>
          </w:divBdr>
        </w:div>
      </w:divsChild>
    </w:div>
    <w:div w:id="2045473564">
      <w:bodyDiv w:val="1"/>
      <w:marLeft w:val="0"/>
      <w:marRight w:val="0"/>
      <w:marTop w:val="0"/>
      <w:marBottom w:val="0"/>
      <w:divBdr>
        <w:top w:val="none" w:sz="0" w:space="0" w:color="auto"/>
        <w:left w:val="none" w:sz="0" w:space="0" w:color="auto"/>
        <w:bottom w:val="none" w:sz="0" w:space="0" w:color="auto"/>
        <w:right w:val="none" w:sz="0" w:space="0" w:color="auto"/>
      </w:divBdr>
    </w:div>
    <w:div w:id="2052462029">
      <w:bodyDiv w:val="1"/>
      <w:marLeft w:val="0"/>
      <w:marRight w:val="0"/>
      <w:marTop w:val="0"/>
      <w:marBottom w:val="0"/>
      <w:divBdr>
        <w:top w:val="none" w:sz="0" w:space="0" w:color="auto"/>
        <w:left w:val="none" w:sz="0" w:space="0" w:color="auto"/>
        <w:bottom w:val="none" w:sz="0" w:space="0" w:color="auto"/>
        <w:right w:val="none" w:sz="0" w:space="0" w:color="auto"/>
      </w:divBdr>
    </w:div>
    <w:div w:id="2058384521">
      <w:bodyDiv w:val="1"/>
      <w:marLeft w:val="0"/>
      <w:marRight w:val="0"/>
      <w:marTop w:val="0"/>
      <w:marBottom w:val="0"/>
      <w:divBdr>
        <w:top w:val="none" w:sz="0" w:space="0" w:color="auto"/>
        <w:left w:val="none" w:sz="0" w:space="0" w:color="auto"/>
        <w:bottom w:val="none" w:sz="0" w:space="0" w:color="auto"/>
        <w:right w:val="none" w:sz="0" w:space="0" w:color="auto"/>
      </w:divBdr>
    </w:div>
    <w:div w:id="21030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DAB6-F857-4ED2-97F5-247AE6B08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WTO</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 Nithya Grace</dc:creator>
  <cp:keywords/>
  <dc:description/>
  <cp:lastModifiedBy>Iyer, Harish</cp:lastModifiedBy>
  <cp:revision>15</cp:revision>
  <cp:lastPrinted>2023-06-01T19:40:00Z</cp:lastPrinted>
  <dcterms:created xsi:type="dcterms:W3CDTF">2025-04-09T13:58:00Z</dcterms:created>
  <dcterms:modified xsi:type="dcterms:W3CDTF">2025-04-10T12:18:00Z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bdef3c2d-bb27-4d00-807e-b0c3c021a73f</vt:lpwstr>
  </property>
</Properties>
</file>