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8F130" w14:textId="77777777" w:rsidR="00225385" w:rsidRPr="009A38EC" w:rsidRDefault="00225385" w:rsidP="00501598">
      <w:pPr>
        <w:pStyle w:val="Title"/>
        <w:spacing w:before="120" w:after="120"/>
        <w:contextualSpacing w:val="0"/>
        <w:rPr>
          <w:szCs w:val="18"/>
          <w:lang w:val="fr-FR"/>
        </w:rPr>
      </w:pPr>
    </w:p>
    <w:p w14:paraId="6AEDC64A" w14:textId="6E26EF77" w:rsidR="00AF2639" w:rsidRPr="009A38EC" w:rsidRDefault="007B7164" w:rsidP="00715D4E">
      <w:pPr>
        <w:pStyle w:val="Title"/>
        <w:spacing w:line="288" w:lineRule="auto"/>
        <w:rPr>
          <w:sz w:val="20"/>
          <w:szCs w:val="20"/>
          <w:lang w:val="fr-FR"/>
        </w:rPr>
      </w:pPr>
      <w:r w:rsidRPr="009A38EC">
        <w:rPr>
          <w:sz w:val="20"/>
          <w:szCs w:val="20"/>
          <w:lang w:val="fr-FR"/>
        </w:rPr>
        <w:t>Séminaire national</w:t>
      </w:r>
      <w:r w:rsidR="002F001B" w:rsidRPr="009A38EC">
        <w:rPr>
          <w:sz w:val="20"/>
          <w:szCs w:val="20"/>
          <w:lang w:val="fr-FR"/>
        </w:rPr>
        <w:t xml:space="preserve"> </w:t>
      </w:r>
      <w:r w:rsidR="00225385" w:rsidRPr="009A38EC">
        <w:rPr>
          <w:sz w:val="20"/>
          <w:szCs w:val="20"/>
          <w:lang w:val="fr-FR"/>
        </w:rPr>
        <w:t xml:space="preserve">sur </w:t>
      </w:r>
      <w:r w:rsidR="007E7090" w:rsidRPr="009A38EC">
        <w:rPr>
          <w:sz w:val="20"/>
          <w:szCs w:val="20"/>
          <w:lang w:val="fr-FR"/>
        </w:rPr>
        <w:t xml:space="preserve">L'ACCORD SUR </w:t>
      </w:r>
      <w:r w:rsidR="007E7090" w:rsidRPr="009A38EC">
        <w:rPr>
          <w:sz w:val="20"/>
          <w:szCs w:val="20"/>
          <w:lang w:val="fr-FR"/>
        </w:rPr>
        <w:br/>
      </w:r>
      <w:r w:rsidRPr="009A38EC">
        <w:rPr>
          <w:sz w:val="20"/>
          <w:szCs w:val="20"/>
          <w:lang w:val="fr-FR"/>
        </w:rPr>
        <w:t>la facilitation de l</w:t>
      </w:r>
      <w:r w:rsidR="00A655B7" w:rsidRPr="009A38EC">
        <w:rPr>
          <w:sz w:val="20"/>
          <w:szCs w:val="20"/>
          <w:lang w:val="fr-FR"/>
        </w:rPr>
        <w:t>'</w:t>
      </w:r>
      <w:r w:rsidRPr="009A38EC">
        <w:rPr>
          <w:sz w:val="20"/>
          <w:szCs w:val="20"/>
          <w:lang w:val="fr-FR"/>
        </w:rPr>
        <w:t xml:space="preserve">investissement pour le </w:t>
      </w:r>
      <w:r w:rsidR="009A38EC" w:rsidRPr="009A38EC">
        <w:rPr>
          <w:sz w:val="20"/>
          <w:szCs w:val="20"/>
        </w:rPr>
        <w:t>développement</w:t>
      </w:r>
      <w:r w:rsidR="009A38EC" w:rsidRPr="009A38EC">
        <w:rPr>
          <w:sz w:val="20"/>
          <w:szCs w:val="20"/>
          <w:lang w:val="fr-FR"/>
        </w:rPr>
        <w:t xml:space="preserve"> </w:t>
      </w:r>
      <w:r w:rsidR="007E7090" w:rsidRPr="009A38EC">
        <w:rPr>
          <w:sz w:val="20"/>
          <w:szCs w:val="20"/>
          <w:lang w:val="fr-FR"/>
        </w:rPr>
        <w:t>(AFID)</w:t>
      </w:r>
    </w:p>
    <w:p w14:paraId="5C7D2C90" w14:textId="5D41FE1C" w:rsidR="00715D4E" w:rsidRPr="009A38EC" w:rsidRDefault="00715D4E" w:rsidP="00715D4E">
      <w:pPr>
        <w:pStyle w:val="Title2"/>
        <w:spacing w:after="240"/>
        <w:rPr>
          <w:lang w:val="fr-FR"/>
        </w:rPr>
      </w:pPr>
      <w:r w:rsidRPr="009A38EC">
        <w:rPr>
          <w:sz w:val="20"/>
          <w:szCs w:val="20"/>
          <w:lang w:val="fr-FR"/>
        </w:rPr>
        <w:t>rÉPUBLIQUE DU Gabon</w:t>
      </w:r>
    </w:p>
    <w:p w14:paraId="63D10D1B" w14:textId="31F0B6B0" w:rsidR="00715D4E" w:rsidRPr="009A38EC" w:rsidRDefault="00715D4E" w:rsidP="00715D4E">
      <w:pPr>
        <w:pStyle w:val="Title3"/>
        <w:rPr>
          <w:sz w:val="20"/>
          <w:szCs w:val="20"/>
          <w:lang w:val="fr-FR"/>
        </w:rPr>
      </w:pPr>
      <w:r w:rsidRPr="009A38EC">
        <w:rPr>
          <w:b/>
          <w:bCs/>
          <w:iCs/>
          <w:sz w:val="20"/>
          <w:szCs w:val="20"/>
          <w:lang w:val="fr-FR"/>
        </w:rPr>
        <w:t>Libreville, 19 novembre 2026 [lieu</w:t>
      </w:r>
      <w:r w:rsidR="007E7090" w:rsidRPr="009A38EC">
        <w:rPr>
          <w:b/>
          <w:bCs/>
          <w:iCs/>
          <w:sz w:val="20"/>
          <w:szCs w:val="20"/>
          <w:lang w:val="fr-FR"/>
        </w:rPr>
        <w:t xml:space="preserve"> exact</w:t>
      </w:r>
      <w:r w:rsidRPr="009A38EC">
        <w:rPr>
          <w:b/>
          <w:bCs/>
          <w:iCs/>
          <w:sz w:val="20"/>
          <w:szCs w:val="20"/>
          <w:lang w:val="fr-FR"/>
        </w:rPr>
        <w:t xml:space="preserve"> à confirmer]</w:t>
      </w:r>
    </w:p>
    <w:p w14:paraId="0A2DECCA" w14:textId="161ABB24" w:rsidR="00D8137C" w:rsidRPr="009A38EC" w:rsidRDefault="00D8137C" w:rsidP="00715D4E">
      <w:pPr>
        <w:pStyle w:val="SummaryHeader"/>
        <w:spacing w:before="240" w:after="600"/>
        <w:jc w:val="center"/>
        <w:rPr>
          <w:sz w:val="22"/>
          <w:lang w:val="fr-FR"/>
        </w:rPr>
      </w:pPr>
      <w:r w:rsidRPr="009A38EC">
        <w:rPr>
          <w:sz w:val="22"/>
          <w:lang w:val="fr-FR"/>
        </w:rPr>
        <w:t>Programme provisoire</w:t>
      </w:r>
    </w:p>
    <w:p w14:paraId="496BA155" w14:textId="77777777" w:rsidR="00715D4E" w:rsidRPr="009A38EC" w:rsidRDefault="00715D4E" w:rsidP="00715D4E">
      <w:pPr>
        <w:pBdr>
          <w:bottom w:val="single" w:sz="6" w:space="4" w:color="999999"/>
        </w:pBdr>
        <w:spacing w:before="320" w:after="140" w:line="288" w:lineRule="auto"/>
        <w:rPr>
          <w:sz w:val="22"/>
          <w:lang w:val="fr-FR"/>
        </w:rPr>
      </w:pPr>
      <w:r w:rsidRPr="009A38EC">
        <w:rPr>
          <w:b/>
          <w:bCs/>
          <w:sz w:val="22"/>
          <w:lang w:val="fr-FR"/>
        </w:rPr>
        <w:t>Note</w:t>
      </w:r>
    </w:p>
    <w:p w14:paraId="41190F86" w14:textId="3E878FE7" w:rsidR="00715D4E" w:rsidRPr="009A38EC" w:rsidRDefault="00715D4E" w:rsidP="00715D4E">
      <w:pPr>
        <w:spacing w:after="60" w:line="288" w:lineRule="auto"/>
        <w:rPr>
          <w:lang w:val="fr-FR"/>
        </w:rPr>
      </w:pPr>
      <w:r w:rsidRPr="009A38EC">
        <w:rPr>
          <w:i/>
          <w:iCs/>
          <w:lang w:val="fr-FR"/>
        </w:rPr>
        <w:t>Le programme</w:t>
      </w:r>
      <w:r w:rsidR="007E7090" w:rsidRPr="009A38EC">
        <w:rPr>
          <w:i/>
          <w:iCs/>
          <w:lang w:val="fr-FR"/>
        </w:rPr>
        <w:t xml:space="preserve"> de l'ensemble du séminaire</w:t>
      </w:r>
      <w:r w:rsidRPr="009A38EC">
        <w:rPr>
          <w:i/>
          <w:iCs/>
          <w:lang w:val="fr-FR"/>
        </w:rPr>
        <w:t xml:space="preserve"> se déroule sur quatre journées et couvre le rôle des services et du commerce des services dans le développement, l</w:t>
      </w:r>
      <w:r w:rsidR="00A655B7" w:rsidRPr="009A38EC">
        <w:rPr>
          <w:i/>
          <w:iCs/>
          <w:lang w:val="fr-FR"/>
        </w:rPr>
        <w:t>'</w:t>
      </w:r>
      <w:r w:rsidRPr="009A38EC">
        <w:rPr>
          <w:i/>
          <w:iCs/>
          <w:lang w:val="fr-FR"/>
        </w:rPr>
        <w:t>Accord général sur le commerce des services (AGCS) de l</w:t>
      </w:r>
      <w:r w:rsidR="00A655B7" w:rsidRPr="009A38EC">
        <w:rPr>
          <w:i/>
          <w:iCs/>
          <w:lang w:val="fr-FR"/>
        </w:rPr>
        <w:t>'</w:t>
      </w:r>
      <w:r w:rsidRPr="009A38EC">
        <w:rPr>
          <w:i/>
          <w:iCs/>
          <w:lang w:val="fr-FR"/>
        </w:rPr>
        <w:t xml:space="preserve">OMC </w:t>
      </w:r>
      <w:r w:rsidR="00C17A66" w:rsidRPr="009A38EC">
        <w:rPr>
          <w:i/>
          <w:iCs/>
          <w:lang w:val="fr-FR"/>
        </w:rPr>
        <w:t>–</w:t>
      </w:r>
      <w:r w:rsidRPr="009A38EC">
        <w:rPr>
          <w:i/>
          <w:iCs/>
          <w:lang w:val="fr-FR"/>
        </w:rPr>
        <w:t xml:space="preserve"> ses obligations générales et les listes d</w:t>
      </w:r>
      <w:r w:rsidR="00A655B7" w:rsidRPr="009A38EC">
        <w:rPr>
          <w:i/>
          <w:iCs/>
          <w:lang w:val="fr-FR"/>
        </w:rPr>
        <w:t>'</w:t>
      </w:r>
      <w:r w:rsidRPr="009A38EC">
        <w:rPr>
          <w:i/>
          <w:iCs/>
          <w:lang w:val="fr-FR"/>
        </w:rPr>
        <w:t xml:space="preserve">engagements spécifiques </w:t>
      </w:r>
      <w:r w:rsidR="00C17A66" w:rsidRPr="009A38EC">
        <w:rPr>
          <w:i/>
          <w:iCs/>
          <w:lang w:val="fr-FR"/>
        </w:rPr>
        <w:t>–</w:t>
      </w:r>
      <w:r w:rsidRPr="009A38EC">
        <w:rPr>
          <w:i/>
          <w:iCs/>
          <w:lang w:val="fr-FR"/>
        </w:rPr>
        <w:t>, l</w:t>
      </w:r>
      <w:r w:rsidR="00A655B7" w:rsidRPr="009A38EC">
        <w:rPr>
          <w:i/>
          <w:iCs/>
          <w:lang w:val="fr-FR"/>
        </w:rPr>
        <w:t>'</w:t>
      </w:r>
      <w:r w:rsidRPr="009A38EC">
        <w:rPr>
          <w:i/>
          <w:iCs/>
          <w:lang w:val="fr-FR"/>
        </w:rPr>
        <w:t>audit réglementaire des mesures affectant le commerce des services, les disciplines relatives à la réglementation intérieure dans le domaine des services, ainsi que l</w:t>
      </w:r>
      <w:r w:rsidR="00A655B7" w:rsidRPr="009A38EC">
        <w:rPr>
          <w:i/>
          <w:iCs/>
          <w:lang w:val="fr-FR"/>
        </w:rPr>
        <w:t>'</w:t>
      </w:r>
      <w:r w:rsidRPr="009A38EC">
        <w:rPr>
          <w:i/>
          <w:iCs/>
          <w:lang w:val="fr-FR"/>
        </w:rPr>
        <w:t>Accord sur la facilitation de l</w:t>
      </w:r>
      <w:r w:rsidR="00A655B7" w:rsidRPr="009A38EC">
        <w:rPr>
          <w:i/>
          <w:iCs/>
          <w:lang w:val="fr-FR"/>
        </w:rPr>
        <w:t>'</w:t>
      </w:r>
      <w:r w:rsidRPr="009A38EC">
        <w:rPr>
          <w:i/>
          <w:iCs/>
          <w:lang w:val="fr-FR"/>
        </w:rPr>
        <w:t>investissement pour le développement (Accord FID). Du temps a été réservé à des présentations des représentants du Gabon, suivies de discussions, ainsi qu</w:t>
      </w:r>
      <w:r w:rsidR="00A655B7" w:rsidRPr="009A38EC">
        <w:rPr>
          <w:i/>
          <w:iCs/>
          <w:lang w:val="fr-FR"/>
        </w:rPr>
        <w:t>'</w:t>
      </w:r>
      <w:r w:rsidRPr="009A38EC">
        <w:rPr>
          <w:i/>
          <w:iCs/>
          <w:lang w:val="fr-FR"/>
        </w:rPr>
        <w:t>à des exercices pratiques. Le programme peut être adapté pour tenir compte des priorités et des intérêts du Gabon.</w:t>
      </w:r>
    </w:p>
    <w:p w14:paraId="49FBBF0F" w14:textId="7A9D4FAE" w:rsidR="00715D4E" w:rsidRPr="009A38EC" w:rsidRDefault="00715D4E" w:rsidP="00715D4E">
      <w:pPr>
        <w:spacing w:after="60" w:line="288" w:lineRule="auto"/>
        <w:rPr>
          <w:i/>
          <w:iCs/>
          <w:lang w:val="fr-FR"/>
        </w:rPr>
      </w:pPr>
      <w:r w:rsidRPr="009A38EC">
        <w:rPr>
          <w:i/>
          <w:iCs/>
          <w:lang w:val="fr-FR"/>
        </w:rPr>
        <w:t>Horaires de référence : 09h00 – 16h30, avec une pause déjeuner de 12h30 à 13h30 (1 heure) et deux pauses café de 15 minutes.</w:t>
      </w:r>
    </w:p>
    <w:p w14:paraId="796FF313" w14:textId="20A8E57B" w:rsidR="00715D4E" w:rsidRPr="009A38EC" w:rsidRDefault="00715D4E" w:rsidP="00715D4E">
      <w:pPr>
        <w:pBdr>
          <w:bottom w:val="single" w:sz="6" w:space="4" w:color="999999"/>
        </w:pBdr>
        <w:spacing w:before="320" w:after="140" w:line="288" w:lineRule="auto"/>
        <w:rPr>
          <w:sz w:val="22"/>
          <w:lang w:val="fr-FR"/>
        </w:rPr>
      </w:pPr>
      <w:r w:rsidRPr="009A38EC">
        <w:rPr>
          <w:b/>
          <w:bCs/>
          <w:sz w:val="22"/>
          <w:lang w:val="fr-FR"/>
        </w:rPr>
        <w:t>Objectifs d</w:t>
      </w:r>
      <w:r w:rsidR="00A655B7" w:rsidRPr="009A38EC">
        <w:rPr>
          <w:b/>
          <w:bCs/>
          <w:sz w:val="22"/>
          <w:lang w:val="fr-FR"/>
        </w:rPr>
        <w:t>'</w:t>
      </w:r>
      <w:r w:rsidRPr="009A38EC">
        <w:rPr>
          <w:b/>
          <w:bCs/>
          <w:sz w:val="22"/>
          <w:lang w:val="fr-FR"/>
        </w:rPr>
        <w:t>apprentissage</w:t>
      </w:r>
    </w:p>
    <w:p w14:paraId="14DD3FC3" w14:textId="076CEB80" w:rsidR="00715D4E" w:rsidRPr="009A38EC" w:rsidRDefault="00715D4E" w:rsidP="007E7090">
      <w:pPr>
        <w:spacing w:after="100" w:line="288" w:lineRule="auto"/>
        <w:rPr>
          <w:lang w:val="fr-FR"/>
        </w:rPr>
      </w:pPr>
      <w:r w:rsidRPr="009A38EC">
        <w:rPr>
          <w:i/>
          <w:iCs/>
          <w:lang w:val="fr-FR"/>
        </w:rPr>
        <w:t>À l</w:t>
      </w:r>
      <w:r w:rsidR="00A655B7" w:rsidRPr="009A38EC">
        <w:rPr>
          <w:i/>
          <w:iCs/>
          <w:lang w:val="fr-FR"/>
        </w:rPr>
        <w:t>'</w:t>
      </w:r>
      <w:r w:rsidRPr="009A38EC">
        <w:rPr>
          <w:i/>
          <w:iCs/>
          <w:lang w:val="fr-FR"/>
        </w:rPr>
        <w:t>issue du séminaire, les participants</w:t>
      </w:r>
      <w:r w:rsidRPr="009A38EC">
        <w:rPr>
          <w:b/>
          <w:bCs/>
          <w:i/>
          <w:iCs/>
          <w:lang w:val="fr-FR"/>
        </w:rPr>
        <w:t xml:space="preserve"> </w:t>
      </w:r>
      <w:r w:rsidRPr="009A38EC">
        <w:rPr>
          <w:i/>
          <w:iCs/>
          <w:lang w:val="fr-FR"/>
        </w:rPr>
        <w:t>se seront familiarisés avec l</w:t>
      </w:r>
      <w:r w:rsidR="00A655B7" w:rsidRPr="009A38EC">
        <w:rPr>
          <w:i/>
          <w:iCs/>
          <w:lang w:val="fr-FR"/>
        </w:rPr>
        <w:t>'</w:t>
      </w:r>
      <w:r w:rsidRPr="009A38EC">
        <w:rPr>
          <w:i/>
          <w:iCs/>
          <w:lang w:val="fr-FR"/>
        </w:rPr>
        <w:t>Accord sur la facilitation de l</w:t>
      </w:r>
      <w:r w:rsidR="00A655B7" w:rsidRPr="009A38EC">
        <w:rPr>
          <w:i/>
          <w:iCs/>
          <w:lang w:val="fr-FR"/>
        </w:rPr>
        <w:t>'</w:t>
      </w:r>
      <w:r w:rsidRPr="009A38EC">
        <w:rPr>
          <w:i/>
          <w:iCs/>
          <w:lang w:val="fr-FR"/>
        </w:rPr>
        <w:t>investissement pour le développement (AFID), y compris les dispositions relatives au traitement spécial et différencié pour les pays en développement Membres et la possibilité de réaliser une évaluation des besoins.</w:t>
      </w:r>
    </w:p>
    <w:p w14:paraId="48D381A7" w14:textId="5163C5B3" w:rsidR="003D13A9" w:rsidRPr="009A38EC" w:rsidRDefault="003D13A9" w:rsidP="00C17A66">
      <w:pPr>
        <w:widowControl w:val="0"/>
        <w:rPr>
          <w:lang w:val="fr-FR"/>
        </w:rPr>
      </w:pPr>
    </w:p>
    <w:p w14:paraId="74101899" w14:textId="77777777" w:rsidR="00C17A66" w:rsidRPr="009A38EC" w:rsidRDefault="00C17A66">
      <w:pPr>
        <w:rPr>
          <w:lang w:val="fr-FR"/>
        </w:rPr>
      </w:pPr>
      <w:r w:rsidRPr="009A38EC">
        <w:rPr>
          <w:b/>
          <w:lang w:val="fr-FR"/>
        </w:rPr>
        <w:br w:type="page"/>
      </w:r>
    </w:p>
    <w:tbl>
      <w:tblPr>
        <w:tblStyle w:val="WTOTable1"/>
        <w:tblW w:w="9634" w:type="dxa"/>
        <w:tblLook w:val="04A0" w:firstRow="1" w:lastRow="0" w:firstColumn="1" w:lastColumn="0" w:noHBand="0" w:noVBand="1"/>
      </w:tblPr>
      <w:tblGrid>
        <w:gridCol w:w="1555"/>
        <w:gridCol w:w="8079"/>
      </w:tblGrid>
      <w:tr w:rsidR="00DC62CC" w:rsidRPr="009A38EC" w14:paraId="29E8100C" w14:textId="77777777" w:rsidTr="003D13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634" w:type="dxa"/>
            <w:gridSpan w:val="2"/>
          </w:tcPr>
          <w:p w14:paraId="6CB2FEDB" w14:textId="61966E5E" w:rsidR="00DC62CC" w:rsidRPr="009A38EC" w:rsidRDefault="001F3A7A" w:rsidP="00B13F05">
            <w:pPr>
              <w:spacing w:after="120"/>
              <w:jc w:val="left"/>
              <w:rPr>
                <w:b w:val="0"/>
                <w:lang w:val="fr-FR"/>
              </w:rPr>
            </w:pPr>
            <w:r w:rsidRPr="009A38EC">
              <w:rPr>
                <w:iCs/>
                <w:sz w:val="22"/>
                <w:lang w:val="fr-FR"/>
              </w:rPr>
              <w:lastRenderedPageBreak/>
              <w:t>Jeudi 19 novembre</w:t>
            </w:r>
            <w:r w:rsidR="00DC62CC" w:rsidRPr="009A38EC">
              <w:rPr>
                <w:sz w:val="22"/>
                <w:lang w:val="fr-FR"/>
              </w:rPr>
              <w:t xml:space="preserve"> </w:t>
            </w:r>
            <w:r w:rsidR="00C17A66" w:rsidRPr="009A38EC">
              <w:rPr>
                <w:sz w:val="22"/>
                <w:lang w:val="fr-FR"/>
              </w:rPr>
              <w:t>–</w:t>
            </w:r>
            <w:r w:rsidR="00DC62CC" w:rsidRPr="009A38EC">
              <w:rPr>
                <w:sz w:val="22"/>
                <w:lang w:val="fr-FR"/>
              </w:rPr>
              <w:t xml:space="preserve"> L</w:t>
            </w:r>
            <w:r w:rsidR="00A655B7" w:rsidRPr="009A38EC">
              <w:rPr>
                <w:sz w:val="22"/>
                <w:lang w:val="fr-FR"/>
              </w:rPr>
              <w:t>'</w:t>
            </w:r>
            <w:r w:rsidR="00DC62CC" w:rsidRPr="009A38EC">
              <w:rPr>
                <w:sz w:val="22"/>
                <w:lang w:val="fr-FR"/>
              </w:rPr>
              <w:t>Accord sur la facilitation de l</w:t>
            </w:r>
            <w:r w:rsidR="00A655B7" w:rsidRPr="009A38EC">
              <w:rPr>
                <w:sz w:val="22"/>
                <w:lang w:val="fr-FR"/>
              </w:rPr>
              <w:t>'</w:t>
            </w:r>
            <w:r w:rsidR="00DC62CC" w:rsidRPr="009A38EC">
              <w:rPr>
                <w:sz w:val="22"/>
                <w:lang w:val="fr-FR"/>
              </w:rPr>
              <w:t>investissement pour le développement (AFID)</w:t>
            </w:r>
          </w:p>
        </w:tc>
      </w:tr>
      <w:tr w:rsidR="00DC62CC" w:rsidRPr="009A38EC" w14:paraId="2F8882E4" w14:textId="77777777" w:rsidTr="00B13F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55" w:type="dxa"/>
          </w:tcPr>
          <w:p w14:paraId="46BC52D5" w14:textId="59F14493" w:rsidR="00DC62CC" w:rsidRPr="009A38EC" w:rsidRDefault="00DC62CC" w:rsidP="00B13F05">
            <w:pPr>
              <w:spacing w:after="120"/>
              <w:rPr>
                <w:b/>
                <w:bCs/>
                <w:i/>
                <w:iCs/>
                <w:lang w:val="fr-FR"/>
              </w:rPr>
            </w:pPr>
            <w:r w:rsidRPr="009A38EC">
              <w:rPr>
                <w:b/>
                <w:bCs/>
                <w:i/>
                <w:iCs/>
                <w:lang w:val="fr-FR"/>
              </w:rPr>
              <w:t>09:00 – 10:30</w:t>
            </w:r>
          </w:p>
        </w:tc>
        <w:tc>
          <w:tcPr>
            <w:tcW w:w="8079" w:type="dxa"/>
          </w:tcPr>
          <w:p w14:paraId="41C2913E" w14:textId="69C3EE78" w:rsidR="00DC62CC" w:rsidRPr="009A38EC" w:rsidRDefault="00994310" w:rsidP="00B13F05">
            <w:pPr>
              <w:spacing w:after="120"/>
              <w:rPr>
                <w:lang w:val="fr-FR"/>
              </w:rPr>
            </w:pPr>
            <w:r w:rsidRPr="009A38EC">
              <w:rPr>
                <w:b/>
                <w:bCs/>
                <w:lang w:val="fr-FR"/>
              </w:rPr>
              <w:t>L</w:t>
            </w:r>
            <w:r w:rsidR="00A655B7" w:rsidRPr="009A38EC">
              <w:rPr>
                <w:b/>
                <w:bCs/>
                <w:lang w:val="fr-FR"/>
              </w:rPr>
              <w:t>'</w:t>
            </w:r>
            <w:r w:rsidRPr="009A38EC">
              <w:rPr>
                <w:b/>
                <w:bCs/>
                <w:lang w:val="fr-FR"/>
              </w:rPr>
              <w:t>Accord sur la facilitation de l</w:t>
            </w:r>
            <w:r w:rsidR="00A655B7" w:rsidRPr="009A38EC">
              <w:rPr>
                <w:b/>
                <w:bCs/>
                <w:lang w:val="fr-FR"/>
              </w:rPr>
              <w:t>'</w:t>
            </w:r>
            <w:r w:rsidRPr="009A38EC">
              <w:rPr>
                <w:b/>
                <w:bCs/>
                <w:lang w:val="fr-FR"/>
              </w:rPr>
              <w:t>investissement pour le développement (A</w:t>
            </w:r>
            <w:r w:rsidR="00764D07" w:rsidRPr="009A38EC">
              <w:rPr>
                <w:b/>
                <w:bCs/>
                <w:lang w:val="fr-FR"/>
              </w:rPr>
              <w:t xml:space="preserve">ccord </w:t>
            </w:r>
            <w:r w:rsidRPr="009A38EC">
              <w:rPr>
                <w:b/>
                <w:bCs/>
                <w:lang w:val="fr-FR"/>
              </w:rPr>
              <w:t>FID)</w:t>
            </w:r>
            <w:r w:rsidR="009C3B05" w:rsidRPr="009A38EC">
              <w:rPr>
                <w:b/>
                <w:bCs/>
                <w:lang w:val="fr-FR"/>
              </w:rPr>
              <w:t xml:space="preserve">: </w:t>
            </w:r>
            <w:hyperlink r:id="rId9" w:history="1">
              <w:r w:rsidR="009C3B05" w:rsidRPr="009A38EC">
                <w:rPr>
                  <w:rStyle w:val="Hyperlink"/>
                  <w:b/>
                  <w:bCs/>
                  <w:lang w:val="fr-FR"/>
                </w:rPr>
                <w:t>OMC | Facilitation de l'investissement pour le développement</w:t>
              </w:r>
            </w:hyperlink>
          </w:p>
          <w:p w14:paraId="08B9FFD0" w14:textId="59965C3B" w:rsidR="00DC62CC" w:rsidRPr="009A38EC" w:rsidRDefault="00DC62CC" w:rsidP="00B13F05">
            <w:pPr>
              <w:pStyle w:val="ListParagraph"/>
              <w:numPr>
                <w:ilvl w:val="0"/>
                <w:numId w:val="14"/>
              </w:numPr>
              <w:spacing w:after="120"/>
              <w:ind w:left="227" w:hanging="227"/>
              <w:contextualSpacing w:val="0"/>
              <w:rPr>
                <w:lang w:val="fr-FR"/>
              </w:rPr>
            </w:pPr>
            <w:r w:rsidRPr="009A38EC">
              <w:rPr>
                <w:lang w:val="fr-FR"/>
              </w:rPr>
              <w:t>Introduction: importance de la facilitation et de la rétention des investissements; négociations sur l</w:t>
            </w:r>
            <w:r w:rsidR="00A655B7" w:rsidRPr="009A38EC">
              <w:rPr>
                <w:lang w:val="fr-FR"/>
              </w:rPr>
              <w:t>'</w:t>
            </w:r>
            <w:r w:rsidRPr="009A38EC">
              <w:rPr>
                <w:lang w:val="fr-FR"/>
              </w:rPr>
              <w:t>AFID) à l</w:t>
            </w:r>
            <w:r w:rsidR="00A655B7" w:rsidRPr="009A38EC">
              <w:rPr>
                <w:lang w:val="fr-FR"/>
              </w:rPr>
              <w:t>'</w:t>
            </w:r>
            <w:r w:rsidRPr="009A38EC">
              <w:rPr>
                <w:lang w:val="fr-FR"/>
              </w:rPr>
              <w:t>OMC</w:t>
            </w:r>
          </w:p>
          <w:p w14:paraId="62978CE7" w14:textId="2B387C86" w:rsidR="00DC62CC" w:rsidRPr="009A38EC" w:rsidRDefault="00DC62CC" w:rsidP="00B13F05">
            <w:pPr>
              <w:pStyle w:val="ListParagraph"/>
              <w:numPr>
                <w:ilvl w:val="0"/>
                <w:numId w:val="14"/>
              </w:numPr>
              <w:spacing w:after="120"/>
              <w:ind w:left="227" w:hanging="227"/>
              <w:contextualSpacing w:val="0"/>
              <w:rPr>
                <w:lang w:val="fr-FR"/>
              </w:rPr>
            </w:pPr>
            <w:r w:rsidRPr="009A38EC">
              <w:rPr>
                <w:lang w:val="fr-FR"/>
              </w:rPr>
              <w:t>Aperçu de l</w:t>
            </w:r>
            <w:r w:rsidR="00A655B7" w:rsidRPr="009A38EC">
              <w:rPr>
                <w:lang w:val="fr-FR"/>
              </w:rPr>
              <w:t>'</w:t>
            </w:r>
            <w:r w:rsidRPr="009A38EC">
              <w:rPr>
                <w:lang w:val="fr-FR"/>
              </w:rPr>
              <w:t>Accord: objectifs</w:t>
            </w:r>
            <w:r w:rsidR="00C17A66" w:rsidRPr="009A38EC">
              <w:rPr>
                <w:lang w:val="fr-FR"/>
              </w:rPr>
              <w:t xml:space="preserve"> et</w:t>
            </w:r>
            <w:r w:rsidRPr="009A38EC">
              <w:rPr>
                <w:lang w:val="fr-FR"/>
              </w:rPr>
              <w:t xml:space="preserve"> structure</w:t>
            </w:r>
          </w:p>
          <w:p w14:paraId="2159A3AB" w14:textId="6238FF4B" w:rsidR="009C3B05" w:rsidRPr="009A38EC" w:rsidRDefault="009C3B05" w:rsidP="00B13F05">
            <w:pPr>
              <w:pStyle w:val="ListParagraph"/>
              <w:numPr>
                <w:ilvl w:val="0"/>
                <w:numId w:val="14"/>
              </w:numPr>
              <w:spacing w:after="120"/>
              <w:ind w:left="227" w:hanging="227"/>
              <w:contextualSpacing w:val="0"/>
              <w:rPr>
                <w:lang w:val="fr-FR"/>
              </w:rPr>
            </w:pPr>
            <w:r w:rsidRPr="009A38EC">
              <w:rPr>
                <w:lang w:val="fr-FR"/>
              </w:rPr>
              <w:t>État des lieux concernant l</w:t>
            </w:r>
            <w:r w:rsidR="00C17A66" w:rsidRPr="009A38EC">
              <w:rPr>
                <w:lang w:val="fr-FR"/>
              </w:rPr>
              <w:t>'</w:t>
            </w:r>
            <w:r w:rsidRPr="009A38EC">
              <w:rPr>
                <w:lang w:val="fr-FR"/>
              </w:rPr>
              <w:t>intégration de l’Accord dans l’OMC</w:t>
            </w:r>
          </w:p>
          <w:p w14:paraId="51759650" w14:textId="1D8B7410" w:rsidR="00762BD0" w:rsidRPr="009A38EC" w:rsidRDefault="00DC62CC" w:rsidP="00B13F05">
            <w:pPr>
              <w:pStyle w:val="ListParagraph"/>
              <w:numPr>
                <w:ilvl w:val="0"/>
                <w:numId w:val="14"/>
              </w:numPr>
              <w:tabs>
                <w:tab w:val="num" w:pos="1440"/>
              </w:tabs>
              <w:spacing w:after="120"/>
              <w:ind w:left="227" w:hanging="227"/>
              <w:contextualSpacing w:val="0"/>
              <w:rPr>
                <w:lang w:val="fr-FR"/>
              </w:rPr>
            </w:pPr>
            <w:r w:rsidRPr="009A38EC">
              <w:rPr>
                <w:lang w:val="fr-FR"/>
              </w:rPr>
              <w:t xml:space="preserve">Sections </w:t>
            </w:r>
            <w:r w:rsidR="00764D07" w:rsidRPr="009A38EC">
              <w:rPr>
                <w:lang w:val="fr-FR"/>
              </w:rPr>
              <w:t>de l'Accord</w:t>
            </w:r>
            <w:r w:rsidRPr="009A38EC">
              <w:rPr>
                <w:lang w:val="fr-FR"/>
              </w:rPr>
              <w:t xml:space="preserve">: </w:t>
            </w:r>
          </w:p>
          <w:p w14:paraId="1A0FD7CB" w14:textId="3438048D" w:rsidR="00C17A66" w:rsidRPr="009A38EC" w:rsidRDefault="00C17A66" w:rsidP="00B13F05">
            <w:pPr>
              <w:pStyle w:val="Style1"/>
              <w:rPr>
                <w:i/>
                <w:iCs/>
              </w:rPr>
            </w:pPr>
            <w:r w:rsidRPr="009A38EC">
              <w:t xml:space="preserve">Section I </w:t>
            </w:r>
            <w:r w:rsidRPr="009A38EC">
              <w:rPr>
                <w:i/>
                <w:iCs/>
              </w:rPr>
              <w:t xml:space="preserve">– Champs d'application </w:t>
            </w:r>
            <w:r w:rsidRPr="009A38EC">
              <w:rPr>
                <w:i/>
                <w:iCs/>
                <w:sz w:val="16"/>
                <w:szCs w:val="16"/>
              </w:rPr>
              <w:t>(y compris c</w:t>
            </w:r>
            <w:r w:rsidRPr="009A38EC">
              <w:rPr>
                <w:i/>
                <w:iCs/>
                <w:sz w:val="16"/>
                <w:szCs w:val="16"/>
              </w:rPr>
              <w:t>e que l'Accord ne couvre pas: accès aux marchés, protection de l'investissement et règlement des différends entre investisseurs et États</w:t>
            </w:r>
            <w:r w:rsidRPr="009A38EC">
              <w:rPr>
                <w:i/>
                <w:iCs/>
                <w:sz w:val="16"/>
                <w:szCs w:val="16"/>
              </w:rPr>
              <w:t>)</w:t>
            </w:r>
            <w:r w:rsidRPr="009A38EC">
              <w:rPr>
                <w:i/>
                <w:iCs/>
                <w:szCs w:val="18"/>
              </w:rPr>
              <w:t>,</w:t>
            </w:r>
            <w:r w:rsidRPr="009A38EC">
              <w:rPr>
                <w:i/>
                <w:iCs/>
              </w:rPr>
              <w:t xml:space="preserve"> définitions, principes généraux</w:t>
            </w:r>
          </w:p>
          <w:p w14:paraId="357176D6" w14:textId="234BD3AB" w:rsidR="003D13A9" w:rsidRPr="009A38EC" w:rsidRDefault="003D13A9" w:rsidP="00B13F05">
            <w:pPr>
              <w:pStyle w:val="Style1"/>
              <w:spacing w:after="120"/>
            </w:pPr>
            <w:r w:rsidRPr="009A38EC">
              <w:rPr>
                <w:i/>
                <w:iCs/>
              </w:rPr>
              <w:t xml:space="preserve">Section II </w:t>
            </w:r>
            <w:r w:rsidR="00C17A66" w:rsidRPr="009A38EC">
              <w:rPr>
                <w:i/>
                <w:iCs/>
              </w:rPr>
              <w:t>–</w:t>
            </w:r>
            <w:r w:rsidRPr="009A38EC">
              <w:rPr>
                <w:i/>
                <w:iCs/>
              </w:rPr>
              <w:t xml:space="preserve"> Transparence des mesures concernant les investissements</w:t>
            </w:r>
            <w:r w:rsidR="00DC62CC" w:rsidRPr="009A38EC">
              <w:t xml:space="preserve"> </w:t>
            </w:r>
          </w:p>
          <w:p w14:paraId="604AC586" w14:textId="1EC75F81" w:rsidR="00764D07" w:rsidRPr="009A38EC" w:rsidRDefault="003D13A9" w:rsidP="00B13F05">
            <w:pPr>
              <w:pStyle w:val="Style1"/>
              <w:spacing w:after="120"/>
            </w:pPr>
            <w:r w:rsidRPr="009A38EC">
              <w:rPr>
                <w:i/>
                <w:iCs/>
              </w:rPr>
              <w:t xml:space="preserve">Section III </w:t>
            </w:r>
            <w:r w:rsidR="00C17A66" w:rsidRPr="009A38EC">
              <w:rPr>
                <w:i/>
                <w:iCs/>
              </w:rPr>
              <w:t>–</w:t>
            </w:r>
            <w:r w:rsidRPr="009A38EC">
              <w:rPr>
                <w:i/>
                <w:iCs/>
              </w:rPr>
              <w:t xml:space="preserve"> Simplification et accélération des procédures administratives</w:t>
            </w:r>
          </w:p>
        </w:tc>
      </w:tr>
      <w:tr w:rsidR="00DC62CC" w:rsidRPr="009A38EC" w14:paraId="370C93F9" w14:textId="77777777" w:rsidTr="00B13F0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55" w:type="dxa"/>
          </w:tcPr>
          <w:p w14:paraId="16825330" w14:textId="77777777" w:rsidR="00DC62CC" w:rsidRPr="009A38EC" w:rsidRDefault="00DC62CC" w:rsidP="00B13F05">
            <w:pPr>
              <w:spacing w:after="120"/>
              <w:rPr>
                <w:b/>
                <w:bCs/>
                <w:i/>
                <w:iCs/>
                <w:lang w:val="fr-FR"/>
              </w:rPr>
            </w:pPr>
            <w:r w:rsidRPr="009A38EC">
              <w:rPr>
                <w:b/>
                <w:bCs/>
                <w:i/>
                <w:iCs/>
                <w:lang w:val="fr-FR"/>
              </w:rPr>
              <w:t>10:30 – 10:45</w:t>
            </w:r>
          </w:p>
        </w:tc>
        <w:tc>
          <w:tcPr>
            <w:tcW w:w="8079" w:type="dxa"/>
          </w:tcPr>
          <w:p w14:paraId="20BE13DC" w14:textId="77777777" w:rsidR="00DC62CC" w:rsidRPr="009A38EC" w:rsidRDefault="00DC62CC" w:rsidP="00B13F05">
            <w:pPr>
              <w:spacing w:after="120"/>
              <w:rPr>
                <w:i/>
                <w:iCs/>
                <w:lang w:val="fr-FR"/>
              </w:rPr>
            </w:pPr>
            <w:proofErr w:type="spellStart"/>
            <w:r w:rsidRPr="009A38EC">
              <w:rPr>
                <w:i/>
                <w:iCs/>
                <w:lang w:val="fr-FR"/>
              </w:rPr>
              <w:t>Pause café</w:t>
            </w:r>
            <w:proofErr w:type="spellEnd"/>
          </w:p>
        </w:tc>
      </w:tr>
      <w:tr w:rsidR="00DC62CC" w:rsidRPr="009A38EC" w14:paraId="3B764876" w14:textId="77777777" w:rsidTr="00B13F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55" w:type="dxa"/>
          </w:tcPr>
          <w:p w14:paraId="78958202" w14:textId="7B6521F3" w:rsidR="00DC62CC" w:rsidRPr="009A38EC" w:rsidRDefault="00DC62CC" w:rsidP="00B13F05">
            <w:pPr>
              <w:jc w:val="left"/>
              <w:rPr>
                <w:b/>
                <w:bCs/>
                <w:i/>
                <w:iCs/>
                <w:lang w:val="fr-FR"/>
              </w:rPr>
            </w:pPr>
            <w:r w:rsidRPr="009A38EC">
              <w:rPr>
                <w:b/>
                <w:bCs/>
                <w:i/>
                <w:iCs/>
                <w:lang w:val="fr-FR"/>
              </w:rPr>
              <w:t>10:45 – 12:30</w:t>
            </w:r>
          </w:p>
        </w:tc>
        <w:tc>
          <w:tcPr>
            <w:tcW w:w="8079" w:type="dxa"/>
          </w:tcPr>
          <w:p w14:paraId="5D9DA123" w14:textId="2AE50D8A" w:rsidR="00764D07" w:rsidRPr="009A38EC" w:rsidRDefault="00764D07" w:rsidP="00B13F05">
            <w:pPr>
              <w:spacing w:after="240"/>
              <w:rPr>
                <w:b/>
                <w:bCs/>
                <w:lang w:val="fr-FR"/>
              </w:rPr>
            </w:pPr>
            <w:r w:rsidRPr="009A38EC">
              <w:rPr>
                <w:b/>
                <w:bCs/>
                <w:lang w:val="fr-FR"/>
              </w:rPr>
              <w:t>Accord sur la Facilitation des Investissements pour le Développement (</w:t>
            </w:r>
            <w:r w:rsidR="00C17A66" w:rsidRPr="009A38EC">
              <w:rPr>
                <w:b/>
                <w:bCs/>
                <w:lang w:val="fr-FR"/>
              </w:rPr>
              <w:t>suite</w:t>
            </w:r>
            <w:r w:rsidRPr="009A38EC">
              <w:rPr>
                <w:b/>
                <w:bCs/>
                <w:lang w:val="fr-FR"/>
              </w:rPr>
              <w:t>)</w:t>
            </w:r>
          </w:p>
          <w:p w14:paraId="7BD6E08F" w14:textId="1DDBE6F0" w:rsidR="00D82BD7" w:rsidRPr="009A38EC" w:rsidRDefault="00C17A66" w:rsidP="00B13F05">
            <w:pPr>
              <w:pStyle w:val="Style1"/>
              <w:spacing w:after="120"/>
            </w:pPr>
            <w:r w:rsidRPr="009A38EC">
              <w:rPr>
                <w:i/>
                <w:iCs/>
              </w:rPr>
              <w:t>Section IV – Points focaux, cohérence de la réglementation intérieure, et coopération transfrontières</w:t>
            </w:r>
            <w:r w:rsidRPr="009A38EC">
              <w:rPr>
                <w:i/>
                <w:iCs/>
              </w:rPr>
              <w:t xml:space="preserve"> </w:t>
            </w:r>
            <w:r w:rsidR="00D82BD7" w:rsidRPr="009A38EC">
              <w:rPr>
                <w:i/>
                <w:iCs/>
              </w:rPr>
              <w:t xml:space="preserve">Section VI </w:t>
            </w:r>
            <w:r w:rsidRPr="009A38EC">
              <w:rPr>
                <w:i/>
                <w:iCs/>
              </w:rPr>
              <w:t>–</w:t>
            </w:r>
            <w:r w:rsidR="00D82BD7" w:rsidRPr="009A38EC">
              <w:rPr>
                <w:i/>
                <w:iCs/>
              </w:rPr>
              <w:t xml:space="preserve"> Investissement durable : conduite responsable des entreprises et mesures de lutte contre la corruption</w:t>
            </w:r>
            <w:r w:rsidR="00D82BD7" w:rsidRPr="009A38EC">
              <w:t xml:space="preserve"> </w:t>
            </w:r>
          </w:p>
          <w:p w14:paraId="4D0E0B3E" w14:textId="30454325" w:rsidR="009C3B05" w:rsidRPr="009A38EC" w:rsidRDefault="009C3B05" w:rsidP="00B13F05">
            <w:pPr>
              <w:pStyle w:val="Style1"/>
              <w:spacing w:after="120"/>
            </w:pPr>
            <w:r w:rsidRPr="009A38EC">
              <w:rPr>
                <w:i/>
                <w:iCs/>
              </w:rPr>
              <w:t xml:space="preserve">Section V </w:t>
            </w:r>
            <w:r w:rsidR="00C17A66" w:rsidRPr="009A38EC">
              <w:rPr>
                <w:i/>
                <w:iCs/>
              </w:rPr>
              <w:t>–</w:t>
            </w:r>
            <w:r w:rsidRPr="009A38EC">
              <w:rPr>
                <w:i/>
                <w:iCs/>
              </w:rPr>
              <w:t xml:space="preserve"> Traitement spécial et différencié pour les pays en développement et les pays les moins avancés Membres</w:t>
            </w:r>
            <w:r w:rsidRPr="009A38EC">
              <w:t xml:space="preserve"> ; catégories d’engagements A, B et C; assistance technique et soutien au renforcement des capacités </w:t>
            </w:r>
          </w:p>
          <w:p w14:paraId="73205BFF" w14:textId="505F8C74" w:rsidR="00DC62CC" w:rsidRPr="009A38EC" w:rsidRDefault="009C3B05" w:rsidP="00B13F05">
            <w:pPr>
              <w:pStyle w:val="Style1"/>
              <w:spacing w:after="120"/>
            </w:pPr>
            <w:r w:rsidRPr="009A38EC">
              <w:t xml:space="preserve">Évaluation des besoins en matière de facilitation de l’investissement: </w:t>
            </w:r>
            <w:hyperlink r:id="rId10" w:history="1">
              <w:r w:rsidRPr="009A38EC">
                <w:rPr>
                  <w:rStyle w:val="Hyperlink"/>
                </w:rPr>
                <w:t>OMC | Facilitation de l'investissement pour le développement</w:t>
              </w:r>
            </w:hyperlink>
          </w:p>
        </w:tc>
      </w:tr>
      <w:tr w:rsidR="00DC62CC" w:rsidRPr="009A38EC" w14:paraId="67311021" w14:textId="77777777" w:rsidTr="00B13F0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55" w:type="dxa"/>
          </w:tcPr>
          <w:p w14:paraId="63D13878" w14:textId="77777777" w:rsidR="00DC62CC" w:rsidRPr="009A38EC" w:rsidRDefault="00DC62CC" w:rsidP="00B13F05">
            <w:pPr>
              <w:spacing w:after="120"/>
              <w:rPr>
                <w:b/>
                <w:bCs/>
                <w:i/>
                <w:iCs/>
                <w:lang w:val="fr-FR"/>
              </w:rPr>
            </w:pPr>
            <w:r w:rsidRPr="009A38EC">
              <w:rPr>
                <w:b/>
                <w:bCs/>
                <w:i/>
                <w:iCs/>
                <w:lang w:val="fr-FR"/>
              </w:rPr>
              <w:t>12:30 – 13:30</w:t>
            </w:r>
          </w:p>
        </w:tc>
        <w:tc>
          <w:tcPr>
            <w:tcW w:w="8079" w:type="dxa"/>
          </w:tcPr>
          <w:p w14:paraId="2BE40F70" w14:textId="56837E6A" w:rsidR="00DC62CC" w:rsidRPr="009A38EC" w:rsidRDefault="00DC62CC" w:rsidP="00B13F05">
            <w:pPr>
              <w:spacing w:after="120"/>
              <w:rPr>
                <w:i/>
                <w:iCs/>
                <w:lang w:val="fr-FR"/>
              </w:rPr>
            </w:pPr>
            <w:r w:rsidRPr="009A38EC">
              <w:rPr>
                <w:i/>
                <w:iCs/>
                <w:lang w:val="fr-FR"/>
              </w:rPr>
              <w:t xml:space="preserve">Pause déjeuner </w:t>
            </w:r>
          </w:p>
        </w:tc>
      </w:tr>
      <w:tr w:rsidR="00DC62CC" w:rsidRPr="009A38EC" w14:paraId="4832474D" w14:textId="77777777" w:rsidTr="00B13F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55" w:type="dxa"/>
          </w:tcPr>
          <w:p w14:paraId="47835583" w14:textId="4D57B3B2" w:rsidR="00DC62CC" w:rsidRPr="009A38EC" w:rsidRDefault="00DC62CC" w:rsidP="00B13F05">
            <w:pPr>
              <w:rPr>
                <w:b/>
                <w:bCs/>
                <w:i/>
                <w:iCs/>
                <w:lang w:val="fr-FR"/>
              </w:rPr>
            </w:pPr>
            <w:r w:rsidRPr="009A38EC">
              <w:rPr>
                <w:b/>
                <w:bCs/>
                <w:i/>
                <w:iCs/>
                <w:lang w:val="fr-FR"/>
              </w:rPr>
              <w:t>13:30 – 15:00</w:t>
            </w:r>
          </w:p>
        </w:tc>
        <w:tc>
          <w:tcPr>
            <w:tcW w:w="8079" w:type="dxa"/>
          </w:tcPr>
          <w:p w14:paraId="1611E19D" w14:textId="40145752" w:rsidR="00AC2FBB" w:rsidRPr="009A38EC" w:rsidRDefault="00AC2FBB" w:rsidP="00B13F05">
            <w:pPr>
              <w:spacing w:after="120"/>
              <w:rPr>
                <w:lang w:val="fr-FR"/>
              </w:rPr>
            </w:pPr>
            <w:r w:rsidRPr="009A38EC">
              <w:rPr>
                <w:b/>
                <w:bCs/>
                <w:lang w:val="fr-FR"/>
              </w:rPr>
              <w:t>Présentation sur le Cadre de politique d’investissement du Gabon</w:t>
            </w:r>
            <w:r w:rsidRPr="009A38EC">
              <w:rPr>
                <w:b/>
                <w:bCs/>
                <w:i/>
                <w:iCs/>
                <w:lang w:val="fr-FR"/>
              </w:rPr>
              <w:t xml:space="preserve"> </w:t>
            </w:r>
            <w:r w:rsidR="00C17A66" w:rsidRPr="009A38EC">
              <w:rPr>
                <w:b/>
                <w:bCs/>
                <w:i/>
                <w:iCs/>
                <w:lang w:val="fr-FR"/>
              </w:rPr>
              <w:t>–</w:t>
            </w:r>
            <w:r w:rsidRPr="009A38EC">
              <w:rPr>
                <w:b/>
                <w:bCs/>
                <w:i/>
                <w:iCs/>
                <w:lang w:val="fr-FR"/>
              </w:rPr>
              <w:t xml:space="preserve"> table ronde avec les autorités gabonaises</w:t>
            </w:r>
          </w:p>
          <w:p w14:paraId="4708F6FC" w14:textId="6CA32D09" w:rsidR="00AC2FBB" w:rsidRPr="009A38EC" w:rsidRDefault="00AC2FBB" w:rsidP="00B13F05">
            <w:pPr>
              <w:pStyle w:val="Style1"/>
            </w:pPr>
            <w:r w:rsidRPr="009A38EC">
              <w:t xml:space="preserve">Le cadre de politique d’investissement : Charte des investissements et régimes incitatifs </w:t>
            </w:r>
            <w:r w:rsidRPr="009A38EC">
              <w:rPr>
                <w:i/>
                <w:iCs/>
                <w:highlight w:val="yellow"/>
              </w:rPr>
              <w:t xml:space="preserve">[ANPI-Gabon </w:t>
            </w:r>
            <w:r w:rsidR="00C17A66" w:rsidRPr="009A38EC">
              <w:rPr>
                <w:i/>
                <w:iCs/>
                <w:highlight w:val="yellow"/>
              </w:rPr>
              <w:t>–</w:t>
            </w:r>
            <w:r w:rsidRPr="009A38EC">
              <w:rPr>
                <w:i/>
                <w:iCs/>
                <w:highlight w:val="yellow"/>
              </w:rPr>
              <w:t xml:space="preserve"> intervenant à confirmer par le Gabon]</w:t>
            </w:r>
          </w:p>
          <w:p w14:paraId="3DF80F2B" w14:textId="77777777" w:rsidR="00AC2FBB" w:rsidRPr="009A38EC" w:rsidRDefault="00AC2FBB" w:rsidP="00B13F05">
            <w:pPr>
              <w:pStyle w:val="Style1"/>
            </w:pPr>
            <w:r w:rsidRPr="009A38EC">
              <w:t xml:space="preserve">Le Guichet unique de l’investissement et le Guichet numérique de l’investissement (GNI) : publication des formalités, des délais indicatifs et des frais exigibles, lue au regard des sections II et III de l’Accord FID </w:t>
            </w:r>
            <w:r w:rsidRPr="009A38EC">
              <w:rPr>
                <w:i/>
                <w:iCs/>
                <w:highlight w:val="yellow"/>
              </w:rPr>
              <w:t>[ANPI-Gabon]</w:t>
            </w:r>
          </w:p>
          <w:p w14:paraId="706AB47E" w14:textId="28E64BEE" w:rsidR="00AC2FBB" w:rsidRPr="009A38EC" w:rsidRDefault="00AC2FBB" w:rsidP="00B13F05">
            <w:pPr>
              <w:pStyle w:val="Style1"/>
            </w:pPr>
            <w:r w:rsidRPr="009A38EC">
              <w:t>Sécurisation foncière et dématérialisation des procédures : réformes récentes et effets attendus sur l’attraction de l’IED [</w:t>
            </w:r>
            <w:r w:rsidRPr="009A38EC">
              <w:rPr>
                <w:highlight w:val="yellow"/>
              </w:rPr>
              <w:t>ANPI-Gabon / ministères concernés]</w:t>
            </w:r>
          </w:p>
          <w:p w14:paraId="489B37BD" w14:textId="77777777" w:rsidR="00AC2FBB" w:rsidRPr="009A38EC" w:rsidRDefault="00AC2FBB" w:rsidP="00B13F05">
            <w:pPr>
              <w:pStyle w:val="Style1"/>
              <w:spacing w:after="240"/>
            </w:pPr>
            <w:r w:rsidRPr="009A38EC">
              <w:t xml:space="preserve">L’expérience du Comité national de facilitation des échanges (CNFE) comme précédent institutionnel pour la mise en œuvre de l’Accord FID </w:t>
            </w:r>
            <w:r w:rsidRPr="009A38EC">
              <w:rPr>
                <w:highlight w:val="yellow"/>
              </w:rPr>
              <w:t>[Ministère chargé du commerce]</w:t>
            </w:r>
          </w:p>
          <w:p w14:paraId="4E024588" w14:textId="1DBA1A02" w:rsidR="00DC62CC" w:rsidRPr="009A38EC" w:rsidRDefault="00AC2FBB" w:rsidP="00B13F05">
            <w:pPr>
              <w:spacing w:after="240"/>
              <w:rPr>
                <w:lang w:val="fr-FR"/>
              </w:rPr>
            </w:pPr>
            <w:r w:rsidRPr="009A38EC">
              <w:rPr>
                <w:i/>
                <w:iCs/>
                <w:lang w:val="fr-FR"/>
              </w:rPr>
              <w:t>Modalités proposées : quatre présentations de 15 minutes par les autorités gabonaises, suivies de 30 minutes de discussion.</w:t>
            </w:r>
          </w:p>
        </w:tc>
      </w:tr>
      <w:tr w:rsidR="00DC62CC" w:rsidRPr="009A38EC" w14:paraId="2CF3B090" w14:textId="77777777" w:rsidTr="00B13F0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55" w:type="dxa"/>
          </w:tcPr>
          <w:p w14:paraId="580C8AC7" w14:textId="77777777" w:rsidR="00DC62CC" w:rsidRPr="009A38EC" w:rsidRDefault="00DC62CC" w:rsidP="00B13F05">
            <w:pPr>
              <w:spacing w:after="120"/>
              <w:rPr>
                <w:b/>
                <w:bCs/>
                <w:i/>
                <w:iCs/>
                <w:lang w:val="fr-FR"/>
              </w:rPr>
            </w:pPr>
            <w:r w:rsidRPr="009A38EC">
              <w:rPr>
                <w:b/>
                <w:bCs/>
                <w:i/>
                <w:iCs/>
                <w:lang w:val="fr-FR"/>
              </w:rPr>
              <w:t>15:00 – 15:15</w:t>
            </w:r>
          </w:p>
        </w:tc>
        <w:tc>
          <w:tcPr>
            <w:tcW w:w="8079" w:type="dxa"/>
          </w:tcPr>
          <w:p w14:paraId="7434E9A1" w14:textId="77777777" w:rsidR="00DC62CC" w:rsidRPr="009A38EC" w:rsidRDefault="00DC62CC" w:rsidP="00B13F05">
            <w:pPr>
              <w:spacing w:after="120"/>
              <w:rPr>
                <w:i/>
                <w:iCs/>
                <w:lang w:val="fr-FR"/>
              </w:rPr>
            </w:pPr>
            <w:proofErr w:type="spellStart"/>
            <w:r w:rsidRPr="009A38EC">
              <w:rPr>
                <w:i/>
                <w:iCs/>
                <w:lang w:val="fr-FR"/>
              </w:rPr>
              <w:t>Pause café</w:t>
            </w:r>
            <w:proofErr w:type="spellEnd"/>
          </w:p>
        </w:tc>
      </w:tr>
      <w:tr w:rsidR="00DC62CC" w:rsidRPr="009A38EC" w14:paraId="11BC9B5D" w14:textId="77777777" w:rsidTr="00B13F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1555" w:type="dxa"/>
            <w:tcBorders>
              <w:bottom w:val="nil"/>
            </w:tcBorders>
          </w:tcPr>
          <w:p w14:paraId="54CA9634" w14:textId="601E9D3E" w:rsidR="00DC62CC" w:rsidRPr="009A38EC" w:rsidRDefault="00DC62CC" w:rsidP="00B13F05">
            <w:pPr>
              <w:spacing w:before="120" w:after="60"/>
              <w:rPr>
                <w:b/>
                <w:bCs/>
                <w:i/>
                <w:iCs/>
                <w:lang w:val="fr-FR"/>
              </w:rPr>
            </w:pPr>
            <w:r w:rsidRPr="009A38EC">
              <w:rPr>
                <w:b/>
                <w:bCs/>
                <w:i/>
                <w:iCs/>
                <w:lang w:val="fr-FR"/>
              </w:rPr>
              <w:t>15.15 – 15.5</w:t>
            </w:r>
            <w:r w:rsidR="000F3711" w:rsidRPr="009A38EC">
              <w:rPr>
                <w:b/>
                <w:bCs/>
                <w:i/>
                <w:iCs/>
                <w:lang w:val="fr-FR"/>
              </w:rPr>
              <w:t>0</w:t>
            </w:r>
          </w:p>
        </w:tc>
        <w:tc>
          <w:tcPr>
            <w:tcW w:w="8079" w:type="dxa"/>
            <w:tcBorders>
              <w:bottom w:val="nil"/>
            </w:tcBorders>
          </w:tcPr>
          <w:p w14:paraId="1555C86A" w14:textId="77777777" w:rsidR="00764D07" w:rsidRPr="009A38EC" w:rsidRDefault="00764D07" w:rsidP="00B13F05">
            <w:pPr>
              <w:spacing w:before="120" w:after="60"/>
              <w:rPr>
                <w:lang w:val="fr-FR"/>
              </w:rPr>
            </w:pPr>
            <w:r w:rsidRPr="009A38EC">
              <w:rPr>
                <w:b/>
                <w:bCs/>
                <w:lang w:val="fr-FR"/>
              </w:rPr>
              <w:t>Test « après » et évaluation du séminaire</w:t>
            </w:r>
          </w:p>
          <w:p w14:paraId="7AF12F9D" w14:textId="54190B6B" w:rsidR="00DC62CC" w:rsidRPr="009A38EC" w:rsidRDefault="00764D07" w:rsidP="00B13F05">
            <w:pPr>
              <w:tabs>
                <w:tab w:val="left" w:pos="915"/>
              </w:tabs>
              <w:spacing w:after="240"/>
              <w:rPr>
                <w:bCs/>
                <w:lang w:val="fr-FR"/>
              </w:rPr>
            </w:pPr>
            <w:r w:rsidRPr="009A38EC">
              <w:rPr>
                <w:i/>
                <w:iCs/>
                <w:color w:val="444444"/>
                <w:sz w:val="17"/>
                <w:szCs w:val="17"/>
                <w:lang w:val="fr-FR"/>
              </w:rPr>
              <w:t>Test de connaissances et formulaire d’évaluation</w:t>
            </w:r>
            <w:r w:rsidRPr="009A38EC">
              <w:rPr>
                <w:bCs/>
                <w:lang w:val="fr-FR"/>
              </w:rPr>
              <w:t xml:space="preserve"> </w:t>
            </w:r>
          </w:p>
        </w:tc>
      </w:tr>
      <w:tr w:rsidR="00DC62CC" w:rsidRPr="009A38EC" w14:paraId="2A27DED9" w14:textId="77777777" w:rsidTr="00B13F0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555" w:type="dxa"/>
            <w:tcBorders>
              <w:top w:val="nil"/>
              <w:bottom w:val="single" w:sz="4" w:space="0" w:color="FFFFFF" w:themeColor="background1"/>
            </w:tcBorders>
            <w:vAlign w:val="center"/>
          </w:tcPr>
          <w:p w14:paraId="2A2FA48E" w14:textId="24F319F5" w:rsidR="00DC62CC" w:rsidRPr="009A38EC" w:rsidRDefault="00DC62CC" w:rsidP="00B13F05">
            <w:pPr>
              <w:spacing w:after="120"/>
              <w:rPr>
                <w:lang w:val="fr-FR"/>
              </w:rPr>
            </w:pPr>
            <w:r w:rsidRPr="009A38EC">
              <w:rPr>
                <w:b/>
                <w:bCs/>
                <w:i/>
                <w:iCs/>
                <w:lang w:val="fr-FR"/>
              </w:rPr>
              <w:t>15.</w:t>
            </w:r>
            <w:r w:rsidR="000F3711" w:rsidRPr="009A38EC">
              <w:rPr>
                <w:b/>
                <w:bCs/>
                <w:i/>
                <w:iCs/>
                <w:lang w:val="fr-FR"/>
              </w:rPr>
              <w:t>50</w:t>
            </w:r>
            <w:r w:rsidRPr="009A38EC">
              <w:rPr>
                <w:b/>
                <w:bCs/>
                <w:i/>
                <w:iCs/>
                <w:lang w:val="fr-FR"/>
              </w:rPr>
              <w:t xml:space="preserve"> – 16.00</w:t>
            </w:r>
          </w:p>
        </w:tc>
        <w:tc>
          <w:tcPr>
            <w:tcW w:w="8079" w:type="dxa"/>
            <w:tcBorders>
              <w:top w:val="nil"/>
              <w:bottom w:val="single" w:sz="4" w:space="0" w:color="FFFFFF" w:themeColor="background1"/>
            </w:tcBorders>
            <w:vAlign w:val="center"/>
          </w:tcPr>
          <w:p w14:paraId="36F97644" w14:textId="77777777" w:rsidR="00DC62CC" w:rsidRPr="009A38EC" w:rsidRDefault="00DC62CC" w:rsidP="00B13F05">
            <w:pPr>
              <w:spacing w:before="120"/>
              <w:jc w:val="left"/>
              <w:rPr>
                <w:b/>
                <w:bCs/>
                <w:i/>
                <w:iCs/>
                <w:lang w:val="fr-FR"/>
              </w:rPr>
            </w:pPr>
            <w:r w:rsidRPr="009A38EC">
              <w:rPr>
                <w:b/>
                <w:bCs/>
                <w:i/>
                <w:iCs/>
                <w:lang w:val="fr-FR"/>
              </w:rPr>
              <w:t>Clôture officielle du séminaire</w:t>
            </w:r>
          </w:p>
          <w:p w14:paraId="00C895CF" w14:textId="25466AED" w:rsidR="00DC62CC" w:rsidRPr="009A38EC" w:rsidRDefault="00DC62CC" w:rsidP="00B13F05">
            <w:pPr>
              <w:tabs>
                <w:tab w:val="left" w:pos="915"/>
              </w:tabs>
              <w:jc w:val="left"/>
              <w:rPr>
                <w:bCs/>
                <w:lang w:val="fr-FR"/>
              </w:rPr>
            </w:pPr>
          </w:p>
        </w:tc>
      </w:tr>
    </w:tbl>
    <w:p w14:paraId="2B8928CE" w14:textId="77777777" w:rsidR="00742389" w:rsidRPr="009A38EC" w:rsidRDefault="00742389" w:rsidP="009078A0">
      <w:pPr>
        <w:rPr>
          <w:lang w:val="fr-FR"/>
        </w:rPr>
      </w:pPr>
    </w:p>
    <w:sectPr w:rsidR="00742389" w:rsidRPr="009A38EC" w:rsidSect="00B13F05">
      <w:headerReference w:type="default" r:id="rId11"/>
      <w:footerReference w:type="default" r:id="rId12"/>
      <w:pgSz w:w="11906" w:h="16838" w:code="9"/>
      <w:pgMar w:top="1440" w:right="1080" w:bottom="1440" w:left="108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A5C64" w14:textId="77777777" w:rsidR="00C44C6B" w:rsidRDefault="00C44C6B" w:rsidP="00ED54E0">
      <w:r>
        <w:separator/>
      </w:r>
    </w:p>
  </w:endnote>
  <w:endnote w:type="continuationSeparator" w:id="0">
    <w:p w14:paraId="511B4AA1" w14:textId="77777777" w:rsidR="00C44C6B" w:rsidRDefault="00C44C6B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58472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AA95B7" w14:textId="77777777" w:rsidR="00AA7955" w:rsidRDefault="00AA795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5FE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93E7B54" w14:textId="77777777" w:rsidR="00AA7955" w:rsidRDefault="00AA79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EF139" w14:textId="77777777" w:rsidR="00C44C6B" w:rsidRDefault="00C44C6B" w:rsidP="00ED54E0">
      <w:r>
        <w:separator/>
      </w:r>
    </w:p>
  </w:footnote>
  <w:footnote w:type="continuationSeparator" w:id="0">
    <w:p w14:paraId="284B6C53" w14:textId="77777777" w:rsidR="00C44C6B" w:rsidRDefault="00C44C6B" w:rsidP="00ED5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AF924" w14:textId="21135BD4" w:rsidR="00AD25C6" w:rsidRPr="00715D4E" w:rsidRDefault="00715D4E" w:rsidP="00715D4E">
    <w:pPr>
      <w:pStyle w:val="Header"/>
      <w:jc w:val="right"/>
      <w:rPr>
        <w:lang w:val="fr-CH"/>
      </w:rPr>
    </w:pPr>
    <w:r>
      <w:rPr>
        <w:lang w:val="fr-CH"/>
      </w:rPr>
      <w:t xml:space="preserve">Version: </w:t>
    </w:r>
    <w:r w:rsidR="006079B6">
      <w:rPr>
        <w:lang w:val="fr-CH"/>
      </w:rPr>
      <w:t>24</w:t>
    </w:r>
    <w:r>
      <w:rPr>
        <w:lang w:val="fr-CH"/>
      </w:rPr>
      <w:t>/09/2026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9F8A9B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621F8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00147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82682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348A12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38C1C7B"/>
    <w:multiLevelType w:val="multilevel"/>
    <w:tmpl w:val="55F629E2"/>
    <w:lvl w:ilvl="0">
      <w:start w:val="1"/>
      <w:numFmt w:val="decimal"/>
      <w:pStyle w:val="Query"/>
      <w:lvlText w:val="%1."/>
      <w:lvlJc w:val="left"/>
      <w:pPr>
        <w:ind w:left="567" w:hanging="56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A4376F"/>
    <w:multiLevelType w:val="hybridMultilevel"/>
    <w:tmpl w:val="4AC4BC30"/>
    <w:lvl w:ilvl="0" w:tplc="237EF4BE">
      <w:start w:val="1"/>
      <w:numFmt w:val="bullet"/>
      <w:pStyle w:val="Style1"/>
      <w:lvlText w:val="●"/>
      <w:lvlJc w:val="left"/>
      <w:pPr>
        <w:ind w:left="720" w:hanging="360"/>
      </w:pPr>
    </w:lvl>
    <w:lvl w:ilvl="1" w:tplc="326471D0">
      <w:start w:val="1"/>
      <w:numFmt w:val="bullet"/>
      <w:lvlText w:val="○"/>
      <w:lvlJc w:val="left"/>
      <w:pPr>
        <w:ind w:left="1440" w:hanging="360"/>
      </w:pPr>
    </w:lvl>
    <w:lvl w:ilvl="2" w:tplc="A74ED796">
      <w:start w:val="1"/>
      <w:numFmt w:val="bullet"/>
      <w:lvlText w:val="■"/>
      <w:lvlJc w:val="left"/>
      <w:pPr>
        <w:ind w:left="2160" w:hanging="360"/>
      </w:pPr>
    </w:lvl>
    <w:lvl w:ilvl="3" w:tplc="30C2054E">
      <w:start w:val="1"/>
      <w:numFmt w:val="bullet"/>
      <w:lvlText w:val="●"/>
      <w:lvlJc w:val="left"/>
      <w:pPr>
        <w:ind w:left="2880" w:hanging="360"/>
      </w:pPr>
    </w:lvl>
    <w:lvl w:ilvl="4" w:tplc="DBC6FAC2">
      <w:start w:val="1"/>
      <w:numFmt w:val="bullet"/>
      <w:lvlText w:val="○"/>
      <w:lvlJc w:val="left"/>
      <w:pPr>
        <w:ind w:left="3600" w:hanging="360"/>
      </w:pPr>
    </w:lvl>
    <w:lvl w:ilvl="5" w:tplc="905CAE02">
      <w:start w:val="1"/>
      <w:numFmt w:val="bullet"/>
      <w:lvlText w:val="■"/>
      <w:lvlJc w:val="left"/>
      <w:pPr>
        <w:ind w:left="4320" w:hanging="360"/>
      </w:pPr>
    </w:lvl>
    <w:lvl w:ilvl="6" w:tplc="22DEFE2C">
      <w:start w:val="1"/>
      <w:numFmt w:val="bullet"/>
      <w:lvlText w:val="●"/>
      <w:lvlJc w:val="left"/>
      <w:pPr>
        <w:ind w:left="5040" w:hanging="360"/>
      </w:pPr>
    </w:lvl>
    <w:lvl w:ilvl="7" w:tplc="A3A805FE">
      <w:start w:val="1"/>
      <w:numFmt w:val="bullet"/>
      <w:lvlText w:val="●"/>
      <w:lvlJc w:val="left"/>
      <w:pPr>
        <w:ind w:left="5760" w:hanging="360"/>
      </w:pPr>
    </w:lvl>
    <w:lvl w:ilvl="8" w:tplc="398E6C6C">
      <w:start w:val="1"/>
      <w:numFmt w:val="bullet"/>
      <w:lvlText w:val="●"/>
      <w:lvlJc w:val="left"/>
      <w:pPr>
        <w:ind w:left="6480" w:hanging="360"/>
      </w:pPr>
    </w:lvl>
  </w:abstractNum>
  <w:abstractNum w:abstractNumId="7" w15:restartNumberingAfterBreak="0">
    <w:nsid w:val="51BF5C73"/>
    <w:multiLevelType w:val="multilevel"/>
    <w:tmpl w:val="D3560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3E948C5"/>
    <w:multiLevelType w:val="multilevel"/>
    <w:tmpl w:val="30B050F8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708"/>
        </w:tabs>
        <w:ind w:left="708" w:hanging="567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9" w15:restartNumberingAfterBreak="0">
    <w:nsid w:val="57551E12"/>
    <w:multiLevelType w:val="multilevel"/>
    <w:tmpl w:val="CC52177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10" w15:restartNumberingAfterBreak="0">
    <w:nsid w:val="5CEE6FD9"/>
    <w:multiLevelType w:val="multilevel"/>
    <w:tmpl w:val="6DACF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1F36650"/>
    <w:multiLevelType w:val="hybridMultilevel"/>
    <w:tmpl w:val="C40ED39C"/>
    <w:lvl w:ilvl="0" w:tplc="FE466336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1243402">
    <w:abstractNumId w:val="9"/>
  </w:num>
  <w:num w:numId="2" w16cid:durableId="1178083798">
    <w:abstractNumId w:val="8"/>
  </w:num>
  <w:num w:numId="3" w16cid:durableId="544293682">
    <w:abstractNumId w:val="12"/>
  </w:num>
  <w:num w:numId="4" w16cid:durableId="201947633">
    <w:abstractNumId w:val="4"/>
  </w:num>
  <w:num w:numId="5" w16cid:durableId="492572076">
    <w:abstractNumId w:val="3"/>
  </w:num>
  <w:num w:numId="6" w16cid:durableId="173964334">
    <w:abstractNumId w:val="2"/>
  </w:num>
  <w:num w:numId="7" w16cid:durableId="310211781">
    <w:abstractNumId w:val="1"/>
  </w:num>
  <w:num w:numId="8" w16cid:durableId="227112185">
    <w:abstractNumId w:val="0"/>
  </w:num>
  <w:num w:numId="9" w16cid:durableId="1193836518">
    <w:abstractNumId w:val="8"/>
  </w:num>
  <w:num w:numId="10" w16cid:durableId="11784969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34296742">
    <w:abstractNumId w:val="7"/>
  </w:num>
  <w:num w:numId="12" w16cid:durableId="1427002076">
    <w:abstractNumId w:val="10"/>
  </w:num>
  <w:num w:numId="13" w16cid:durableId="1447698552">
    <w:abstractNumId w:val="6"/>
    <w:lvlOverride w:ilvl="0">
      <w:startOverride w:val="1"/>
    </w:lvlOverride>
  </w:num>
  <w:num w:numId="14" w16cid:durableId="990448302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CE4"/>
    <w:rsid w:val="00004DA8"/>
    <w:rsid w:val="000076AA"/>
    <w:rsid w:val="000106E0"/>
    <w:rsid w:val="00010886"/>
    <w:rsid w:val="000111BB"/>
    <w:rsid w:val="0001529D"/>
    <w:rsid w:val="00021C4B"/>
    <w:rsid w:val="00022B5A"/>
    <w:rsid w:val="00022C0F"/>
    <w:rsid w:val="00026F60"/>
    <w:rsid w:val="000272F6"/>
    <w:rsid w:val="00027F4D"/>
    <w:rsid w:val="00032044"/>
    <w:rsid w:val="000330F8"/>
    <w:rsid w:val="00037AC4"/>
    <w:rsid w:val="00040085"/>
    <w:rsid w:val="000423BF"/>
    <w:rsid w:val="00045D95"/>
    <w:rsid w:val="000558EC"/>
    <w:rsid w:val="00060DB0"/>
    <w:rsid w:val="00062A3C"/>
    <w:rsid w:val="00063EE5"/>
    <w:rsid w:val="00066F23"/>
    <w:rsid w:val="00070A2F"/>
    <w:rsid w:val="00072259"/>
    <w:rsid w:val="000746FA"/>
    <w:rsid w:val="0008273D"/>
    <w:rsid w:val="00084B71"/>
    <w:rsid w:val="00085074"/>
    <w:rsid w:val="0008558C"/>
    <w:rsid w:val="00086192"/>
    <w:rsid w:val="00090BB4"/>
    <w:rsid w:val="00093A89"/>
    <w:rsid w:val="00095CFE"/>
    <w:rsid w:val="000A0C4A"/>
    <w:rsid w:val="000A16FD"/>
    <w:rsid w:val="000A1B0C"/>
    <w:rsid w:val="000A4945"/>
    <w:rsid w:val="000B31E1"/>
    <w:rsid w:val="000B612D"/>
    <w:rsid w:val="000B7B58"/>
    <w:rsid w:val="000C0B38"/>
    <w:rsid w:val="000D0502"/>
    <w:rsid w:val="000D0FBA"/>
    <w:rsid w:val="000E02A3"/>
    <w:rsid w:val="000E3C96"/>
    <w:rsid w:val="000E79A6"/>
    <w:rsid w:val="000F3711"/>
    <w:rsid w:val="00100E9A"/>
    <w:rsid w:val="0011356B"/>
    <w:rsid w:val="00113F57"/>
    <w:rsid w:val="00117A7A"/>
    <w:rsid w:val="0013337F"/>
    <w:rsid w:val="001373BC"/>
    <w:rsid w:val="001411D5"/>
    <w:rsid w:val="001453CD"/>
    <w:rsid w:val="001465F1"/>
    <w:rsid w:val="00147882"/>
    <w:rsid w:val="001519AD"/>
    <w:rsid w:val="00153449"/>
    <w:rsid w:val="00161E30"/>
    <w:rsid w:val="00162835"/>
    <w:rsid w:val="001664B0"/>
    <w:rsid w:val="0016663F"/>
    <w:rsid w:val="001735C1"/>
    <w:rsid w:val="00176D9A"/>
    <w:rsid w:val="0017723E"/>
    <w:rsid w:val="00177BCE"/>
    <w:rsid w:val="001819F3"/>
    <w:rsid w:val="00182A75"/>
    <w:rsid w:val="00182B84"/>
    <w:rsid w:val="001946F2"/>
    <w:rsid w:val="001961AF"/>
    <w:rsid w:val="001A1192"/>
    <w:rsid w:val="001A42FB"/>
    <w:rsid w:val="001A49F5"/>
    <w:rsid w:val="001B34C0"/>
    <w:rsid w:val="001B42A5"/>
    <w:rsid w:val="001B5C42"/>
    <w:rsid w:val="001C18DC"/>
    <w:rsid w:val="001C6148"/>
    <w:rsid w:val="001D0F5C"/>
    <w:rsid w:val="001D4683"/>
    <w:rsid w:val="001D5B31"/>
    <w:rsid w:val="001E291F"/>
    <w:rsid w:val="001E2BED"/>
    <w:rsid w:val="001E3106"/>
    <w:rsid w:val="001F3A7A"/>
    <w:rsid w:val="001F3BDD"/>
    <w:rsid w:val="001F44BA"/>
    <w:rsid w:val="001F518E"/>
    <w:rsid w:val="002012C4"/>
    <w:rsid w:val="00207D5A"/>
    <w:rsid w:val="0021043A"/>
    <w:rsid w:val="00225385"/>
    <w:rsid w:val="00233408"/>
    <w:rsid w:val="002341A4"/>
    <w:rsid w:val="002370D7"/>
    <w:rsid w:val="00237417"/>
    <w:rsid w:val="0025193A"/>
    <w:rsid w:val="0025286E"/>
    <w:rsid w:val="00255CFC"/>
    <w:rsid w:val="00255FC9"/>
    <w:rsid w:val="00267C28"/>
    <w:rsid w:val="0027067B"/>
    <w:rsid w:val="0028286A"/>
    <w:rsid w:val="002871BA"/>
    <w:rsid w:val="00292697"/>
    <w:rsid w:val="00292D7D"/>
    <w:rsid w:val="00293CE2"/>
    <w:rsid w:val="0029445A"/>
    <w:rsid w:val="002A00A2"/>
    <w:rsid w:val="002A15FB"/>
    <w:rsid w:val="002A2596"/>
    <w:rsid w:val="002A25C8"/>
    <w:rsid w:val="002A6940"/>
    <w:rsid w:val="002B6933"/>
    <w:rsid w:val="002D5814"/>
    <w:rsid w:val="002E128C"/>
    <w:rsid w:val="002E249B"/>
    <w:rsid w:val="002E4157"/>
    <w:rsid w:val="002F001B"/>
    <w:rsid w:val="002F2EF3"/>
    <w:rsid w:val="002F3111"/>
    <w:rsid w:val="002F61EB"/>
    <w:rsid w:val="00304385"/>
    <w:rsid w:val="00311BE2"/>
    <w:rsid w:val="00320249"/>
    <w:rsid w:val="00320C00"/>
    <w:rsid w:val="00327BAC"/>
    <w:rsid w:val="00340682"/>
    <w:rsid w:val="00340EAD"/>
    <w:rsid w:val="00341881"/>
    <w:rsid w:val="00341C60"/>
    <w:rsid w:val="00343E40"/>
    <w:rsid w:val="00344403"/>
    <w:rsid w:val="00344874"/>
    <w:rsid w:val="00347BDA"/>
    <w:rsid w:val="00351DC3"/>
    <w:rsid w:val="0035649D"/>
    <w:rsid w:val="003572B4"/>
    <w:rsid w:val="00360378"/>
    <w:rsid w:val="003616BF"/>
    <w:rsid w:val="00362F5E"/>
    <w:rsid w:val="0036320D"/>
    <w:rsid w:val="00371F2B"/>
    <w:rsid w:val="003824BF"/>
    <w:rsid w:val="00382BAF"/>
    <w:rsid w:val="00383F10"/>
    <w:rsid w:val="0039207D"/>
    <w:rsid w:val="003B1915"/>
    <w:rsid w:val="003B29C7"/>
    <w:rsid w:val="003B439F"/>
    <w:rsid w:val="003C2843"/>
    <w:rsid w:val="003C33FC"/>
    <w:rsid w:val="003C4718"/>
    <w:rsid w:val="003D0066"/>
    <w:rsid w:val="003D13A9"/>
    <w:rsid w:val="003D3EA5"/>
    <w:rsid w:val="003E77F7"/>
    <w:rsid w:val="003E7CD1"/>
    <w:rsid w:val="003F1792"/>
    <w:rsid w:val="003F659A"/>
    <w:rsid w:val="004021F7"/>
    <w:rsid w:val="00404E60"/>
    <w:rsid w:val="00414D51"/>
    <w:rsid w:val="0043023D"/>
    <w:rsid w:val="004316B6"/>
    <w:rsid w:val="004327F9"/>
    <w:rsid w:val="00433374"/>
    <w:rsid w:val="004337D3"/>
    <w:rsid w:val="00436210"/>
    <w:rsid w:val="00445A4B"/>
    <w:rsid w:val="004500A5"/>
    <w:rsid w:val="00454CCF"/>
    <w:rsid w:val="004551EC"/>
    <w:rsid w:val="00455271"/>
    <w:rsid w:val="0046253C"/>
    <w:rsid w:val="00467032"/>
    <w:rsid w:val="004674AB"/>
    <w:rsid w:val="0046754A"/>
    <w:rsid w:val="00467E1C"/>
    <w:rsid w:val="00482B7A"/>
    <w:rsid w:val="00482F77"/>
    <w:rsid w:val="0048474F"/>
    <w:rsid w:val="00484B19"/>
    <w:rsid w:val="00486C8B"/>
    <w:rsid w:val="00491CBB"/>
    <w:rsid w:val="004A2D01"/>
    <w:rsid w:val="004A31FF"/>
    <w:rsid w:val="004A3431"/>
    <w:rsid w:val="004A50F4"/>
    <w:rsid w:val="004A70AA"/>
    <w:rsid w:val="004B755E"/>
    <w:rsid w:val="004C2B64"/>
    <w:rsid w:val="004E6676"/>
    <w:rsid w:val="004F203A"/>
    <w:rsid w:val="004F23E1"/>
    <w:rsid w:val="00501598"/>
    <w:rsid w:val="00512FF5"/>
    <w:rsid w:val="005133CA"/>
    <w:rsid w:val="00524447"/>
    <w:rsid w:val="00531282"/>
    <w:rsid w:val="005336B8"/>
    <w:rsid w:val="00537BD5"/>
    <w:rsid w:val="00537FB6"/>
    <w:rsid w:val="00554F9B"/>
    <w:rsid w:val="005551DD"/>
    <w:rsid w:val="00557884"/>
    <w:rsid w:val="005606C4"/>
    <w:rsid w:val="00562290"/>
    <w:rsid w:val="00562D62"/>
    <w:rsid w:val="005669CA"/>
    <w:rsid w:val="005671CF"/>
    <w:rsid w:val="005723E8"/>
    <w:rsid w:val="00573D86"/>
    <w:rsid w:val="00577772"/>
    <w:rsid w:val="00577CC5"/>
    <w:rsid w:val="00583125"/>
    <w:rsid w:val="005912A1"/>
    <w:rsid w:val="005917B1"/>
    <w:rsid w:val="005968E9"/>
    <w:rsid w:val="005A4729"/>
    <w:rsid w:val="005A4CDD"/>
    <w:rsid w:val="005B04B9"/>
    <w:rsid w:val="005B13EF"/>
    <w:rsid w:val="005B1C9B"/>
    <w:rsid w:val="005B68C7"/>
    <w:rsid w:val="005B7054"/>
    <w:rsid w:val="005C13E3"/>
    <w:rsid w:val="005D0152"/>
    <w:rsid w:val="005D5981"/>
    <w:rsid w:val="005D6D94"/>
    <w:rsid w:val="005E06F7"/>
    <w:rsid w:val="005E1686"/>
    <w:rsid w:val="005E7B74"/>
    <w:rsid w:val="005F0AD2"/>
    <w:rsid w:val="005F30CB"/>
    <w:rsid w:val="005F3A4C"/>
    <w:rsid w:val="005F4CAB"/>
    <w:rsid w:val="00600814"/>
    <w:rsid w:val="006036DD"/>
    <w:rsid w:val="006079B6"/>
    <w:rsid w:val="00611D68"/>
    <w:rsid w:val="00612644"/>
    <w:rsid w:val="0061545A"/>
    <w:rsid w:val="006373A1"/>
    <w:rsid w:val="00644F50"/>
    <w:rsid w:val="0065015A"/>
    <w:rsid w:val="006519E3"/>
    <w:rsid w:val="00651BC7"/>
    <w:rsid w:val="00654B0B"/>
    <w:rsid w:val="00656B9A"/>
    <w:rsid w:val="00664528"/>
    <w:rsid w:val="00674CCD"/>
    <w:rsid w:val="006767E6"/>
    <w:rsid w:val="00685FE1"/>
    <w:rsid w:val="006927C2"/>
    <w:rsid w:val="006A18DC"/>
    <w:rsid w:val="006A5074"/>
    <w:rsid w:val="006B075C"/>
    <w:rsid w:val="006B0D45"/>
    <w:rsid w:val="006B431E"/>
    <w:rsid w:val="006B5D04"/>
    <w:rsid w:val="006B7422"/>
    <w:rsid w:val="006C3629"/>
    <w:rsid w:val="006C3961"/>
    <w:rsid w:val="006C45ED"/>
    <w:rsid w:val="006C5A41"/>
    <w:rsid w:val="006C6B6C"/>
    <w:rsid w:val="006D135E"/>
    <w:rsid w:val="006D4324"/>
    <w:rsid w:val="006D57BF"/>
    <w:rsid w:val="006D6742"/>
    <w:rsid w:val="006E200F"/>
    <w:rsid w:val="006E3654"/>
    <w:rsid w:val="006E5084"/>
    <w:rsid w:val="006E5627"/>
    <w:rsid w:val="006E60C1"/>
    <w:rsid w:val="006E620B"/>
    <w:rsid w:val="006E6734"/>
    <w:rsid w:val="006F4073"/>
    <w:rsid w:val="006F5826"/>
    <w:rsid w:val="00700181"/>
    <w:rsid w:val="00700E8F"/>
    <w:rsid w:val="007031A6"/>
    <w:rsid w:val="00704E39"/>
    <w:rsid w:val="007141CF"/>
    <w:rsid w:val="00715D4E"/>
    <w:rsid w:val="00717A49"/>
    <w:rsid w:val="0072111B"/>
    <w:rsid w:val="0072760B"/>
    <w:rsid w:val="00730ED6"/>
    <w:rsid w:val="00733542"/>
    <w:rsid w:val="00741CFA"/>
    <w:rsid w:val="00742389"/>
    <w:rsid w:val="00744542"/>
    <w:rsid w:val="00745146"/>
    <w:rsid w:val="0074635B"/>
    <w:rsid w:val="007478A3"/>
    <w:rsid w:val="00752C42"/>
    <w:rsid w:val="007577E3"/>
    <w:rsid w:val="00760DB3"/>
    <w:rsid w:val="00762BD0"/>
    <w:rsid w:val="00764D07"/>
    <w:rsid w:val="00764D7A"/>
    <w:rsid w:val="00767204"/>
    <w:rsid w:val="00772983"/>
    <w:rsid w:val="00787931"/>
    <w:rsid w:val="007923D8"/>
    <w:rsid w:val="007926E0"/>
    <w:rsid w:val="0079332A"/>
    <w:rsid w:val="00795B3A"/>
    <w:rsid w:val="007A65B6"/>
    <w:rsid w:val="007B3B18"/>
    <w:rsid w:val="007B7164"/>
    <w:rsid w:val="007C3936"/>
    <w:rsid w:val="007C61A1"/>
    <w:rsid w:val="007C79F0"/>
    <w:rsid w:val="007D0662"/>
    <w:rsid w:val="007E35C8"/>
    <w:rsid w:val="007E4618"/>
    <w:rsid w:val="007E6507"/>
    <w:rsid w:val="007E7090"/>
    <w:rsid w:val="007F2B8E"/>
    <w:rsid w:val="007F2DB0"/>
    <w:rsid w:val="00801CBB"/>
    <w:rsid w:val="00807247"/>
    <w:rsid w:val="00820C5A"/>
    <w:rsid w:val="00820FAB"/>
    <w:rsid w:val="00824B6E"/>
    <w:rsid w:val="00825F6F"/>
    <w:rsid w:val="008376DC"/>
    <w:rsid w:val="00840C2B"/>
    <w:rsid w:val="00841D0A"/>
    <w:rsid w:val="00842C73"/>
    <w:rsid w:val="00842F43"/>
    <w:rsid w:val="00850889"/>
    <w:rsid w:val="00850AEB"/>
    <w:rsid w:val="008523A8"/>
    <w:rsid w:val="008527A4"/>
    <w:rsid w:val="00853823"/>
    <w:rsid w:val="008739FD"/>
    <w:rsid w:val="008748FB"/>
    <w:rsid w:val="00880793"/>
    <w:rsid w:val="008A025F"/>
    <w:rsid w:val="008A523B"/>
    <w:rsid w:val="008A58F4"/>
    <w:rsid w:val="008A59B1"/>
    <w:rsid w:val="008A7BB6"/>
    <w:rsid w:val="008B3FBA"/>
    <w:rsid w:val="008B6F36"/>
    <w:rsid w:val="008C0881"/>
    <w:rsid w:val="008C2667"/>
    <w:rsid w:val="008C2F87"/>
    <w:rsid w:val="008C42C8"/>
    <w:rsid w:val="008C58C8"/>
    <w:rsid w:val="008C5EDE"/>
    <w:rsid w:val="008C77E8"/>
    <w:rsid w:val="008D5CE0"/>
    <w:rsid w:val="008D5F03"/>
    <w:rsid w:val="008E10B2"/>
    <w:rsid w:val="008E372C"/>
    <w:rsid w:val="008F42DA"/>
    <w:rsid w:val="00904DFA"/>
    <w:rsid w:val="009078A0"/>
    <w:rsid w:val="00916DB8"/>
    <w:rsid w:val="009177D8"/>
    <w:rsid w:val="0092057A"/>
    <w:rsid w:val="00920FD4"/>
    <w:rsid w:val="00935DB8"/>
    <w:rsid w:val="009409AD"/>
    <w:rsid w:val="00941D59"/>
    <w:rsid w:val="0094338A"/>
    <w:rsid w:val="009463B7"/>
    <w:rsid w:val="0094721E"/>
    <w:rsid w:val="00947C09"/>
    <w:rsid w:val="00956684"/>
    <w:rsid w:val="009648AD"/>
    <w:rsid w:val="00965C2E"/>
    <w:rsid w:val="00976FAE"/>
    <w:rsid w:val="00980C9E"/>
    <w:rsid w:val="009845BB"/>
    <w:rsid w:val="00984A3C"/>
    <w:rsid w:val="00986F28"/>
    <w:rsid w:val="0099376F"/>
    <w:rsid w:val="00993CE4"/>
    <w:rsid w:val="0099422C"/>
    <w:rsid w:val="00994310"/>
    <w:rsid w:val="009A38EC"/>
    <w:rsid w:val="009A6F54"/>
    <w:rsid w:val="009A73AC"/>
    <w:rsid w:val="009A7E67"/>
    <w:rsid w:val="009A7EED"/>
    <w:rsid w:val="009B015D"/>
    <w:rsid w:val="009B0823"/>
    <w:rsid w:val="009B1324"/>
    <w:rsid w:val="009B5ABE"/>
    <w:rsid w:val="009C0E67"/>
    <w:rsid w:val="009C2FA8"/>
    <w:rsid w:val="009C3B05"/>
    <w:rsid w:val="009C7A31"/>
    <w:rsid w:val="009E0EDE"/>
    <w:rsid w:val="009E5EF3"/>
    <w:rsid w:val="009F0D53"/>
    <w:rsid w:val="00A155A5"/>
    <w:rsid w:val="00A22CF4"/>
    <w:rsid w:val="00A276F9"/>
    <w:rsid w:val="00A32C78"/>
    <w:rsid w:val="00A34E2B"/>
    <w:rsid w:val="00A34EEA"/>
    <w:rsid w:val="00A40151"/>
    <w:rsid w:val="00A41E64"/>
    <w:rsid w:val="00A4366F"/>
    <w:rsid w:val="00A43EE5"/>
    <w:rsid w:val="00A4566A"/>
    <w:rsid w:val="00A457B5"/>
    <w:rsid w:val="00A461E5"/>
    <w:rsid w:val="00A476A1"/>
    <w:rsid w:val="00A51D64"/>
    <w:rsid w:val="00A53DCE"/>
    <w:rsid w:val="00A5538D"/>
    <w:rsid w:val="00A6057A"/>
    <w:rsid w:val="00A63124"/>
    <w:rsid w:val="00A63250"/>
    <w:rsid w:val="00A64E88"/>
    <w:rsid w:val="00A655B7"/>
    <w:rsid w:val="00A6621E"/>
    <w:rsid w:val="00A6787A"/>
    <w:rsid w:val="00A72724"/>
    <w:rsid w:val="00A7384C"/>
    <w:rsid w:val="00A74017"/>
    <w:rsid w:val="00A77750"/>
    <w:rsid w:val="00A77CC4"/>
    <w:rsid w:val="00A879D1"/>
    <w:rsid w:val="00A97311"/>
    <w:rsid w:val="00A97A1E"/>
    <w:rsid w:val="00AA006D"/>
    <w:rsid w:val="00AA2CC1"/>
    <w:rsid w:val="00AA332C"/>
    <w:rsid w:val="00AA4E7B"/>
    <w:rsid w:val="00AA7955"/>
    <w:rsid w:val="00AB291F"/>
    <w:rsid w:val="00AB3C1F"/>
    <w:rsid w:val="00AB3FCA"/>
    <w:rsid w:val="00AB45B4"/>
    <w:rsid w:val="00AB5F67"/>
    <w:rsid w:val="00AC0806"/>
    <w:rsid w:val="00AC1ABC"/>
    <w:rsid w:val="00AC24C7"/>
    <w:rsid w:val="00AC27F8"/>
    <w:rsid w:val="00AC2FBB"/>
    <w:rsid w:val="00AC627C"/>
    <w:rsid w:val="00AD00F6"/>
    <w:rsid w:val="00AD25C6"/>
    <w:rsid w:val="00AD4C72"/>
    <w:rsid w:val="00AE20ED"/>
    <w:rsid w:val="00AE2AEE"/>
    <w:rsid w:val="00AF13FC"/>
    <w:rsid w:val="00AF2639"/>
    <w:rsid w:val="00AF5FA9"/>
    <w:rsid w:val="00B12382"/>
    <w:rsid w:val="00B12AA0"/>
    <w:rsid w:val="00B1394B"/>
    <w:rsid w:val="00B13F05"/>
    <w:rsid w:val="00B14626"/>
    <w:rsid w:val="00B22AE7"/>
    <w:rsid w:val="00B230EC"/>
    <w:rsid w:val="00B354CA"/>
    <w:rsid w:val="00B415B8"/>
    <w:rsid w:val="00B43FAD"/>
    <w:rsid w:val="00B50DC4"/>
    <w:rsid w:val="00B5311E"/>
    <w:rsid w:val="00B56EDC"/>
    <w:rsid w:val="00B60263"/>
    <w:rsid w:val="00B64F40"/>
    <w:rsid w:val="00B6743E"/>
    <w:rsid w:val="00B67C16"/>
    <w:rsid w:val="00B70EF2"/>
    <w:rsid w:val="00B721C0"/>
    <w:rsid w:val="00B74467"/>
    <w:rsid w:val="00B757A7"/>
    <w:rsid w:val="00B815B4"/>
    <w:rsid w:val="00B83509"/>
    <w:rsid w:val="00B86B1E"/>
    <w:rsid w:val="00B916BA"/>
    <w:rsid w:val="00B95E28"/>
    <w:rsid w:val="00B96FF0"/>
    <w:rsid w:val="00B97A45"/>
    <w:rsid w:val="00BA60C7"/>
    <w:rsid w:val="00BB0E40"/>
    <w:rsid w:val="00BB1F84"/>
    <w:rsid w:val="00BB3995"/>
    <w:rsid w:val="00BB49C5"/>
    <w:rsid w:val="00BB5832"/>
    <w:rsid w:val="00BC0E44"/>
    <w:rsid w:val="00BC2F60"/>
    <w:rsid w:val="00BC433F"/>
    <w:rsid w:val="00BC63E4"/>
    <w:rsid w:val="00BD749C"/>
    <w:rsid w:val="00BE5468"/>
    <w:rsid w:val="00C02F6D"/>
    <w:rsid w:val="00C035EE"/>
    <w:rsid w:val="00C0728F"/>
    <w:rsid w:val="00C10163"/>
    <w:rsid w:val="00C11EAC"/>
    <w:rsid w:val="00C17A66"/>
    <w:rsid w:val="00C23477"/>
    <w:rsid w:val="00C305D7"/>
    <w:rsid w:val="00C30F2A"/>
    <w:rsid w:val="00C31BA4"/>
    <w:rsid w:val="00C333D2"/>
    <w:rsid w:val="00C35928"/>
    <w:rsid w:val="00C35B62"/>
    <w:rsid w:val="00C36786"/>
    <w:rsid w:val="00C43456"/>
    <w:rsid w:val="00C43C23"/>
    <w:rsid w:val="00C44C6B"/>
    <w:rsid w:val="00C5073A"/>
    <w:rsid w:val="00C64A50"/>
    <w:rsid w:val="00C64D9E"/>
    <w:rsid w:val="00C65C0C"/>
    <w:rsid w:val="00C733F8"/>
    <w:rsid w:val="00C7441C"/>
    <w:rsid w:val="00C74C0E"/>
    <w:rsid w:val="00C808FC"/>
    <w:rsid w:val="00C9176A"/>
    <w:rsid w:val="00C953A8"/>
    <w:rsid w:val="00CA27B6"/>
    <w:rsid w:val="00CA5043"/>
    <w:rsid w:val="00CA63E1"/>
    <w:rsid w:val="00CA6754"/>
    <w:rsid w:val="00CB6473"/>
    <w:rsid w:val="00CC5DCA"/>
    <w:rsid w:val="00CD371E"/>
    <w:rsid w:val="00CD4009"/>
    <w:rsid w:val="00CD493E"/>
    <w:rsid w:val="00CD4DDA"/>
    <w:rsid w:val="00CD6182"/>
    <w:rsid w:val="00CD7D97"/>
    <w:rsid w:val="00CE14F3"/>
    <w:rsid w:val="00CE1ECB"/>
    <w:rsid w:val="00CE3EE6"/>
    <w:rsid w:val="00CE4BA1"/>
    <w:rsid w:val="00CE5383"/>
    <w:rsid w:val="00CF4224"/>
    <w:rsid w:val="00CF62A2"/>
    <w:rsid w:val="00CF7BDB"/>
    <w:rsid w:val="00D000C7"/>
    <w:rsid w:val="00D06B8F"/>
    <w:rsid w:val="00D10431"/>
    <w:rsid w:val="00D20421"/>
    <w:rsid w:val="00D20A8D"/>
    <w:rsid w:val="00D44F6B"/>
    <w:rsid w:val="00D525D5"/>
    <w:rsid w:val="00D52A9D"/>
    <w:rsid w:val="00D55AAD"/>
    <w:rsid w:val="00D5779C"/>
    <w:rsid w:val="00D620A5"/>
    <w:rsid w:val="00D628EE"/>
    <w:rsid w:val="00D640AD"/>
    <w:rsid w:val="00D65834"/>
    <w:rsid w:val="00D65E5D"/>
    <w:rsid w:val="00D70335"/>
    <w:rsid w:val="00D7389C"/>
    <w:rsid w:val="00D747AE"/>
    <w:rsid w:val="00D7714F"/>
    <w:rsid w:val="00D773BE"/>
    <w:rsid w:val="00D80D2F"/>
    <w:rsid w:val="00D8137C"/>
    <w:rsid w:val="00D82BD7"/>
    <w:rsid w:val="00D84FE3"/>
    <w:rsid w:val="00D9226C"/>
    <w:rsid w:val="00DA0819"/>
    <w:rsid w:val="00DA20BD"/>
    <w:rsid w:val="00DC223F"/>
    <w:rsid w:val="00DC3661"/>
    <w:rsid w:val="00DC62CC"/>
    <w:rsid w:val="00DC7629"/>
    <w:rsid w:val="00DD0E17"/>
    <w:rsid w:val="00DD36A2"/>
    <w:rsid w:val="00DE2070"/>
    <w:rsid w:val="00DE50DB"/>
    <w:rsid w:val="00DF1500"/>
    <w:rsid w:val="00DF6AE1"/>
    <w:rsid w:val="00E02542"/>
    <w:rsid w:val="00E02D1C"/>
    <w:rsid w:val="00E1660A"/>
    <w:rsid w:val="00E21DEF"/>
    <w:rsid w:val="00E22CA2"/>
    <w:rsid w:val="00E25ADE"/>
    <w:rsid w:val="00E25B35"/>
    <w:rsid w:val="00E30DEB"/>
    <w:rsid w:val="00E322D8"/>
    <w:rsid w:val="00E361A5"/>
    <w:rsid w:val="00E427D1"/>
    <w:rsid w:val="00E4489E"/>
    <w:rsid w:val="00E44A5D"/>
    <w:rsid w:val="00E46FD5"/>
    <w:rsid w:val="00E544BB"/>
    <w:rsid w:val="00E54E85"/>
    <w:rsid w:val="00E55289"/>
    <w:rsid w:val="00E55DFC"/>
    <w:rsid w:val="00E56545"/>
    <w:rsid w:val="00E57DA9"/>
    <w:rsid w:val="00E617BF"/>
    <w:rsid w:val="00E61C49"/>
    <w:rsid w:val="00E63567"/>
    <w:rsid w:val="00E6558D"/>
    <w:rsid w:val="00E66766"/>
    <w:rsid w:val="00E678D5"/>
    <w:rsid w:val="00E70169"/>
    <w:rsid w:val="00E72998"/>
    <w:rsid w:val="00E81BA5"/>
    <w:rsid w:val="00E82A92"/>
    <w:rsid w:val="00E85004"/>
    <w:rsid w:val="00E867F0"/>
    <w:rsid w:val="00E911B1"/>
    <w:rsid w:val="00EA2B8D"/>
    <w:rsid w:val="00EA5D4F"/>
    <w:rsid w:val="00EB2DE2"/>
    <w:rsid w:val="00EB59EB"/>
    <w:rsid w:val="00EB6076"/>
    <w:rsid w:val="00EB6211"/>
    <w:rsid w:val="00EB6C56"/>
    <w:rsid w:val="00EB6F21"/>
    <w:rsid w:val="00ED2B6B"/>
    <w:rsid w:val="00ED4D13"/>
    <w:rsid w:val="00ED54E0"/>
    <w:rsid w:val="00ED78B5"/>
    <w:rsid w:val="00EE26F5"/>
    <w:rsid w:val="00EF2A10"/>
    <w:rsid w:val="00F01C13"/>
    <w:rsid w:val="00F06E1F"/>
    <w:rsid w:val="00F10F16"/>
    <w:rsid w:val="00F1149B"/>
    <w:rsid w:val="00F115A1"/>
    <w:rsid w:val="00F14697"/>
    <w:rsid w:val="00F15D03"/>
    <w:rsid w:val="00F15D7C"/>
    <w:rsid w:val="00F304D9"/>
    <w:rsid w:val="00F32397"/>
    <w:rsid w:val="00F3584F"/>
    <w:rsid w:val="00F37720"/>
    <w:rsid w:val="00F40595"/>
    <w:rsid w:val="00F50553"/>
    <w:rsid w:val="00F628EE"/>
    <w:rsid w:val="00F63DD0"/>
    <w:rsid w:val="00F717FA"/>
    <w:rsid w:val="00F73629"/>
    <w:rsid w:val="00F761D6"/>
    <w:rsid w:val="00F83238"/>
    <w:rsid w:val="00FA3A80"/>
    <w:rsid w:val="00FA5160"/>
    <w:rsid w:val="00FA5EBC"/>
    <w:rsid w:val="00FB0BA8"/>
    <w:rsid w:val="00FB33F6"/>
    <w:rsid w:val="00FC31A6"/>
    <w:rsid w:val="00FD0E92"/>
    <w:rsid w:val="00FD224A"/>
    <w:rsid w:val="00FD6516"/>
    <w:rsid w:val="00FD6CF3"/>
    <w:rsid w:val="00FD79BF"/>
    <w:rsid w:val="00FE4096"/>
    <w:rsid w:val="00FE4BA2"/>
    <w:rsid w:val="00FF2A16"/>
    <w:rsid w:val="00FF3DFC"/>
    <w:rsid w:val="00FF4616"/>
    <w:rsid w:val="00FF4BA8"/>
    <w:rsid w:val="00FF5CA6"/>
    <w:rsid w:val="00FF5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71E691"/>
  <w15:chartTrackingRefBased/>
  <w15:docId w15:val="{3050D2ED-4BB6-4933-B187-2F91C53C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78A0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022C0F"/>
    <w:pPr>
      <w:keepNext/>
      <w:keepLines/>
      <w:numPr>
        <w:numId w:val="1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022C0F"/>
    <w:pPr>
      <w:keepNext/>
      <w:keepLines/>
      <w:numPr>
        <w:ilvl w:val="1"/>
        <w:numId w:val="1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022C0F"/>
    <w:pPr>
      <w:keepNext/>
      <w:keepLines/>
      <w:numPr>
        <w:ilvl w:val="2"/>
        <w:numId w:val="1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022C0F"/>
    <w:pPr>
      <w:keepNext/>
      <w:keepLines/>
      <w:numPr>
        <w:ilvl w:val="3"/>
        <w:numId w:val="1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022C0F"/>
    <w:pPr>
      <w:keepNext/>
      <w:keepLines/>
      <w:numPr>
        <w:ilvl w:val="4"/>
        <w:numId w:val="1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022C0F"/>
    <w:pPr>
      <w:keepNext/>
      <w:keepLines/>
      <w:numPr>
        <w:ilvl w:val="5"/>
        <w:numId w:val="1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eastAsiaTheme="majorEastAsia" w:hAnsi="Verdan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eastAsiaTheme="majorEastAsia" w:hAnsi="Verdan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eastAsiaTheme="majorEastAsia" w:hAnsi="Verdan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eastAsiaTheme="majorEastAsia" w:hAnsi="Verdan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eastAsiaTheme="majorEastAsia" w:hAnsi="Verdan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eastAsiaTheme="majorEastAsia" w:hAnsi="Verdan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eastAsiaTheme="majorEastAsia" w:hAnsi="Verdan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eastAsiaTheme="majorEastAsia" w:hAnsi="Verdan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022C0F"/>
    <w:pPr>
      <w:numPr>
        <w:ilvl w:val="6"/>
        <w:numId w:val="1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6A18DC"/>
    <w:pPr>
      <w:numPr>
        <w:ilvl w:val="7"/>
        <w:numId w:val="1"/>
      </w:numPr>
      <w:tabs>
        <w:tab w:val="left" w:pos="1134"/>
      </w:tabs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6A18DC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022C0F"/>
    <w:pPr>
      <w:numPr>
        <w:ilvl w:val="8"/>
        <w:numId w:val="1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801CBB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022C0F"/>
    <w:pPr>
      <w:numPr>
        <w:numId w:val="1"/>
      </w:numPr>
    </w:pPr>
  </w:style>
  <w:style w:type="paragraph" w:styleId="ListBullet">
    <w:name w:val="List Bullet"/>
    <w:basedOn w:val="Normal"/>
    <w:uiPriority w:val="1"/>
    <w:rsid w:val="007F2DB0"/>
    <w:pPr>
      <w:numPr>
        <w:numId w:val="9"/>
      </w:numPr>
      <w:spacing w:after="240"/>
    </w:pPr>
  </w:style>
  <w:style w:type="paragraph" w:styleId="ListBullet2">
    <w:name w:val="List Bullet 2"/>
    <w:basedOn w:val="Normal"/>
    <w:uiPriority w:val="1"/>
    <w:rsid w:val="007F2DB0"/>
    <w:pPr>
      <w:numPr>
        <w:ilvl w:val="1"/>
        <w:numId w:val="9"/>
      </w:numPr>
      <w:tabs>
        <w:tab w:val="left" w:pos="1134"/>
      </w:tabs>
      <w:spacing w:after="240"/>
    </w:pPr>
  </w:style>
  <w:style w:type="paragraph" w:styleId="ListBullet3">
    <w:name w:val="List Bullet 3"/>
    <w:basedOn w:val="Normal"/>
    <w:uiPriority w:val="1"/>
    <w:qFormat/>
    <w:rsid w:val="007F2DB0"/>
    <w:pPr>
      <w:numPr>
        <w:ilvl w:val="2"/>
        <w:numId w:val="9"/>
      </w:numPr>
      <w:tabs>
        <w:tab w:val="clear" w:pos="708"/>
        <w:tab w:val="left" w:pos="1701"/>
      </w:tabs>
      <w:spacing w:after="240"/>
      <w:ind w:left="1701"/>
    </w:pPr>
  </w:style>
  <w:style w:type="paragraph" w:styleId="ListBullet4">
    <w:name w:val="List Bullet 4"/>
    <w:basedOn w:val="Normal"/>
    <w:uiPriority w:val="1"/>
    <w:rsid w:val="007F2DB0"/>
    <w:pPr>
      <w:numPr>
        <w:ilvl w:val="3"/>
        <w:numId w:val="9"/>
      </w:numPr>
      <w:spacing w:after="240"/>
    </w:pPr>
  </w:style>
  <w:style w:type="paragraph" w:styleId="ListBullet5">
    <w:name w:val="List Bullet 5"/>
    <w:basedOn w:val="Normal"/>
    <w:uiPriority w:val="1"/>
    <w:rsid w:val="007F2DB0"/>
    <w:pPr>
      <w:numPr>
        <w:ilvl w:val="4"/>
        <w:numId w:val="9"/>
      </w:numPr>
      <w:spacing w:after="240"/>
    </w:pPr>
  </w:style>
  <w:style w:type="numbering" w:customStyle="1" w:styleId="ListBullets">
    <w:name w:val="ListBullets"/>
    <w:uiPriority w:val="99"/>
    <w:rsid w:val="007F2DB0"/>
    <w:pPr>
      <w:numPr>
        <w:numId w:val="2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99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99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AC24C7"/>
    <w:pPr>
      <w:tabs>
        <w:tab w:val="left" w:pos="851"/>
        <w:tab w:val="right" w:leader="dot" w:pos="9027"/>
      </w:tabs>
      <w:spacing w:before="120" w:after="120"/>
      <w:ind w:left="567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5D0152"/>
    <w:pPr>
      <w:tabs>
        <w:tab w:val="left" w:pos="851"/>
        <w:tab w:val="left" w:pos="1134"/>
        <w:tab w:val="right" w:leader="dot" w:pos="9027"/>
      </w:tabs>
      <w:spacing w:before="120" w:after="120"/>
      <w:ind w:lef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5D0152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B415B8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eastAsiaTheme="majorEastAsia" w:hAnsi="Verdan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3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link w:val="ListParagraphChar"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B415B8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AE20ED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1D0F5C"/>
  </w:style>
  <w:style w:type="paragraph" w:styleId="BlockText">
    <w:name w:val="Block Text"/>
    <w:basedOn w:val="Normal"/>
    <w:uiPriority w:val="99"/>
    <w:semiHidden/>
    <w:unhideWhenUsed/>
    <w:rsid w:val="001D0F5C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0F5C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D0F5C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0F5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0F5C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0F5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D0F5C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D0F5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D0F5C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0F5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D0F5C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1D0F5C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1D0F5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D0F5C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D0F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0F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F5C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D0F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F5C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D0F5C"/>
  </w:style>
  <w:style w:type="character" w:customStyle="1" w:styleId="DateChar">
    <w:name w:val="Date Char"/>
    <w:basedOn w:val="DefaultParagraphFont"/>
    <w:link w:val="Date"/>
    <w:uiPriority w:val="99"/>
    <w:semiHidden/>
    <w:rsid w:val="001D0F5C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D0F5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0F5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D0F5C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D0F5C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1D0F5C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1D0F5C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D0F5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1D0F5C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D0F5C"/>
  </w:style>
  <w:style w:type="paragraph" w:styleId="HTMLAddress">
    <w:name w:val="HTML Address"/>
    <w:basedOn w:val="Normal"/>
    <w:link w:val="HTMLAddressChar"/>
    <w:uiPriority w:val="99"/>
    <w:semiHidden/>
    <w:unhideWhenUsed/>
    <w:rsid w:val="001D0F5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D0F5C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1D0F5C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D0F5C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D0F5C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1D0F5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D0F5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D0F5C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D0F5C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D0F5C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D0F5C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D0F5C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D0F5C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D0F5C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D0F5C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D0F5C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D0F5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1D0F5C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1D0F5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1D0F5C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1D0F5C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D0F5C"/>
  </w:style>
  <w:style w:type="paragraph" w:styleId="List">
    <w:name w:val="List"/>
    <w:basedOn w:val="Normal"/>
    <w:uiPriority w:val="99"/>
    <w:semiHidden/>
    <w:unhideWhenUsed/>
    <w:rsid w:val="001D0F5C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D0F5C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D0F5C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D0F5C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D0F5C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1D0F5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D0F5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D0F5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D0F5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D0F5C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1D0F5C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1D0F5C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1D0F5C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1D0F5C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1D0F5C"/>
    <w:pPr>
      <w:numPr>
        <w:numId w:val="8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D0F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D0F5C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D0F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D0F5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1D0F5C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1D0F5C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D0F5C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D0F5C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D0F5C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1D0F5C"/>
  </w:style>
  <w:style w:type="character" w:styleId="PlaceholderText">
    <w:name w:val="Placeholder Text"/>
    <w:basedOn w:val="DefaultParagraphFont"/>
    <w:uiPriority w:val="99"/>
    <w:semiHidden/>
    <w:rsid w:val="001D0F5C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1D0F5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D0F5C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1D0F5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1D0F5C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D0F5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D0F5C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D0F5C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D0F5C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1D0F5C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1D0F5C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1D0F5C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1D0F5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F01C13"/>
    <w:pPr>
      <w:spacing w:after="240"/>
      <w:jc w:val="center"/>
    </w:pPr>
    <w:rPr>
      <w:rFonts w:eastAsia="Calibri" w:cs="Times New Roman"/>
      <w:color w:val="006283"/>
    </w:rPr>
  </w:style>
  <w:style w:type="paragraph" w:customStyle="1" w:styleId="Query">
    <w:name w:val="Query"/>
    <w:qFormat/>
    <w:rsid w:val="00A6787A"/>
    <w:pPr>
      <w:numPr>
        <w:numId w:val="10"/>
      </w:numPr>
      <w:spacing w:before="240"/>
      <w:jc w:val="both"/>
    </w:pPr>
    <w:rPr>
      <w:rFonts w:ascii="Verdana" w:hAnsi="Verdana"/>
      <w:sz w:val="18"/>
      <w:u w:val="single"/>
    </w:rPr>
  </w:style>
  <w:style w:type="paragraph" w:customStyle="1" w:styleId="NoteTextSource">
    <w:name w:val="Note Text Source"/>
    <w:basedOn w:val="Normal"/>
    <w:uiPriority w:val="4"/>
    <w:qFormat/>
    <w:rsid w:val="0079332A"/>
    <w:pPr>
      <w:spacing w:before="120" w:after="240"/>
      <w:ind w:left="851" w:hanging="851"/>
      <w:jc w:val="left"/>
    </w:pPr>
    <w:rPr>
      <w:sz w:val="16"/>
    </w:rPr>
  </w:style>
  <w:style w:type="paragraph" w:styleId="Revision">
    <w:name w:val="Revision"/>
    <w:hidden/>
    <w:uiPriority w:val="99"/>
    <w:semiHidden/>
    <w:rsid w:val="004A2D01"/>
    <w:pPr>
      <w:spacing w:after="0" w:line="240" w:lineRule="auto"/>
    </w:pPr>
    <w:rPr>
      <w:rFonts w:ascii="Verdana" w:hAnsi="Verdana"/>
      <w:sz w:val="18"/>
    </w:rPr>
  </w:style>
  <w:style w:type="table" w:styleId="GridTable5Dark-Accent1">
    <w:name w:val="Grid Table 5 Dark Accent 1"/>
    <w:basedOn w:val="TableNormal"/>
    <w:uiPriority w:val="50"/>
    <w:rsid w:val="00A64E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7Colorful-Accent1">
    <w:name w:val="Grid Table 7 Colorful Accent 1"/>
    <w:basedOn w:val="TableNormal"/>
    <w:uiPriority w:val="52"/>
    <w:rsid w:val="00A64E8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64E88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9845BB"/>
    <w:rPr>
      <w:color w:val="605E5C"/>
      <w:shd w:val="clear" w:color="auto" w:fill="E1DFDD"/>
    </w:rPr>
  </w:style>
  <w:style w:type="paragraph" w:customStyle="1" w:styleId="Style1">
    <w:name w:val="Style1"/>
    <w:basedOn w:val="ListParagraph"/>
    <w:link w:val="Style1Char"/>
    <w:qFormat/>
    <w:rsid w:val="00762BD0"/>
    <w:pPr>
      <w:widowControl w:val="0"/>
      <w:numPr>
        <w:numId w:val="13"/>
      </w:numPr>
      <w:spacing w:after="60" w:line="259" w:lineRule="auto"/>
      <w:ind w:left="568" w:hanging="284"/>
      <w:contextualSpacing w:val="0"/>
      <w:jc w:val="left"/>
    </w:pPr>
    <w:rPr>
      <w:rFonts w:eastAsia="Calibri" w:cs="Times New Roman"/>
      <w:szCs w:val="20"/>
      <w:lang w:val="fr-FR" w:eastAsia="en-GB"/>
    </w:rPr>
  </w:style>
  <w:style w:type="character" w:customStyle="1" w:styleId="ListParagraphChar">
    <w:name w:val="List Paragraph Char"/>
    <w:basedOn w:val="DefaultParagraphFont"/>
    <w:link w:val="ListParagraph"/>
    <w:rsid w:val="00762BD0"/>
    <w:rPr>
      <w:rFonts w:ascii="Verdana" w:hAnsi="Verdana"/>
      <w:sz w:val="18"/>
    </w:rPr>
  </w:style>
  <w:style w:type="character" w:customStyle="1" w:styleId="Style1Char">
    <w:name w:val="Style1 Char"/>
    <w:basedOn w:val="ListParagraphChar"/>
    <w:link w:val="Style1"/>
    <w:rsid w:val="00762BD0"/>
    <w:rPr>
      <w:rFonts w:ascii="Verdana" w:eastAsia="Calibri" w:hAnsi="Verdana" w:cs="Times New Roman"/>
      <w:sz w:val="18"/>
      <w:szCs w:val="20"/>
      <w:lang w:val="fr-FR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6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2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59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www.wto.org/french/tratop_f/invfac_public_f/invfac_needs_assessment_f.htm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wto.org/french/tratop_f/invfac_public_f/invfac_f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itus xmlns="http://schemas.titus.com/TitusProperties/">
  <TitusGUID xmlns="">9a3b9404-222a-4c66-bf5e-15b0b2c97e2b</TitusGUID>
  <TitusMetadata xmlns="">eyJucyI6Imh0dHA6XC9cL3d3dy50aXR1cy5jb21cL25zXC9Xb3JsZCBUcmFkZSBPcmdhbml6YXRpb24iLCJwcm9wcyI6W3sibiI6IldUT0NMQVNTSUZJQ0FUSU9OIiwidmFscyI6W3sidmFsdWUiOiJQVUJMSUMifV19XX0=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7F36A-C8ED-4FEA-859B-7C10A0E0EA8D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8548BE3-58B8-4093-8103-C8D09750DD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632</Words>
  <Characters>3691</Characters>
  <Application>Microsoft Office Word</Application>
  <DocSecurity>0</DocSecurity>
  <Lines>80</Lines>
  <Paragraphs>40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WTO</Company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Pelaez, Armando Enrique</dc:creator>
  <cp:keywords/>
  <dc:description/>
  <cp:lastModifiedBy>Locatelli, Claudia</cp:lastModifiedBy>
  <cp:revision>4</cp:revision>
  <cp:lastPrinted>2025-02-18T14:30:00Z</cp:lastPrinted>
  <dcterms:created xsi:type="dcterms:W3CDTF">2026-09-24T09:19:00Z</dcterms:created>
  <dcterms:modified xsi:type="dcterms:W3CDTF">2026-09-24T10:02:00Z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9a3b9404-222a-4c66-bf5e-15b0b2c97e2b</vt:lpwstr>
  </property>
  <property fmtid="{D5CDD505-2E9C-101B-9397-08002B2CF9AE}" pid="3" name="WTOCLASSIFICATION">
    <vt:lpwstr>PUBLIC</vt:lpwstr>
  </property>
</Properties>
</file>