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5B1E4" w14:textId="77777777" w:rsidR="00876C96" w:rsidRDefault="00E95A51" w:rsidP="00E95A51">
      <w:pPr>
        <w:pStyle w:val="Title"/>
        <w:spacing w:before="0"/>
        <w:contextualSpacing w:val="0"/>
      </w:pPr>
      <w:r w:rsidRPr="00E95A51">
        <w:t xml:space="preserve">WTO Regional Workshop on Fisheries Subsidies </w:t>
      </w:r>
    </w:p>
    <w:p w14:paraId="338983D7" w14:textId="6B30839B" w:rsidR="00E95A51" w:rsidRPr="00E95A51" w:rsidRDefault="00E95A51" w:rsidP="00E95A51">
      <w:pPr>
        <w:pStyle w:val="Title"/>
        <w:spacing w:before="0"/>
        <w:contextualSpacing w:val="0"/>
      </w:pPr>
      <w:r w:rsidRPr="00E95A51">
        <w:t xml:space="preserve">for </w:t>
      </w:r>
      <w:r w:rsidR="00876C96">
        <w:t xml:space="preserve">SELECTED </w:t>
      </w:r>
      <w:r w:rsidRPr="00E95A51">
        <w:t>Africa</w:t>
      </w:r>
      <w:r w:rsidR="00876C96">
        <w:t>N COUNTRIES</w:t>
      </w:r>
      <w:r w:rsidRPr="00E95A51">
        <w:t xml:space="preserve"> </w:t>
      </w:r>
    </w:p>
    <w:p w14:paraId="54C1D65D" w14:textId="259ABBB1" w:rsidR="00876C96" w:rsidRDefault="00876C96" w:rsidP="00E95A51">
      <w:pPr>
        <w:pStyle w:val="Title2"/>
      </w:pPr>
      <w:bookmarkStart w:id="0" w:name="_Hlk117173865"/>
      <w:r>
        <w:t>nAIROBI</w:t>
      </w:r>
      <w:r w:rsidR="00E95A51">
        <w:t xml:space="preserve">, </w:t>
      </w:r>
      <w:r>
        <w:t>kENYA</w:t>
      </w:r>
    </w:p>
    <w:p w14:paraId="3D93911E" w14:textId="0435AF2E" w:rsidR="00E95A51" w:rsidRPr="002536FD" w:rsidRDefault="009630ED" w:rsidP="00876C96">
      <w:pPr>
        <w:pStyle w:val="Title3"/>
      </w:pPr>
      <w:r>
        <w:t>24-</w:t>
      </w:r>
      <w:r w:rsidR="00473FC1">
        <w:t xml:space="preserve">27 </w:t>
      </w:r>
      <w:r>
        <w:t>June</w:t>
      </w:r>
      <w:r w:rsidR="0039054A">
        <w:t xml:space="preserve"> 2025</w:t>
      </w:r>
    </w:p>
    <w:bookmarkEnd w:id="0"/>
    <w:p w14:paraId="7D9553A6" w14:textId="77777777" w:rsidR="00E95A51" w:rsidRPr="00D50157" w:rsidRDefault="00E95A51" w:rsidP="00E95A51">
      <w:pPr>
        <w:rPr>
          <w:szCs w:val="18"/>
        </w:rPr>
      </w:pPr>
    </w:p>
    <w:p w14:paraId="269BB88A" w14:textId="07DC3A35" w:rsidR="00E95A51" w:rsidRPr="00521C40" w:rsidRDefault="00E95A51" w:rsidP="00E95A51">
      <w:pPr>
        <w:ind w:firstLine="284"/>
        <w:rPr>
          <w:szCs w:val="18"/>
        </w:rPr>
      </w:pPr>
      <w:r>
        <w:rPr>
          <w:szCs w:val="18"/>
        </w:rPr>
        <w:t xml:space="preserve">The Secretariat of the World Trade Organization and the African Export-Import Bank (Afreximbank) </w:t>
      </w:r>
      <w:r w:rsidR="00061D7A">
        <w:rPr>
          <w:szCs w:val="18"/>
        </w:rPr>
        <w:t>have agreed to</w:t>
      </w:r>
      <w:r>
        <w:rPr>
          <w:szCs w:val="18"/>
        </w:rPr>
        <w:t xml:space="preserve"> jointly organiz</w:t>
      </w:r>
      <w:r w:rsidR="00061D7A">
        <w:rPr>
          <w:szCs w:val="18"/>
        </w:rPr>
        <w:t>e</w:t>
      </w:r>
      <w:r>
        <w:rPr>
          <w:szCs w:val="18"/>
        </w:rPr>
        <w:t xml:space="preserve"> a </w:t>
      </w:r>
      <w:r w:rsidR="00876C96" w:rsidRPr="00521C40">
        <w:rPr>
          <w:szCs w:val="18"/>
        </w:rPr>
        <w:t xml:space="preserve">regional workshop on fisheries subsidies for </w:t>
      </w:r>
      <w:r w:rsidR="00061D7A">
        <w:rPr>
          <w:szCs w:val="18"/>
        </w:rPr>
        <w:t xml:space="preserve">selected </w:t>
      </w:r>
      <w:r w:rsidRPr="00521C40">
        <w:rPr>
          <w:szCs w:val="18"/>
        </w:rPr>
        <w:t>Africa</w:t>
      </w:r>
      <w:r w:rsidR="00061D7A">
        <w:rPr>
          <w:szCs w:val="18"/>
        </w:rPr>
        <w:t>n WTO Members</w:t>
      </w:r>
      <w:r w:rsidRPr="00521C40">
        <w:rPr>
          <w:szCs w:val="18"/>
        </w:rPr>
        <w:t>. The workshop will be held in</w:t>
      </w:r>
      <w:r w:rsidR="00DB58A7">
        <w:rPr>
          <w:szCs w:val="18"/>
        </w:rPr>
        <w:noBreakHyphen/>
      </w:r>
      <w:r w:rsidRPr="00521C40">
        <w:rPr>
          <w:szCs w:val="18"/>
        </w:rPr>
        <w:t xml:space="preserve">person </w:t>
      </w:r>
      <w:r w:rsidR="00DB58A7">
        <w:rPr>
          <w:szCs w:val="18"/>
        </w:rPr>
        <w:t xml:space="preserve">in </w:t>
      </w:r>
      <w:r w:rsidR="00876C96">
        <w:rPr>
          <w:szCs w:val="18"/>
        </w:rPr>
        <w:t>Nairobi, Kenya</w:t>
      </w:r>
      <w:r w:rsidR="00473FC1">
        <w:rPr>
          <w:szCs w:val="18"/>
        </w:rPr>
        <w:t xml:space="preserve"> from </w:t>
      </w:r>
      <w:r w:rsidR="009630ED">
        <w:rPr>
          <w:szCs w:val="18"/>
        </w:rPr>
        <w:t xml:space="preserve">24 to </w:t>
      </w:r>
      <w:r w:rsidR="00473FC1">
        <w:rPr>
          <w:szCs w:val="18"/>
        </w:rPr>
        <w:t>27</w:t>
      </w:r>
      <w:r w:rsidR="009630ED">
        <w:rPr>
          <w:szCs w:val="18"/>
        </w:rPr>
        <w:t xml:space="preserve"> June</w:t>
      </w:r>
      <w:r w:rsidR="00473FC1">
        <w:rPr>
          <w:szCs w:val="18"/>
        </w:rPr>
        <w:t xml:space="preserve"> 2025</w:t>
      </w:r>
      <w:r w:rsidRPr="00521C40">
        <w:rPr>
          <w:szCs w:val="18"/>
        </w:rPr>
        <w:t>. It will be conducted in English</w:t>
      </w:r>
      <w:r w:rsidR="002E3CAD" w:rsidRPr="00521C40">
        <w:rPr>
          <w:szCs w:val="18"/>
        </w:rPr>
        <w:t xml:space="preserve"> with French interpretation</w:t>
      </w:r>
      <w:r w:rsidRPr="00521C40">
        <w:rPr>
          <w:szCs w:val="18"/>
        </w:rPr>
        <w:t xml:space="preserve">. A detailed </w:t>
      </w:r>
      <w:r w:rsidR="00521C40" w:rsidRPr="00521C40">
        <w:rPr>
          <w:szCs w:val="18"/>
        </w:rPr>
        <w:t xml:space="preserve">draft </w:t>
      </w:r>
      <w:r w:rsidRPr="00521C40">
        <w:rPr>
          <w:szCs w:val="18"/>
        </w:rPr>
        <w:t>programme is attached.</w:t>
      </w:r>
    </w:p>
    <w:p w14:paraId="3F034A8B" w14:textId="77777777" w:rsidR="00E95A51" w:rsidRPr="00521C40" w:rsidRDefault="00E95A51" w:rsidP="00E95A51">
      <w:pPr>
        <w:ind w:firstLine="284"/>
        <w:rPr>
          <w:szCs w:val="18"/>
        </w:rPr>
      </w:pPr>
    </w:p>
    <w:p w14:paraId="463A14EC" w14:textId="3F123F55" w:rsidR="00DB58A7" w:rsidRPr="00DB58A7" w:rsidRDefault="00DB58A7" w:rsidP="00DB58A7">
      <w:pPr>
        <w:ind w:firstLine="284"/>
        <w:rPr>
          <w:szCs w:val="18"/>
        </w:rPr>
      </w:pPr>
      <w:r w:rsidRPr="00DB58A7">
        <w:rPr>
          <w:szCs w:val="18"/>
        </w:rPr>
        <w:t>The WTO Agreement on Fisheries Subsidies (AFS) is the first WTO agreement to focus on the environment and marks a major step forward for ocean sustainability by prohibiting certain forms of harmful fisheries subsidies, which are a key factor in the widespread depletion of the world</w:t>
      </w:r>
      <w:r>
        <w:rPr>
          <w:szCs w:val="18"/>
        </w:rPr>
        <w:t>'</w:t>
      </w:r>
      <w:r w:rsidRPr="00DB58A7">
        <w:rPr>
          <w:szCs w:val="18"/>
        </w:rPr>
        <w:t>s fish stocks.</w:t>
      </w:r>
    </w:p>
    <w:p w14:paraId="5CEB3416" w14:textId="77777777" w:rsidR="00DB58A7" w:rsidRDefault="00E95A51" w:rsidP="00614114">
      <w:pPr>
        <w:rPr>
          <w:szCs w:val="18"/>
        </w:rPr>
      </w:pPr>
      <w:r w:rsidRPr="00521C40">
        <w:rPr>
          <w:szCs w:val="18"/>
        </w:rPr>
        <w:tab/>
      </w:r>
    </w:p>
    <w:p w14:paraId="29555298" w14:textId="5A1FB1FA" w:rsidR="00614114" w:rsidRPr="00614114" w:rsidRDefault="00E95A51" w:rsidP="00DB58A7">
      <w:pPr>
        <w:ind w:firstLine="284"/>
      </w:pPr>
      <w:r w:rsidRPr="00521C40">
        <w:rPr>
          <w:szCs w:val="18"/>
        </w:rPr>
        <w:t xml:space="preserve">The </w:t>
      </w:r>
      <w:r w:rsidRPr="00521C40">
        <w:t xml:space="preserve">workshop </w:t>
      </w:r>
      <w:r w:rsidR="00614114" w:rsidRPr="00521C40">
        <w:t xml:space="preserve">will </w:t>
      </w:r>
      <w:r w:rsidRPr="00521C40">
        <w:t>provide a</w:t>
      </w:r>
      <w:r>
        <w:t xml:space="preserve"> detailed understanding of the </w:t>
      </w:r>
      <w:r w:rsidR="00614114">
        <w:t xml:space="preserve">AFS with a view to facilitating the domestic processes aimed at ratification/deposit of instrument of acceptance of the AFS by </w:t>
      </w:r>
      <w:r w:rsidR="00FE6C8F">
        <w:t>African</w:t>
      </w:r>
      <w:r w:rsidR="00614114">
        <w:t xml:space="preserve"> WTO Members who have not yet</w:t>
      </w:r>
      <w:r w:rsidR="00061D7A">
        <w:t xml:space="preserve"> ratified</w:t>
      </w:r>
      <w:r w:rsidR="00876C96">
        <w:t xml:space="preserve"> the Agreement</w:t>
      </w:r>
      <w:r w:rsidR="00614114">
        <w:t xml:space="preserve">. It </w:t>
      </w:r>
      <w:r w:rsidR="00614114" w:rsidRPr="00614114">
        <w:t>will allow for an exchange among participants on the implementation of the AFS</w:t>
      </w:r>
      <w:r w:rsidR="00DB58A7">
        <w:t xml:space="preserve">, challenges and </w:t>
      </w:r>
      <w:r w:rsidR="00061D7A">
        <w:t xml:space="preserve">technical </w:t>
      </w:r>
      <w:r w:rsidR="00614114" w:rsidRPr="00614114">
        <w:t>assistance needs</w:t>
      </w:r>
      <w:r w:rsidR="00061D7A">
        <w:t xml:space="preserve"> to facilitate such ratification</w:t>
      </w:r>
      <w:r w:rsidR="00614114">
        <w:t>.</w:t>
      </w:r>
    </w:p>
    <w:p w14:paraId="494E6729" w14:textId="77777777" w:rsidR="00614114" w:rsidRPr="00614114" w:rsidRDefault="00614114" w:rsidP="00614114"/>
    <w:p w14:paraId="5FD876D8" w14:textId="5F578EE2" w:rsidR="00614114" w:rsidRPr="00614114" w:rsidRDefault="00614114" w:rsidP="00614114">
      <w:r w:rsidRPr="00614114">
        <w:t>The target audience of the workshop is</w:t>
      </w:r>
      <w:r w:rsidR="00DB58A7">
        <w:t xml:space="preserve"> middle to senior level </w:t>
      </w:r>
      <w:r w:rsidRPr="00614114">
        <w:t xml:space="preserve">government officials involved in </w:t>
      </w:r>
      <w:r w:rsidR="00DB58A7">
        <w:t xml:space="preserve">(i) domestic process of ratification of the AFS; </w:t>
      </w:r>
      <w:r w:rsidR="00A73321">
        <w:t xml:space="preserve">and </w:t>
      </w:r>
      <w:r w:rsidR="00DB58A7">
        <w:t xml:space="preserve">(ii) fisheries subsidies and/or fisheries </w:t>
      </w:r>
      <w:r w:rsidR="00393984">
        <w:t>management</w:t>
      </w:r>
      <w:r w:rsidR="00061D7A">
        <w:t>.</w:t>
      </w:r>
    </w:p>
    <w:p w14:paraId="5ADF906C" w14:textId="0E542C57" w:rsidR="00614114" w:rsidRDefault="00614114" w:rsidP="00E95A51">
      <w:pPr>
        <w:ind w:firstLine="284"/>
      </w:pPr>
    </w:p>
    <w:p w14:paraId="7ABD3A11" w14:textId="77777777" w:rsidR="002E3CAD" w:rsidRDefault="002E3CAD" w:rsidP="002E3CAD">
      <w:pPr>
        <w:spacing w:after="240"/>
        <w:rPr>
          <w:szCs w:val="18"/>
        </w:rPr>
      </w:pPr>
    </w:p>
    <w:p w14:paraId="14EE1802" w14:textId="77777777" w:rsidR="002E3CAD" w:rsidRDefault="002E3CAD">
      <w:pPr>
        <w:spacing w:after="200" w:line="276" w:lineRule="auto"/>
        <w:jc w:val="left"/>
        <w:rPr>
          <w:szCs w:val="18"/>
        </w:rPr>
      </w:pPr>
      <w:r>
        <w:rPr>
          <w:szCs w:val="18"/>
        </w:rPr>
        <w:br w:type="page"/>
      </w:r>
    </w:p>
    <w:p w14:paraId="18F919DF" w14:textId="7E727323" w:rsidR="002E3CAD" w:rsidRPr="0082247E" w:rsidRDefault="002E3CAD" w:rsidP="002E3CAD">
      <w:pPr>
        <w:jc w:val="center"/>
        <w:rPr>
          <w:b/>
          <w:bCs/>
        </w:rPr>
      </w:pPr>
      <w:r>
        <w:rPr>
          <w:b/>
          <w:bCs/>
        </w:rPr>
        <w:lastRenderedPageBreak/>
        <w:t>Draft p</w:t>
      </w:r>
      <w:r w:rsidRPr="0082247E">
        <w:rPr>
          <w:b/>
          <w:bCs/>
        </w:rPr>
        <w:t>rogramme</w:t>
      </w:r>
    </w:p>
    <w:p w14:paraId="2762397C" w14:textId="77777777" w:rsidR="002E3CAD" w:rsidRPr="0082247E" w:rsidRDefault="002E3CAD" w:rsidP="002E3CAD">
      <w:pPr>
        <w:jc w:val="center"/>
        <w:rPr>
          <w:b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88"/>
        <w:gridCol w:w="7428"/>
      </w:tblGrid>
      <w:tr w:rsidR="00876C96" w:rsidRPr="0082247E" w14:paraId="347CB113" w14:textId="77777777" w:rsidTr="00CE1D84">
        <w:trPr>
          <w:cantSplit/>
        </w:trPr>
        <w:tc>
          <w:tcPr>
            <w:tcW w:w="9016" w:type="dxa"/>
            <w:gridSpan w:val="2"/>
            <w:shd w:val="clear" w:color="auto" w:fill="4F81BD" w:themeFill="accent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79AA06" w14:textId="77777777" w:rsidR="00876C96" w:rsidRPr="002F52F4" w:rsidRDefault="00876C96" w:rsidP="00B3243E">
            <w:pPr>
              <w:spacing w:after="60"/>
              <w:jc w:val="center"/>
              <w:rPr>
                <w:b/>
                <w:szCs w:val="18"/>
              </w:rPr>
            </w:pPr>
            <w:r w:rsidRPr="002F52F4">
              <w:rPr>
                <w:b/>
                <w:szCs w:val="18"/>
              </w:rPr>
              <w:t xml:space="preserve">Day 1 </w:t>
            </w:r>
          </w:p>
        </w:tc>
      </w:tr>
      <w:tr w:rsidR="00CE1D84" w:rsidRPr="00473FC1" w14:paraId="48A14449" w14:textId="77777777" w:rsidTr="00CE1D84">
        <w:trPr>
          <w:cantSplit/>
        </w:trPr>
        <w:tc>
          <w:tcPr>
            <w:tcW w:w="15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BAE7EF" w14:textId="7DC25D30" w:rsidR="00473FC1" w:rsidRPr="002F52F4" w:rsidRDefault="00473FC1" w:rsidP="00B3243E">
            <w:pPr>
              <w:spacing w:after="60"/>
              <w:jc w:val="center"/>
              <w:rPr>
                <w:b/>
                <w:bCs/>
                <w:szCs w:val="18"/>
              </w:rPr>
            </w:pPr>
            <w:r w:rsidRPr="002F52F4">
              <w:rPr>
                <w:b/>
                <w:bCs/>
                <w:szCs w:val="18"/>
              </w:rPr>
              <w:t>Time</w:t>
            </w:r>
          </w:p>
        </w:tc>
        <w:tc>
          <w:tcPr>
            <w:tcW w:w="7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60BF8D" w14:textId="54005FAB" w:rsidR="00473FC1" w:rsidRPr="002F52F4" w:rsidRDefault="00473FC1" w:rsidP="00B3243E">
            <w:pPr>
              <w:spacing w:after="60"/>
              <w:jc w:val="left"/>
              <w:rPr>
                <w:b/>
                <w:bCs/>
                <w:szCs w:val="18"/>
              </w:rPr>
            </w:pPr>
            <w:r w:rsidRPr="002F52F4">
              <w:rPr>
                <w:b/>
                <w:bCs/>
                <w:szCs w:val="18"/>
              </w:rPr>
              <w:t>Session</w:t>
            </w:r>
          </w:p>
        </w:tc>
      </w:tr>
      <w:tr w:rsidR="00876C96" w:rsidRPr="0082247E" w14:paraId="0DC9D6EE" w14:textId="77777777" w:rsidTr="00CE1D84">
        <w:trPr>
          <w:cantSplit/>
        </w:trPr>
        <w:tc>
          <w:tcPr>
            <w:tcW w:w="15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A1FA59" w14:textId="69ECB7E1" w:rsidR="00876C96" w:rsidRPr="002F52F4" w:rsidRDefault="00CE1D84" w:rsidP="00B3243E">
            <w:pPr>
              <w:spacing w:after="60"/>
              <w:jc w:val="center"/>
              <w:rPr>
                <w:szCs w:val="18"/>
              </w:rPr>
            </w:pPr>
            <w:r w:rsidRPr="002F52F4">
              <w:rPr>
                <w:szCs w:val="18"/>
              </w:rPr>
              <w:t>09:00</w:t>
            </w:r>
          </w:p>
        </w:tc>
        <w:tc>
          <w:tcPr>
            <w:tcW w:w="7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0DF702" w14:textId="77777777" w:rsidR="00876C96" w:rsidRPr="002F52F4" w:rsidRDefault="00876C96" w:rsidP="00B3243E">
            <w:pPr>
              <w:spacing w:after="60"/>
              <w:jc w:val="left"/>
              <w:rPr>
                <w:szCs w:val="18"/>
              </w:rPr>
            </w:pPr>
            <w:r w:rsidRPr="002F52F4">
              <w:rPr>
                <w:szCs w:val="18"/>
              </w:rPr>
              <w:t>Registration</w:t>
            </w:r>
          </w:p>
        </w:tc>
      </w:tr>
      <w:tr w:rsidR="00876C96" w:rsidRPr="008261D2" w14:paraId="5BBD2787" w14:textId="77777777" w:rsidTr="00CE1D84">
        <w:trPr>
          <w:cantSplit/>
        </w:trPr>
        <w:tc>
          <w:tcPr>
            <w:tcW w:w="15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471BB7" w14:textId="3D51100A" w:rsidR="00876C96" w:rsidRPr="002F52F4" w:rsidRDefault="00CE1D84" w:rsidP="00B3243E">
            <w:pPr>
              <w:spacing w:after="60"/>
              <w:jc w:val="center"/>
              <w:rPr>
                <w:szCs w:val="18"/>
              </w:rPr>
            </w:pPr>
            <w:r w:rsidRPr="002F52F4">
              <w:rPr>
                <w:szCs w:val="18"/>
              </w:rPr>
              <w:t>09:30</w:t>
            </w:r>
          </w:p>
        </w:tc>
        <w:tc>
          <w:tcPr>
            <w:tcW w:w="7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FEF840" w14:textId="77777777" w:rsidR="00876C96" w:rsidRPr="002F52F4" w:rsidRDefault="00876C96" w:rsidP="00B3243E">
            <w:pPr>
              <w:spacing w:after="60"/>
              <w:jc w:val="left"/>
              <w:rPr>
                <w:szCs w:val="18"/>
              </w:rPr>
            </w:pPr>
            <w:r w:rsidRPr="002F52F4">
              <w:rPr>
                <w:szCs w:val="18"/>
              </w:rPr>
              <w:t>Opening Session</w:t>
            </w:r>
          </w:p>
          <w:p w14:paraId="31AB4C92" w14:textId="33986C7E" w:rsidR="00877342" w:rsidRPr="002F52F4" w:rsidRDefault="00876C96" w:rsidP="00877342">
            <w:pPr>
              <w:pStyle w:val="ListParagraph"/>
              <w:numPr>
                <w:ilvl w:val="0"/>
                <w:numId w:val="23"/>
              </w:numPr>
              <w:rPr>
                <w:szCs w:val="18"/>
              </w:rPr>
            </w:pPr>
            <w:r w:rsidRPr="002F52F4">
              <w:rPr>
                <w:szCs w:val="18"/>
              </w:rPr>
              <w:t>Welcome remarks by the host</w:t>
            </w:r>
          </w:p>
          <w:p w14:paraId="014F56AF" w14:textId="43254313" w:rsidR="00876C96" w:rsidRPr="002F52F4" w:rsidRDefault="00876C96" w:rsidP="00877342">
            <w:pPr>
              <w:pStyle w:val="ListParagraph"/>
              <w:numPr>
                <w:ilvl w:val="0"/>
                <w:numId w:val="23"/>
              </w:numPr>
              <w:rPr>
                <w:szCs w:val="18"/>
              </w:rPr>
            </w:pPr>
            <w:r w:rsidRPr="002F52F4">
              <w:rPr>
                <w:szCs w:val="18"/>
              </w:rPr>
              <w:t>General objectives of the workshop</w:t>
            </w:r>
          </w:p>
        </w:tc>
      </w:tr>
      <w:tr w:rsidR="00876C96" w:rsidRPr="008261D2" w14:paraId="72C4853D" w14:textId="77777777" w:rsidTr="00CE1D84">
        <w:trPr>
          <w:cantSplit/>
        </w:trPr>
        <w:tc>
          <w:tcPr>
            <w:tcW w:w="15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A2497A" w14:textId="2CF9CA25" w:rsidR="00876C96" w:rsidRPr="002F52F4" w:rsidRDefault="00CE1D84" w:rsidP="00B3243E">
            <w:pPr>
              <w:spacing w:after="60"/>
              <w:jc w:val="center"/>
              <w:rPr>
                <w:szCs w:val="18"/>
              </w:rPr>
            </w:pPr>
            <w:r w:rsidRPr="002F52F4">
              <w:rPr>
                <w:szCs w:val="18"/>
              </w:rPr>
              <w:t>10:00</w:t>
            </w:r>
          </w:p>
        </w:tc>
        <w:tc>
          <w:tcPr>
            <w:tcW w:w="7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E98DB0" w14:textId="77777777" w:rsidR="00876C96" w:rsidRPr="002F52F4" w:rsidRDefault="00876C96" w:rsidP="00B3243E">
            <w:pPr>
              <w:spacing w:after="60"/>
              <w:jc w:val="left"/>
              <w:rPr>
                <w:szCs w:val="18"/>
              </w:rPr>
            </w:pPr>
            <w:r w:rsidRPr="002F52F4">
              <w:rPr>
                <w:szCs w:val="18"/>
              </w:rPr>
              <w:t xml:space="preserve">Tour de table </w:t>
            </w:r>
          </w:p>
          <w:p w14:paraId="68ED4D8A" w14:textId="554A4371" w:rsidR="00876C96" w:rsidRPr="002F52F4" w:rsidRDefault="00876C96" w:rsidP="009E3B56">
            <w:pPr>
              <w:pStyle w:val="ListParagraph"/>
              <w:numPr>
                <w:ilvl w:val="0"/>
                <w:numId w:val="23"/>
              </w:numPr>
              <w:rPr>
                <w:szCs w:val="18"/>
              </w:rPr>
            </w:pPr>
            <w:r w:rsidRPr="002F52F4">
              <w:rPr>
                <w:szCs w:val="18"/>
              </w:rPr>
              <w:t>Introductions by participants</w:t>
            </w:r>
            <w:r w:rsidR="00F41B0F" w:rsidRPr="002F52F4">
              <w:rPr>
                <w:szCs w:val="18"/>
              </w:rPr>
              <w:t>/regional organizations</w:t>
            </w:r>
            <w:r w:rsidRPr="002F52F4">
              <w:rPr>
                <w:szCs w:val="18"/>
              </w:rPr>
              <w:t xml:space="preserve"> and expectations from the workshop</w:t>
            </w:r>
          </w:p>
        </w:tc>
      </w:tr>
      <w:tr w:rsidR="00876C96" w:rsidRPr="008261D2" w14:paraId="4E0203F7" w14:textId="77777777" w:rsidTr="00CE1D84">
        <w:trPr>
          <w:cantSplit/>
        </w:trPr>
        <w:tc>
          <w:tcPr>
            <w:tcW w:w="15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387AC1" w14:textId="7BBD477E" w:rsidR="00876C96" w:rsidRPr="002F52F4" w:rsidRDefault="00CE1D84" w:rsidP="00B3243E">
            <w:pPr>
              <w:spacing w:after="60"/>
              <w:jc w:val="center"/>
              <w:rPr>
                <w:szCs w:val="18"/>
              </w:rPr>
            </w:pPr>
            <w:r w:rsidRPr="002F52F4">
              <w:rPr>
                <w:szCs w:val="18"/>
              </w:rPr>
              <w:t>11:00</w:t>
            </w:r>
          </w:p>
        </w:tc>
        <w:tc>
          <w:tcPr>
            <w:tcW w:w="7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CA3939" w14:textId="77777777" w:rsidR="00876C96" w:rsidRPr="002F52F4" w:rsidRDefault="00876C96" w:rsidP="00B3243E">
            <w:pPr>
              <w:spacing w:after="60"/>
              <w:jc w:val="left"/>
              <w:rPr>
                <w:szCs w:val="18"/>
              </w:rPr>
            </w:pPr>
            <w:r w:rsidRPr="002F52F4">
              <w:rPr>
                <w:szCs w:val="18"/>
              </w:rPr>
              <w:t>Break</w:t>
            </w:r>
          </w:p>
        </w:tc>
      </w:tr>
      <w:tr w:rsidR="00876C96" w:rsidRPr="00AF58F7" w14:paraId="265BF00A" w14:textId="77777777" w:rsidTr="00CE1D84">
        <w:trPr>
          <w:cantSplit/>
        </w:trPr>
        <w:tc>
          <w:tcPr>
            <w:tcW w:w="15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5F06C7" w14:textId="63D28445" w:rsidR="00876C96" w:rsidRPr="002F52F4" w:rsidRDefault="00CE1D84" w:rsidP="00B3243E">
            <w:pPr>
              <w:spacing w:after="60"/>
              <w:jc w:val="center"/>
              <w:rPr>
                <w:szCs w:val="18"/>
              </w:rPr>
            </w:pPr>
            <w:r w:rsidRPr="002F52F4">
              <w:rPr>
                <w:szCs w:val="18"/>
              </w:rPr>
              <w:t>11:15</w:t>
            </w:r>
          </w:p>
        </w:tc>
        <w:tc>
          <w:tcPr>
            <w:tcW w:w="7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93D748" w14:textId="41F3A3A7" w:rsidR="00876C96" w:rsidRPr="002F52F4" w:rsidRDefault="00876C96" w:rsidP="00B3243E">
            <w:pPr>
              <w:contextualSpacing/>
              <w:rPr>
                <w:szCs w:val="18"/>
              </w:rPr>
            </w:pPr>
            <w:r w:rsidRPr="002F52F4">
              <w:rPr>
                <w:szCs w:val="18"/>
              </w:rPr>
              <w:t xml:space="preserve">Fisheries </w:t>
            </w:r>
            <w:r w:rsidR="00473FC1" w:rsidRPr="002F52F4">
              <w:rPr>
                <w:szCs w:val="18"/>
              </w:rPr>
              <w:t xml:space="preserve">governance </w:t>
            </w:r>
            <w:r w:rsidRPr="002F52F4">
              <w:rPr>
                <w:szCs w:val="18"/>
              </w:rPr>
              <w:t>and subsidies:</w:t>
            </w:r>
          </w:p>
          <w:p w14:paraId="68B6E0F0" w14:textId="77777777" w:rsidR="00876C96" w:rsidRPr="002F52F4" w:rsidRDefault="00876C96" w:rsidP="00B3243E">
            <w:pPr>
              <w:contextualSpacing/>
              <w:rPr>
                <w:szCs w:val="18"/>
              </w:rPr>
            </w:pPr>
          </w:p>
          <w:p w14:paraId="4AE033B9" w14:textId="46A5C2A1" w:rsidR="00876C96" w:rsidRPr="002F52F4" w:rsidRDefault="00876C96" w:rsidP="00B3243E">
            <w:pPr>
              <w:pStyle w:val="ListParagraph"/>
              <w:numPr>
                <w:ilvl w:val="0"/>
                <w:numId w:val="23"/>
              </w:numPr>
              <w:rPr>
                <w:szCs w:val="18"/>
              </w:rPr>
            </w:pPr>
            <w:r w:rsidRPr="002F52F4">
              <w:rPr>
                <w:szCs w:val="18"/>
              </w:rPr>
              <w:t xml:space="preserve">Global and regional state of fisheries resources and international fisheries governance </w:t>
            </w:r>
          </w:p>
          <w:p w14:paraId="5D2D1A6F" w14:textId="77777777" w:rsidR="00876C96" w:rsidRPr="002F52F4" w:rsidRDefault="00876C96" w:rsidP="00B3243E">
            <w:pPr>
              <w:numPr>
                <w:ilvl w:val="0"/>
                <w:numId w:val="23"/>
              </w:numPr>
              <w:contextualSpacing/>
              <w:rPr>
                <w:szCs w:val="18"/>
              </w:rPr>
            </w:pPr>
            <w:r w:rsidRPr="002F52F4">
              <w:rPr>
                <w:szCs w:val="18"/>
              </w:rPr>
              <w:t>Global state of fisheries subsidies and impact</w:t>
            </w:r>
          </w:p>
        </w:tc>
      </w:tr>
      <w:tr w:rsidR="00876C96" w:rsidRPr="00AF58F7" w14:paraId="7F1B877C" w14:textId="77777777" w:rsidTr="00CE1D84">
        <w:trPr>
          <w:cantSplit/>
        </w:trPr>
        <w:tc>
          <w:tcPr>
            <w:tcW w:w="15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146FB3" w14:textId="5F971A1F" w:rsidR="00876C96" w:rsidRPr="002F52F4" w:rsidRDefault="00CE1D84" w:rsidP="00B3243E">
            <w:pPr>
              <w:spacing w:after="60"/>
              <w:jc w:val="center"/>
              <w:rPr>
                <w:szCs w:val="18"/>
              </w:rPr>
            </w:pPr>
            <w:r w:rsidRPr="002F52F4">
              <w:rPr>
                <w:szCs w:val="18"/>
              </w:rPr>
              <w:t>13:00</w:t>
            </w:r>
          </w:p>
        </w:tc>
        <w:tc>
          <w:tcPr>
            <w:tcW w:w="7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0DE51F" w14:textId="77777777" w:rsidR="00876C96" w:rsidRPr="002F52F4" w:rsidRDefault="00876C96" w:rsidP="00B3243E">
            <w:pPr>
              <w:contextualSpacing/>
              <w:rPr>
                <w:szCs w:val="18"/>
              </w:rPr>
            </w:pPr>
            <w:r w:rsidRPr="002F52F4">
              <w:rPr>
                <w:szCs w:val="18"/>
              </w:rPr>
              <w:t>Lunch</w:t>
            </w:r>
          </w:p>
        </w:tc>
      </w:tr>
      <w:tr w:rsidR="00876C96" w:rsidRPr="00AF58F7" w14:paraId="62812D86" w14:textId="77777777" w:rsidTr="00CE1D84">
        <w:trPr>
          <w:cantSplit/>
        </w:trPr>
        <w:tc>
          <w:tcPr>
            <w:tcW w:w="15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29AD36" w14:textId="5A12AA8C" w:rsidR="00876C96" w:rsidRPr="002F52F4" w:rsidRDefault="00CE1D84" w:rsidP="00B3243E">
            <w:pPr>
              <w:spacing w:after="60"/>
              <w:jc w:val="center"/>
              <w:rPr>
                <w:szCs w:val="18"/>
              </w:rPr>
            </w:pPr>
            <w:r w:rsidRPr="002F52F4">
              <w:rPr>
                <w:szCs w:val="18"/>
              </w:rPr>
              <w:t>14:00</w:t>
            </w:r>
          </w:p>
        </w:tc>
        <w:tc>
          <w:tcPr>
            <w:tcW w:w="7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E6D28B" w14:textId="77777777" w:rsidR="00876C96" w:rsidRPr="002F52F4" w:rsidRDefault="00876C96" w:rsidP="00B3243E">
            <w:pPr>
              <w:numPr>
                <w:ilvl w:val="0"/>
                <w:numId w:val="23"/>
              </w:numPr>
              <w:contextualSpacing/>
              <w:rPr>
                <w:szCs w:val="18"/>
              </w:rPr>
            </w:pPr>
            <w:r w:rsidRPr="002F52F4">
              <w:rPr>
                <w:szCs w:val="18"/>
              </w:rPr>
              <w:t>Subsidies rules at the WTO - The Agreement on Subsidies and Countervailing Measures</w:t>
            </w:r>
          </w:p>
          <w:p w14:paraId="55282E35" w14:textId="65FD4057" w:rsidR="00876C96" w:rsidRPr="002F52F4" w:rsidRDefault="00876C96" w:rsidP="00B3243E">
            <w:pPr>
              <w:numPr>
                <w:ilvl w:val="0"/>
                <w:numId w:val="23"/>
              </w:numPr>
              <w:contextualSpacing/>
              <w:rPr>
                <w:szCs w:val="18"/>
              </w:rPr>
            </w:pPr>
            <w:r w:rsidRPr="002F52F4">
              <w:rPr>
                <w:szCs w:val="18"/>
              </w:rPr>
              <w:t>History of the WTO Agreement on Fisheries Subsidies</w:t>
            </w:r>
            <w:r w:rsidR="00473FC1" w:rsidRPr="002F52F4">
              <w:rPr>
                <w:szCs w:val="18"/>
              </w:rPr>
              <w:t xml:space="preserve"> </w:t>
            </w:r>
            <w:r w:rsidRPr="002F52F4">
              <w:rPr>
                <w:szCs w:val="18"/>
              </w:rPr>
              <w:t>– From Doha to MC12</w:t>
            </w:r>
          </w:p>
          <w:p w14:paraId="01819015" w14:textId="77777777" w:rsidR="00876C96" w:rsidRPr="002F52F4" w:rsidRDefault="00876C96" w:rsidP="00B3243E">
            <w:pPr>
              <w:numPr>
                <w:ilvl w:val="0"/>
                <w:numId w:val="23"/>
              </w:numPr>
              <w:contextualSpacing/>
              <w:rPr>
                <w:szCs w:val="18"/>
              </w:rPr>
            </w:pPr>
            <w:r w:rsidRPr="002F52F4">
              <w:rPr>
                <w:szCs w:val="18"/>
              </w:rPr>
              <w:t>Open discussion</w:t>
            </w:r>
          </w:p>
        </w:tc>
      </w:tr>
      <w:tr w:rsidR="00876C96" w:rsidRPr="0082247E" w14:paraId="145F694F" w14:textId="77777777" w:rsidTr="00CE1D84">
        <w:trPr>
          <w:cantSplit/>
        </w:trPr>
        <w:tc>
          <w:tcPr>
            <w:tcW w:w="15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BC5ADB" w14:textId="50E7C5AE" w:rsidR="00876C96" w:rsidRPr="002F52F4" w:rsidRDefault="00CE1D84" w:rsidP="00B3243E">
            <w:pPr>
              <w:spacing w:after="60"/>
              <w:jc w:val="center"/>
              <w:rPr>
                <w:szCs w:val="18"/>
              </w:rPr>
            </w:pPr>
            <w:r w:rsidRPr="002F52F4">
              <w:rPr>
                <w:szCs w:val="18"/>
              </w:rPr>
              <w:t>15:30</w:t>
            </w:r>
          </w:p>
        </w:tc>
        <w:tc>
          <w:tcPr>
            <w:tcW w:w="7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F63517" w14:textId="77777777" w:rsidR="00876C96" w:rsidRPr="002F52F4" w:rsidRDefault="00876C96" w:rsidP="00B3243E">
            <w:pPr>
              <w:spacing w:after="60"/>
              <w:jc w:val="left"/>
              <w:rPr>
                <w:szCs w:val="18"/>
              </w:rPr>
            </w:pPr>
            <w:r w:rsidRPr="002F52F4">
              <w:rPr>
                <w:szCs w:val="18"/>
              </w:rPr>
              <w:t xml:space="preserve">Break </w:t>
            </w:r>
          </w:p>
        </w:tc>
      </w:tr>
      <w:tr w:rsidR="00876C96" w:rsidRPr="002E4A94" w14:paraId="6EC5FC73" w14:textId="77777777" w:rsidTr="00CE1D84">
        <w:trPr>
          <w:cantSplit/>
        </w:trPr>
        <w:tc>
          <w:tcPr>
            <w:tcW w:w="15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57A6C9" w14:textId="4B993D8C" w:rsidR="00876C96" w:rsidRPr="002F52F4" w:rsidRDefault="00CE1D84" w:rsidP="00B3243E">
            <w:pPr>
              <w:spacing w:after="60"/>
              <w:jc w:val="center"/>
              <w:rPr>
                <w:szCs w:val="18"/>
              </w:rPr>
            </w:pPr>
            <w:r w:rsidRPr="002F52F4">
              <w:rPr>
                <w:szCs w:val="18"/>
              </w:rPr>
              <w:t>15:45</w:t>
            </w:r>
          </w:p>
        </w:tc>
        <w:tc>
          <w:tcPr>
            <w:tcW w:w="7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A63181" w14:textId="0B90191F" w:rsidR="00876C96" w:rsidRPr="002F52F4" w:rsidRDefault="00876C96" w:rsidP="00B3243E">
            <w:pPr>
              <w:pStyle w:val="ListBullet2"/>
              <w:numPr>
                <w:ilvl w:val="0"/>
                <w:numId w:val="22"/>
              </w:numPr>
              <w:tabs>
                <w:tab w:val="clear" w:pos="1134"/>
                <w:tab w:val="left" w:pos="907"/>
              </w:tabs>
              <w:spacing w:after="60"/>
              <w:jc w:val="left"/>
              <w:rPr>
                <w:szCs w:val="18"/>
              </w:rPr>
            </w:pPr>
            <w:r w:rsidRPr="002F52F4">
              <w:rPr>
                <w:szCs w:val="18"/>
              </w:rPr>
              <w:t xml:space="preserve">The Agreement on Fisheries Subsidies </w:t>
            </w:r>
            <w:r w:rsidR="00473FC1" w:rsidRPr="002F52F4">
              <w:rPr>
                <w:szCs w:val="18"/>
              </w:rPr>
              <w:t xml:space="preserve">- </w:t>
            </w:r>
            <w:r w:rsidRPr="002F52F4">
              <w:rPr>
                <w:szCs w:val="18"/>
              </w:rPr>
              <w:t>definitions and scope</w:t>
            </w:r>
          </w:p>
        </w:tc>
      </w:tr>
      <w:tr w:rsidR="00876C96" w:rsidRPr="00F55743" w14:paraId="3306E825" w14:textId="77777777" w:rsidTr="00CE1D84">
        <w:trPr>
          <w:cantSplit/>
          <w:tblHeader/>
        </w:trPr>
        <w:tc>
          <w:tcPr>
            <w:tcW w:w="15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72B8C5" w14:textId="043E58B8" w:rsidR="00876C96" w:rsidRPr="002F52F4" w:rsidRDefault="00CE1D84" w:rsidP="00B3243E">
            <w:pPr>
              <w:spacing w:after="60"/>
              <w:jc w:val="center"/>
              <w:rPr>
                <w:szCs w:val="18"/>
              </w:rPr>
            </w:pPr>
            <w:r w:rsidRPr="002F52F4">
              <w:rPr>
                <w:szCs w:val="18"/>
              </w:rPr>
              <w:t>17:00</w:t>
            </w:r>
          </w:p>
        </w:tc>
        <w:tc>
          <w:tcPr>
            <w:tcW w:w="7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27341D" w14:textId="7A4ACD6D" w:rsidR="00876C96" w:rsidRPr="002F52F4" w:rsidRDefault="00876C96" w:rsidP="00B3243E">
            <w:pPr>
              <w:pStyle w:val="ListBullet2"/>
              <w:numPr>
                <w:ilvl w:val="0"/>
                <w:numId w:val="22"/>
              </w:numPr>
              <w:tabs>
                <w:tab w:val="clear" w:pos="1134"/>
                <w:tab w:val="left" w:pos="907"/>
              </w:tabs>
              <w:spacing w:after="60"/>
              <w:jc w:val="left"/>
              <w:rPr>
                <w:szCs w:val="18"/>
              </w:rPr>
            </w:pPr>
            <w:r w:rsidRPr="002F52F4">
              <w:rPr>
                <w:szCs w:val="18"/>
              </w:rPr>
              <w:t xml:space="preserve">Recap of day 1 </w:t>
            </w:r>
          </w:p>
        </w:tc>
      </w:tr>
      <w:tr w:rsidR="00876C96" w:rsidRPr="0082247E" w14:paraId="6BD4C7B5" w14:textId="77777777" w:rsidTr="00CE1D84">
        <w:trPr>
          <w:cantSplit/>
          <w:tblHeader/>
        </w:trPr>
        <w:tc>
          <w:tcPr>
            <w:tcW w:w="9016" w:type="dxa"/>
            <w:gridSpan w:val="2"/>
            <w:shd w:val="clear" w:color="auto" w:fill="4F81BD" w:themeFill="accent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04A258" w14:textId="77777777" w:rsidR="00876C96" w:rsidRPr="002F52F4" w:rsidRDefault="00876C96" w:rsidP="00B3243E">
            <w:pPr>
              <w:spacing w:after="60"/>
              <w:jc w:val="center"/>
              <w:rPr>
                <w:b/>
                <w:bCs/>
                <w:szCs w:val="18"/>
              </w:rPr>
            </w:pPr>
            <w:r w:rsidRPr="002F52F4">
              <w:rPr>
                <w:b/>
                <w:szCs w:val="18"/>
              </w:rPr>
              <w:t>Day 2</w:t>
            </w:r>
          </w:p>
        </w:tc>
      </w:tr>
      <w:tr w:rsidR="00876C96" w:rsidRPr="0082247E" w14:paraId="6625CA79" w14:textId="77777777" w:rsidTr="00CE1D84">
        <w:trPr>
          <w:cantSplit/>
          <w:tblHeader/>
        </w:trPr>
        <w:tc>
          <w:tcPr>
            <w:tcW w:w="15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FE5E5E" w14:textId="70B2A670" w:rsidR="00876C96" w:rsidRPr="002F52F4" w:rsidRDefault="00877342" w:rsidP="00B3243E">
            <w:pPr>
              <w:spacing w:after="60"/>
              <w:jc w:val="center"/>
              <w:rPr>
                <w:szCs w:val="18"/>
              </w:rPr>
            </w:pPr>
            <w:r w:rsidRPr="002F52F4">
              <w:rPr>
                <w:szCs w:val="18"/>
              </w:rPr>
              <w:t>09:00</w:t>
            </w:r>
          </w:p>
        </w:tc>
        <w:tc>
          <w:tcPr>
            <w:tcW w:w="7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77207B" w14:textId="77777777" w:rsidR="00876C96" w:rsidRPr="002F52F4" w:rsidRDefault="00876C96" w:rsidP="00B3243E">
            <w:pPr>
              <w:pStyle w:val="ListBullet2"/>
              <w:numPr>
                <w:ilvl w:val="0"/>
                <w:numId w:val="22"/>
              </w:numPr>
              <w:tabs>
                <w:tab w:val="clear" w:pos="1134"/>
                <w:tab w:val="left" w:pos="907"/>
              </w:tabs>
              <w:spacing w:after="60"/>
              <w:jc w:val="left"/>
              <w:rPr>
                <w:szCs w:val="18"/>
              </w:rPr>
            </w:pPr>
            <w:r w:rsidRPr="002F52F4">
              <w:rPr>
                <w:szCs w:val="18"/>
              </w:rPr>
              <w:t>Review of day 1</w:t>
            </w:r>
          </w:p>
        </w:tc>
      </w:tr>
      <w:tr w:rsidR="00876C96" w:rsidRPr="0082247E" w14:paraId="47A3B321" w14:textId="77777777" w:rsidTr="00CE1D84">
        <w:trPr>
          <w:cantSplit/>
          <w:tblHeader/>
        </w:trPr>
        <w:tc>
          <w:tcPr>
            <w:tcW w:w="15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D58236" w14:textId="32FA1A56" w:rsidR="00876C96" w:rsidRPr="002F52F4" w:rsidRDefault="00877342" w:rsidP="00B3243E">
            <w:pPr>
              <w:spacing w:after="60"/>
              <w:jc w:val="center"/>
              <w:rPr>
                <w:szCs w:val="18"/>
              </w:rPr>
            </w:pPr>
            <w:r w:rsidRPr="002F52F4">
              <w:rPr>
                <w:szCs w:val="18"/>
              </w:rPr>
              <w:t>09:30</w:t>
            </w:r>
          </w:p>
        </w:tc>
        <w:tc>
          <w:tcPr>
            <w:tcW w:w="7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F12DED" w14:textId="77777777" w:rsidR="00876C96" w:rsidRPr="002F52F4" w:rsidRDefault="00876C96" w:rsidP="00B3243E">
            <w:pPr>
              <w:pStyle w:val="ListBullet2"/>
              <w:numPr>
                <w:ilvl w:val="0"/>
                <w:numId w:val="22"/>
              </w:numPr>
              <w:tabs>
                <w:tab w:val="clear" w:pos="1134"/>
                <w:tab w:val="left" w:pos="907"/>
              </w:tabs>
              <w:spacing w:after="60"/>
              <w:jc w:val="left"/>
              <w:rPr>
                <w:szCs w:val="18"/>
              </w:rPr>
            </w:pPr>
            <w:r w:rsidRPr="002F52F4">
              <w:rPr>
                <w:szCs w:val="18"/>
              </w:rPr>
              <w:t xml:space="preserve">Key disciplines: subsidies IUU fishing, fishing in overfished stocks, and other subsidies </w:t>
            </w:r>
          </w:p>
          <w:p w14:paraId="367BD4E9" w14:textId="77777777" w:rsidR="00876C96" w:rsidRPr="002F52F4" w:rsidRDefault="00876C96" w:rsidP="00B3243E">
            <w:pPr>
              <w:pStyle w:val="ListBullet2"/>
              <w:numPr>
                <w:ilvl w:val="0"/>
                <w:numId w:val="22"/>
              </w:numPr>
              <w:tabs>
                <w:tab w:val="clear" w:pos="1134"/>
                <w:tab w:val="left" w:pos="907"/>
              </w:tabs>
              <w:spacing w:after="60"/>
              <w:jc w:val="left"/>
            </w:pPr>
            <w:r w:rsidRPr="002F52F4">
              <w:rPr>
                <w:szCs w:val="18"/>
              </w:rPr>
              <w:t>Open discussion</w:t>
            </w:r>
          </w:p>
        </w:tc>
      </w:tr>
      <w:tr w:rsidR="00876C96" w:rsidRPr="0082247E" w14:paraId="133FBC3D" w14:textId="77777777" w:rsidTr="00CE1D84">
        <w:trPr>
          <w:cantSplit/>
          <w:tblHeader/>
        </w:trPr>
        <w:tc>
          <w:tcPr>
            <w:tcW w:w="15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1BD393" w14:textId="6AAA295D" w:rsidR="00876C96" w:rsidRPr="002F52F4" w:rsidRDefault="00877342" w:rsidP="00B3243E">
            <w:pPr>
              <w:spacing w:after="60"/>
              <w:jc w:val="center"/>
              <w:rPr>
                <w:szCs w:val="18"/>
              </w:rPr>
            </w:pPr>
            <w:r w:rsidRPr="002F52F4">
              <w:rPr>
                <w:szCs w:val="18"/>
              </w:rPr>
              <w:t>11:00</w:t>
            </w:r>
          </w:p>
        </w:tc>
        <w:tc>
          <w:tcPr>
            <w:tcW w:w="7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909F65" w14:textId="77777777" w:rsidR="00876C96" w:rsidRPr="002F52F4" w:rsidRDefault="00876C96" w:rsidP="00B3243E">
            <w:pPr>
              <w:spacing w:after="60"/>
              <w:jc w:val="left"/>
              <w:rPr>
                <w:szCs w:val="18"/>
              </w:rPr>
            </w:pPr>
            <w:r w:rsidRPr="002F52F4">
              <w:rPr>
                <w:szCs w:val="18"/>
              </w:rPr>
              <w:t>Break</w:t>
            </w:r>
          </w:p>
        </w:tc>
      </w:tr>
      <w:tr w:rsidR="00876C96" w:rsidRPr="0082247E" w14:paraId="4ECA607E" w14:textId="77777777" w:rsidTr="00CE1D84">
        <w:trPr>
          <w:cantSplit/>
          <w:tblHeader/>
        </w:trPr>
        <w:tc>
          <w:tcPr>
            <w:tcW w:w="15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251BC6" w14:textId="289ABD29" w:rsidR="00876C96" w:rsidRPr="002F52F4" w:rsidRDefault="00877342" w:rsidP="00B3243E">
            <w:pPr>
              <w:spacing w:after="60"/>
              <w:jc w:val="center"/>
              <w:rPr>
                <w:szCs w:val="18"/>
              </w:rPr>
            </w:pPr>
            <w:r w:rsidRPr="002F52F4">
              <w:rPr>
                <w:szCs w:val="18"/>
              </w:rPr>
              <w:t>11:15</w:t>
            </w:r>
          </w:p>
        </w:tc>
        <w:tc>
          <w:tcPr>
            <w:tcW w:w="7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A72378" w14:textId="77777777" w:rsidR="00876C96" w:rsidRPr="002F52F4" w:rsidRDefault="00876C96" w:rsidP="00B3243E">
            <w:pPr>
              <w:pStyle w:val="ListBullet2"/>
              <w:numPr>
                <w:ilvl w:val="0"/>
                <w:numId w:val="22"/>
              </w:numPr>
              <w:tabs>
                <w:tab w:val="clear" w:pos="1134"/>
                <w:tab w:val="left" w:pos="907"/>
              </w:tabs>
              <w:spacing w:after="60"/>
              <w:jc w:val="left"/>
              <w:rPr>
                <w:szCs w:val="18"/>
              </w:rPr>
            </w:pPr>
            <w:r w:rsidRPr="002F52F4">
              <w:rPr>
                <w:szCs w:val="18"/>
              </w:rPr>
              <w:t xml:space="preserve">Key disciplines: IUU fishing, fishing overfished stocks, and other subsidies (continued) </w:t>
            </w:r>
          </w:p>
          <w:p w14:paraId="30087056" w14:textId="77777777" w:rsidR="00876C96" w:rsidRPr="002F52F4" w:rsidRDefault="00876C96" w:rsidP="00B3243E">
            <w:pPr>
              <w:pStyle w:val="ListBullet2"/>
              <w:numPr>
                <w:ilvl w:val="0"/>
                <w:numId w:val="22"/>
              </w:numPr>
              <w:tabs>
                <w:tab w:val="clear" w:pos="1134"/>
                <w:tab w:val="left" w:pos="907"/>
              </w:tabs>
              <w:spacing w:after="60"/>
              <w:jc w:val="left"/>
              <w:rPr>
                <w:szCs w:val="18"/>
              </w:rPr>
            </w:pPr>
            <w:r w:rsidRPr="002F52F4">
              <w:rPr>
                <w:szCs w:val="18"/>
              </w:rPr>
              <w:t>Open discussion</w:t>
            </w:r>
          </w:p>
        </w:tc>
      </w:tr>
      <w:tr w:rsidR="00876C96" w:rsidRPr="0082247E" w14:paraId="3F9422F2" w14:textId="77777777" w:rsidTr="00CE1D84">
        <w:trPr>
          <w:cantSplit/>
          <w:tblHeader/>
        </w:trPr>
        <w:tc>
          <w:tcPr>
            <w:tcW w:w="15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E4A607" w14:textId="6C91A76C" w:rsidR="00876C96" w:rsidRPr="002F52F4" w:rsidRDefault="00877342" w:rsidP="00B3243E">
            <w:pPr>
              <w:spacing w:after="60"/>
              <w:jc w:val="center"/>
              <w:rPr>
                <w:szCs w:val="18"/>
              </w:rPr>
            </w:pPr>
            <w:r w:rsidRPr="002F52F4">
              <w:rPr>
                <w:szCs w:val="18"/>
              </w:rPr>
              <w:t>12:45</w:t>
            </w:r>
          </w:p>
        </w:tc>
        <w:tc>
          <w:tcPr>
            <w:tcW w:w="7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C235BC" w14:textId="77777777" w:rsidR="00876C96" w:rsidRPr="002F52F4" w:rsidRDefault="00876C96" w:rsidP="00B3243E">
            <w:pPr>
              <w:pStyle w:val="ListBullet2"/>
              <w:numPr>
                <w:ilvl w:val="0"/>
                <w:numId w:val="0"/>
              </w:numPr>
              <w:tabs>
                <w:tab w:val="clear" w:pos="1134"/>
                <w:tab w:val="left" w:pos="907"/>
              </w:tabs>
              <w:spacing w:after="60"/>
              <w:jc w:val="left"/>
              <w:rPr>
                <w:szCs w:val="18"/>
              </w:rPr>
            </w:pPr>
            <w:r w:rsidRPr="002F52F4">
              <w:rPr>
                <w:szCs w:val="18"/>
              </w:rPr>
              <w:t>Lunch</w:t>
            </w:r>
          </w:p>
        </w:tc>
      </w:tr>
      <w:tr w:rsidR="00876C96" w:rsidRPr="0082247E" w14:paraId="6D6B201F" w14:textId="77777777" w:rsidTr="00CE1D84">
        <w:trPr>
          <w:cantSplit/>
          <w:tblHeader/>
        </w:trPr>
        <w:tc>
          <w:tcPr>
            <w:tcW w:w="15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0D79DA" w14:textId="79F4CCB1" w:rsidR="00876C96" w:rsidRPr="002F52F4" w:rsidRDefault="00877342" w:rsidP="00B3243E">
            <w:pPr>
              <w:spacing w:after="60"/>
              <w:jc w:val="center"/>
              <w:rPr>
                <w:szCs w:val="18"/>
              </w:rPr>
            </w:pPr>
            <w:r w:rsidRPr="002F52F4">
              <w:rPr>
                <w:szCs w:val="18"/>
              </w:rPr>
              <w:t>13:45</w:t>
            </w:r>
          </w:p>
        </w:tc>
        <w:tc>
          <w:tcPr>
            <w:tcW w:w="7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087529" w14:textId="77777777" w:rsidR="00876C96" w:rsidRPr="002F52F4" w:rsidRDefault="00876C96" w:rsidP="00B3243E">
            <w:pPr>
              <w:pStyle w:val="ListBullet2"/>
              <w:numPr>
                <w:ilvl w:val="0"/>
                <w:numId w:val="22"/>
              </w:numPr>
              <w:tabs>
                <w:tab w:val="clear" w:pos="1134"/>
                <w:tab w:val="left" w:pos="907"/>
              </w:tabs>
              <w:spacing w:after="60"/>
              <w:jc w:val="left"/>
              <w:rPr>
                <w:szCs w:val="18"/>
              </w:rPr>
            </w:pPr>
            <w:r w:rsidRPr="002F52F4">
              <w:rPr>
                <w:szCs w:val="18"/>
              </w:rPr>
              <w:t xml:space="preserve">Key disciplines: IUU fishing, fishing overfished stocks, and other subsidies (continued) </w:t>
            </w:r>
          </w:p>
          <w:p w14:paraId="7883A558" w14:textId="77777777" w:rsidR="00876C96" w:rsidRPr="002F52F4" w:rsidRDefault="00876C96" w:rsidP="00B3243E">
            <w:pPr>
              <w:pStyle w:val="ListBullet2"/>
              <w:numPr>
                <w:ilvl w:val="0"/>
                <w:numId w:val="22"/>
              </w:numPr>
              <w:tabs>
                <w:tab w:val="clear" w:pos="1134"/>
                <w:tab w:val="left" w:pos="907"/>
              </w:tabs>
              <w:spacing w:after="60"/>
              <w:jc w:val="left"/>
              <w:rPr>
                <w:szCs w:val="18"/>
              </w:rPr>
            </w:pPr>
            <w:r w:rsidRPr="002F52F4">
              <w:rPr>
                <w:szCs w:val="18"/>
              </w:rPr>
              <w:t>Open discussion</w:t>
            </w:r>
          </w:p>
        </w:tc>
      </w:tr>
      <w:tr w:rsidR="00876C96" w:rsidRPr="0082247E" w14:paraId="52902862" w14:textId="77777777" w:rsidTr="00CE1D84">
        <w:trPr>
          <w:cantSplit/>
          <w:tblHeader/>
        </w:trPr>
        <w:tc>
          <w:tcPr>
            <w:tcW w:w="15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BC288B" w14:textId="5114BEE3" w:rsidR="00876C96" w:rsidRPr="002F52F4" w:rsidRDefault="00877342" w:rsidP="00B3243E">
            <w:pPr>
              <w:spacing w:after="60"/>
              <w:jc w:val="center"/>
              <w:rPr>
                <w:szCs w:val="18"/>
              </w:rPr>
            </w:pPr>
            <w:r w:rsidRPr="002F52F4">
              <w:rPr>
                <w:szCs w:val="18"/>
              </w:rPr>
              <w:t>15:</w:t>
            </w:r>
            <w:r w:rsidR="004E4450" w:rsidRPr="002F52F4">
              <w:rPr>
                <w:szCs w:val="18"/>
              </w:rPr>
              <w:t>15</w:t>
            </w:r>
          </w:p>
        </w:tc>
        <w:tc>
          <w:tcPr>
            <w:tcW w:w="7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6C29E5" w14:textId="77777777" w:rsidR="00876C96" w:rsidRPr="002F52F4" w:rsidRDefault="00876C96" w:rsidP="00B3243E">
            <w:pPr>
              <w:pStyle w:val="ListBullet2"/>
              <w:numPr>
                <w:ilvl w:val="0"/>
                <w:numId w:val="0"/>
              </w:numPr>
              <w:tabs>
                <w:tab w:val="clear" w:pos="1134"/>
                <w:tab w:val="left" w:pos="907"/>
              </w:tabs>
              <w:spacing w:after="60"/>
              <w:jc w:val="left"/>
              <w:rPr>
                <w:szCs w:val="18"/>
              </w:rPr>
            </w:pPr>
            <w:r w:rsidRPr="002F52F4">
              <w:rPr>
                <w:szCs w:val="18"/>
              </w:rPr>
              <w:t>Break</w:t>
            </w:r>
          </w:p>
        </w:tc>
      </w:tr>
      <w:tr w:rsidR="004E4450" w:rsidRPr="0082247E" w14:paraId="57CA488B" w14:textId="77777777" w:rsidTr="00CE1D84">
        <w:trPr>
          <w:cantSplit/>
          <w:tblHeader/>
        </w:trPr>
        <w:tc>
          <w:tcPr>
            <w:tcW w:w="15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935DC4" w14:textId="66CBE9C8" w:rsidR="004E4450" w:rsidRPr="002F52F4" w:rsidRDefault="004E4450" w:rsidP="00B3243E">
            <w:pPr>
              <w:spacing w:after="60"/>
              <w:jc w:val="center"/>
              <w:rPr>
                <w:szCs w:val="18"/>
              </w:rPr>
            </w:pPr>
            <w:r w:rsidRPr="002F52F4">
              <w:rPr>
                <w:szCs w:val="18"/>
              </w:rPr>
              <w:t>15:30</w:t>
            </w:r>
          </w:p>
        </w:tc>
        <w:tc>
          <w:tcPr>
            <w:tcW w:w="7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8119DF" w14:textId="25909D20" w:rsidR="004E4450" w:rsidRPr="002F52F4" w:rsidRDefault="004E4450" w:rsidP="009E3B56">
            <w:pPr>
              <w:pStyle w:val="ListBullet2"/>
              <w:numPr>
                <w:ilvl w:val="0"/>
                <w:numId w:val="22"/>
              </w:numPr>
              <w:tabs>
                <w:tab w:val="clear" w:pos="1134"/>
                <w:tab w:val="left" w:pos="907"/>
              </w:tabs>
              <w:spacing w:after="60"/>
              <w:jc w:val="left"/>
              <w:rPr>
                <w:szCs w:val="18"/>
              </w:rPr>
            </w:pPr>
            <w:r w:rsidRPr="002F52F4">
              <w:rPr>
                <w:szCs w:val="18"/>
              </w:rPr>
              <w:t>Case studies/group work</w:t>
            </w:r>
          </w:p>
        </w:tc>
      </w:tr>
      <w:tr w:rsidR="00876C96" w:rsidRPr="0082247E" w14:paraId="45FD9DCE" w14:textId="77777777" w:rsidTr="00CE1D84">
        <w:trPr>
          <w:cantSplit/>
          <w:tblHeader/>
        </w:trPr>
        <w:tc>
          <w:tcPr>
            <w:tcW w:w="15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6A0A8B" w14:textId="24F724F0" w:rsidR="00876C96" w:rsidRPr="002F52F4" w:rsidRDefault="004E4450" w:rsidP="00B3243E">
            <w:pPr>
              <w:spacing w:after="60"/>
              <w:jc w:val="center"/>
              <w:rPr>
                <w:szCs w:val="18"/>
              </w:rPr>
            </w:pPr>
            <w:r w:rsidRPr="002F52F4">
              <w:rPr>
                <w:szCs w:val="18"/>
              </w:rPr>
              <w:t>17:00</w:t>
            </w:r>
          </w:p>
        </w:tc>
        <w:tc>
          <w:tcPr>
            <w:tcW w:w="7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23799F" w14:textId="7DE1DD25" w:rsidR="00876C96" w:rsidRPr="002F52F4" w:rsidRDefault="00876C96" w:rsidP="009E3B56">
            <w:pPr>
              <w:pStyle w:val="ListBullet2"/>
              <w:numPr>
                <w:ilvl w:val="0"/>
                <w:numId w:val="22"/>
              </w:numPr>
              <w:tabs>
                <w:tab w:val="clear" w:pos="1134"/>
                <w:tab w:val="left" w:pos="907"/>
              </w:tabs>
              <w:spacing w:after="60"/>
              <w:jc w:val="left"/>
              <w:rPr>
                <w:szCs w:val="18"/>
              </w:rPr>
            </w:pPr>
            <w:r w:rsidRPr="002F52F4">
              <w:rPr>
                <w:szCs w:val="18"/>
              </w:rPr>
              <w:t>Recap of day 2</w:t>
            </w:r>
          </w:p>
        </w:tc>
      </w:tr>
      <w:tr w:rsidR="00876C96" w:rsidRPr="0082247E" w14:paraId="4C5070C9" w14:textId="77777777" w:rsidTr="00CE1D84">
        <w:trPr>
          <w:cantSplit/>
          <w:tblHeader/>
        </w:trPr>
        <w:tc>
          <w:tcPr>
            <w:tcW w:w="9016" w:type="dxa"/>
            <w:gridSpan w:val="2"/>
            <w:shd w:val="clear" w:color="auto" w:fill="4F81BD" w:themeFill="accent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9BC7E5" w14:textId="77777777" w:rsidR="00876C96" w:rsidRPr="002F52F4" w:rsidRDefault="00876C96" w:rsidP="00B3243E">
            <w:pPr>
              <w:pStyle w:val="ListBullet2"/>
              <w:keepNext/>
              <w:numPr>
                <w:ilvl w:val="0"/>
                <w:numId w:val="0"/>
              </w:numPr>
              <w:tabs>
                <w:tab w:val="clear" w:pos="1134"/>
                <w:tab w:val="left" w:pos="907"/>
              </w:tabs>
              <w:spacing w:after="60"/>
              <w:ind w:left="340"/>
              <w:jc w:val="center"/>
              <w:rPr>
                <w:b/>
                <w:bCs/>
                <w:szCs w:val="18"/>
              </w:rPr>
            </w:pPr>
            <w:r w:rsidRPr="002F52F4">
              <w:rPr>
                <w:b/>
                <w:bCs/>
                <w:szCs w:val="18"/>
              </w:rPr>
              <w:t>Day 3</w:t>
            </w:r>
          </w:p>
        </w:tc>
      </w:tr>
      <w:tr w:rsidR="00876C96" w:rsidRPr="0082247E" w14:paraId="71AFDB8F" w14:textId="77777777" w:rsidTr="00CE1D84">
        <w:trPr>
          <w:cantSplit/>
          <w:tblHeader/>
        </w:trPr>
        <w:tc>
          <w:tcPr>
            <w:tcW w:w="15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03ABA2" w14:textId="4B948288" w:rsidR="00876C96" w:rsidRPr="002F52F4" w:rsidRDefault="00877342" w:rsidP="00B3243E">
            <w:pPr>
              <w:spacing w:after="60"/>
              <w:jc w:val="center"/>
              <w:rPr>
                <w:szCs w:val="18"/>
              </w:rPr>
            </w:pPr>
            <w:r w:rsidRPr="002F52F4">
              <w:rPr>
                <w:szCs w:val="18"/>
              </w:rPr>
              <w:t>09:00</w:t>
            </w:r>
          </w:p>
        </w:tc>
        <w:tc>
          <w:tcPr>
            <w:tcW w:w="7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DC2CCF" w14:textId="77777777" w:rsidR="00876C96" w:rsidRPr="002F52F4" w:rsidRDefault="00876C96" w:rsidP="00B3243E">
            <w:pPr>
              <w:pStyle w:val="ListBullet2"/>
              <w:numPr>
                <w:ilvl w:val="0"/>
                <w:numId w:val="22"/>
              </w:numPr>
              <w:tabs>
                <w:tab w:val="clear" w:pos="1134"/>
                <w:tab w:val="left" w:pos="907"/>
              </w:tabs>
              <w:spacing w:after="60"/>
              <w:jc w:val="left"/>
              <w:rPr>
                <w:szCs w:val="18"/>
              </w:rPr>
            </w:pPr>
            <w:r w:rsidRPr="002F52F4">
              <w:rPr>
                <w:szCs w:val="18"/>
              </w:rPr>
              <w:t>Review of day 2</w:t>
            </w:r>
          </w:p>
        </w:tc>
      </w:tr>
      <w:tr w:rsidR="00876C96" w:rsidRPr="0082247E" w14:paraId="24F38C57" w14:textId="77777777" w:rsidTr="00CE1D84">
        <w:trPr>
          <w:cantSplit/>
          <w:tblHeader/>
        </w:trPr>
        <w:tc>
          <w:tcPr>
            <w:tcW w:w="15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86FF67" w14:textId="2F3D6B73" w:rsidR="00876C96" w:rsidRPr="002F52F4" w:rsidRDefault="00877342" w:rsidP="00B3243E">
            <w:pPr>
              <w:spacing w:after="60"/>
              <w:jc w:val="center"/>
              <w:rPr>
                <w:szCs w:val="18"/>
              </w:rPr>
            </w:pPr>
            <w:r w:rsidRPr="002F52F4">
              <w:rPr>
                <w:szCs w:val="18"/>
              </w:rPr>
              <w:t>09:30</w:t>
            </w:r>
          </w:p>
        </w:tc>
        <w:tc>
          <w:tcPr>
            <w:tcW w:w="7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00CF0A" w14:textId="77777777" w:rsidR="00876C96" w:rsidRPr="002F52F4" w:rsidRDefault="00876C96" w:rsidP="00B3243E">
            <w:pPr>
              <w:pStyle w:val="ListBullet2"/>
              <w:numPr>
                <w:ilvl w:val="0"/>
                <w:numId w:val="22"/>
              </w:numPr>
              <w:tabs>
                <w:tab w:val="clear" w:pos="1134"/>
                <w:tab w:val="left" w:pos="907"/>
              </w:tabs>
              <w:spacing w:after="60"/>
              <w:jc w:val="left"/>
              <w:rPr>
                <w:szCs w:val="18"/>
              </w:rPr>
            </w:pPr>
            <w:r w:rsidRPr="002F52F4">
              <w:rPr>
                <w:szCs w:val="18"/>
              </w:rPr>
              <w:t xml:space="preserve">Cross-cutting issues: notification and transparency, institutional arrangements, dispute settlement, final provisions </w:t>
            </w:r>
          </w:p>
          <w:p w14:paraId="0A136417" w14:textId="77777777" w:rsidR="00876C96" w:rsidRPr="002F52F4" w:rsidRDefault="00876C96" w:rsidP="00B3243E">
            <w:pPr>
              <w:pStyle w:val="ListBullet2"/>
              <w:numPr>
                <w:ilvl w:val="0"/>
                <w:numId w:val="22"/>
              </w:numPr>
              <w:tabs>
                <w:tab w:val="clear" w:pos="1134"/>
                <w:tab w:val="left" w:pos="907"/>
              </w:tabs>
              <w:spacing w:after="60"/>
              <w:jc w:val="left"/>
              <w:rPr>
                <w:szCs w:val="18"/>
              </w:rPr>
            </w:pPr>
            <w:r w:rsidRPr="002F52F4">
              <w:rPr>
                <w:szCs w:val="18"/>
              </w:rPr>
              <w:t>Open discussion</w:t>
            </w:r>
          </w:p>
        </w:tc>
      </w:tr>
      <w:tr w:rsidR="00876C96" w:rsidRPr="0082247E" w14:paraId="5B4D66D8" w14:textId="77777777" w:rsidTr="00CE1D84">
        <w:tc>
          <w:tcPr>
            <w:tcW w:w="1588" w:type="dxa"/>
          </w:tcPr>
          <w:p w14:paraId="2E5BB21C" w14:textId="418F3C4D" w:rsidR="00876C96" w:rsidRPr="002F52F4" w:rsidRDefault="00877342" w:rsidP="00B3243E">
            <w:pPr>
              <w:spacing w:after="60"/>
              <w:jc w:val="center"/>
              <w:rPr>
                <w:szCs w:val="18"/>
              </w:rPr>
            </w:pPr>
            <w:r w:rsidRPr="002F52F4">
              <w:rPr>
                <w:szCs w:val="18"/>
              </w:rPr>
              <w:t>11:00</w:t>
            </w:r>
          </w:p>
        </w:tc>
        <w:tc>
          <w:tcPr>
            <w:tcW w:w="7428" w:type="dxa"/>
          </w:tcPr>
          <w:p w14:paraId="0ECCA11C" w14:textId="77777777" w:rsidR="00876C96" w:rsidRPr="002F52F4" w:rsidRDefault="00876C96" w:rsidP="00B3243E">
            <w:pPr>
              <w:spacing w:after="60"/>
              <w:jc w:val="left"/>
              <w:rPr>
                <w:szCs w:val="18"/>
              </w:rPr>
            </w:pPr>
            <w:r w:rsidRPr="002F52F4">
              <w:rPr>
                <w:szCs w:val="18"/>
              </w:rPr>
              <w:t xml:space="preserve">Break </w:t>
            </w:r>
          </w:p>
        </w:tc>
      </w:tr>
      <w:tr w:rsidR="00876C96" w:rsidRPr="0082247E" w14:paraId="7821BEE2" w14:textId="77777777" w:rsidTr="00CE1D84">
        <w:tc>
          <w:tcPr>
            <w:tcW w:w="1588" w:type="dxa"/>
          </w:tcPr>
          <w:p w14:paraId="436F44BC" w14:textId="32B7B7C9" w:rsidR="00876C96" w:rsidRPr="002F52F4" w:rsidRDefault="00877342" w:rsidP="00B3243E">
            <w:pPr>
              <w:spacing w:after="60"/>
              <w:jc w:val="center"/>
              <w:rPr>
                <w:szCs w:val="18"/>
              </w:rPr>
            </w:pPr>
            <w:r w:rsidRPr="002F52F4">
              <w:rPr>
                <w:szCs w:val="18"/>
              </w:rPr>
              <w:lastRenderedPageBreak/>
              <w:t>11:15</w:t>
            </w:r>
          </w:p>
        </w:tc>
        <w:tc>
          <w:tcPr>
            <w:tcW w:w="7428" w:type="dxa"/>
          </w:tcPr>
          <w:p w14:paraId="1EACB917" w14:textId="195EC572" w:rsidR="00876C96" w:rsidRPr="002F52F4" w:rsidRDefault="00876C96" w:rsidP="00B3243E">
            <w:pPr>
              <w:pStyle w:val="ListBullet2"/>
              <w:numPr>
                <w:ilvl w:val="0"/>
                <w:numId w:val="22"/>
              </w:numPr>
              <w:tabs>
                <w:tab w:val="clear" w:pos="1134"/>
                <w:tab w:val="left" w:pos="907"/>
              </w:tabs>
              <w:spacing w:after="60"/>
              <w:jc w:val="left"/>
              <w:rPr>
                <w:szCs w:val="18"/>
              </w:rPr>
            </w:pPr>
            <w:r w:rsidRPr="002F52F4">
              <w:rPr>
                <w:szCs w:val="18"/>
              </w:rPr>
              <w:t>Technical assistance and the WTO Fisheries Funding Mechanism</w:t>
            </w:r>
          </w:p>
          <w:p w14:paraId="63456432" w14:textId="77777777" w:rsidR="00876C96" w:rsidRPr="002F52F4" w:rsidRDefault="00876C96" w:rsidP="00B3243E">
            <w:pPr>
              <w:pStyle w:val="ListBullet2"/>
              <w:numPr>
                <w:ilvl w:val="0"/>
                <w:numId w:val="22"/>
              </w:numPr>
              <w:tabs>
                <w:tab w:val="clear" w:pos="1134"/>
                <w:tab w:val="left" w:pos="907"/>
              </w:tabs>
              <w:spacing w:after="60"/>
              <w:jc w:val="left"/>
              <w:rPr>
                <w:szCs w:val="18"/>
              </w:rPr>
            </w:pPr>
            <w:r w:rsidRPr="002F52F4">
              <w:rPr>
                <w:szCs w:val="18"/>
              </w:rPr>
              <w:t>Open discussion</w:t>
            </w:r>
          </w:p>
        </w:tc>
      </w:tr>
      <w:tr w:rsidR="00876C96" w:rsidRPr="0082247E" w14:paraId="0D2E1276" w14:textId="77777777" w:rsidTr="00CE1D84">
        <w:tc>
          <w:tcPr>
            <w:tcW w:w="1588" w:type="dxa"/>
          </w:tcPr>
          <w:p w14:paraId="41A4D372" w14:textId="1C46B718" w:rsidR="00876C96" w:rsidRPr="002F52F4" w:rsidRDefault="00877342" w:rsidP="00B3243E">
            <w:pPr>
              <w:spacing w:after="60"/>
              <w:jc w:val="center"/>
              <w:rPr>
                <w:szCs w:val="18"/>
              </w:rPr>
            </w:pPr>
            <w:r w:rsidRPr="002F52F4">
              <w:rPr>
                <w:szCs w:val="18"/>
              </w:rPr>
              <w:t>12:45</w:t>
            </w:r>
          </w:p>
        </w:tc>
        <w:tc>
          <w:tcPr>
            <w:tcW w:w="7428" w:type="dxa"/>
          </w:tcPr>
          <w:p w14:paraId="6B509341" w14:textId="77777777" w:rsidR="00876C96" w:rsidRPr="002F52F4" w:rsidRDefault="00876C96" w:rsidP="00B3243E">
            <w:pPr>
              <w:pStyle w:val="ListBullet2"/>
              <w:numPr>
                <w:ilvl w:val="0"/>
                <w:numId w:val="0"/>
              </w:numPr>
              <w:tabs>
                <w:tab w:val="clear" w:pos="1134"/>
                <w:tab w:val="left" w:pos="907"/>
              </w:tabs>
              <w:spacing w:after="60"/>
              <w:jc w:val="left"/>
              <w:rPr>
                <w:szCs w:val="18"/>
              </w:rPr>
            </w:pPr>
            <w:r w:rsidRPr="002F52F4">
              <w:rPr>
                <w:szCs w:val="18"/>
              </w:rPr>
              <w:t>Lunch</w:t>
            </w:r>
          </w:p>
        </w:tc>
      </w:tr>
      <w:tr w:rsidR="00241786" w:rsidRPr="001E1153" w14:paraId="3D403C44" w14:textId="77777777" w:rsidTr="00241786">
        <w:tc>
          <w:tcPr>
            <w:tcW w:w="1588" w:type="dxa"/>
          </w:tcPr>
          <w:p w14:paraId="21E89598" w14:textId="69427A9D" w:rsidR="00241786" w:rsidRPr="002F52F4" w:rsidRDefault="00241786" w:rsidP="005300CC">
            <w:pPr>
              <w:pStyle w:val="ListBullet2"/>
              <w:numPr>
                <w:ilvl w:val="0"/>
                <w:numId w:val="0"/>
              </w:numPr>
              <w:spacing w:after="60"/>
              <w:jc w:val="center"/>
              <w:rPr>
                <w:szCs w:val="18"/>
              </w:rPr>
            </w:pPr>
            <w:r>
              <w:rPr>
                <w:szCs w:val="18"/>
              </w:rPr>
              <w:t>13:45</w:t>
            </w:r>
          </w:p>
        </w:tc>
        <w:tc>
          <w:tcPr>
            <w:tcW w:w="7428" w:type="dxa"/>
          </w:tcPr>
          <w:p w14:paraId="72BFA595" w14:textId="77777777" w:rsidR="00241786" w:rsidRPr="002F52F4" w:rsidRDefault="00241786" w:rsidP="005300CC">
            <w:pPr>
              <w:pStyle w:val="ListBullet2"/>
              <w:numPr>
                <w:ilvl w:val="0"/>
                <w:numId w:val="22"/>
              </w:numPr>
              <w:tabs>
                <w:tab w:val="clear" w:pos="1134"/>
                <w:tab w:val="left" w:pos="907"/>
              </w:tabs>
              <w:spacing w:after="60"/>
              <w:jc w:val="left"/>
              <w:rPr>
                <w:szCs w:val="18"/>
              </w:rPr>
            </w:pPr>
            <w:r w:rsidRPr="002F52F4">
              <w:rPr>
                <w:szCs w:val="18"/>
              </w:rPr>
              <w:t>Group exercises and simulations</w:t>
            </w:r>
          </w:p>
        </w:tc>
      </w:tr>
      <w:tr w:rsidR="00876C96" w:rsidRPr="0093590F" w14:paraId="23B9DF1D" w14:textId="77777777" w:rsidTr="00CE1D84">
        <w:trPr>
          <w:cantSplit/>
          <w:tblHeader/>
        </w:trPr>
        <w:tc>
          <w:tcPr>
            <w:tcW w:w="15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88B386" w14:textId="53E4A596" w:rsidR="00876C96" w:rsidRPr="002F52F4" w:rsidRDefault="00F41B0F" w:rsidP="00B3243E">
            <w:pPr>
              <w:spacing w:after="60"/>
              <w:jc w:val="center"/>
              <w:rPr>
                <w:szCs w:val="18"/>
              </w:rPr>
            </w:pPr>
            <w:r w:rsidRPr="002F52F4">
              <w:rPr>
                <w:szCs w:val="18"/>
              </w:rPr>
              <w:t>17:</w:t>
            </w:r>
            <w:r w:rsidR="008779F1">
              <w:rPr>
                <w:szCs w:val="18"/>
              </w:rPr>
              <w:t>00</w:t>
            </w:r>
          </w:p>
        </w:tc>
        <w:tc>
          <w:tcPr>
            <w:tcW w:w="7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5BCC4F" w14:textId="1F6EC230" w:rsidR="00876C96" w:rsidRPr="002F52F4" w:rsidRDefault="00876C96" w:rsidP="009E3B56">
            <w:pPr>
              <w:pStyle w:val="ListBullet2"/>
              <w:numPr>
                <w:ilvl w:val="0"/>
                <w:numId w:val="22"/>
              </w:numPr>
              <w:tabs>
                <w:tab w:val="clear" w:pos="1134"/>
                <w:tab w:val="left" w:pos="907"/>
              </w:tabs>
              <w:spacing w:after="60"/>
              <w:jc w:val="left"/>
              <w:rPr>
                <w:szCs w:val="18"/>
              </w:rPr>
            </w:pPr>
            <w:r w:rsidRPr="002F52F4">
              <w:rPr>
                <w:szCs w:val="18"/>
              </w:rPr>
              <w:t>Recap of day 3</w:t>
            </w:r>
          </w:p>
        </w:tc>
      </w:tr>
      <w:tr w:rsidR="00876C96" w:rsidRPr="0082247E" w14:paraId="221D9ACB" w14:textId="77777777" w:rsidTr="00CE1D84">
        <w:trPr>
          <w:cantSplit/>
          <w:tblHeader/>
        </w:trPr>
        <w:tc>
          <w:tcPr>
            <w:tcW w:w="9016" w:type="dxa"/>
            <w:gridSpan w:val="2"/>
            <w:shd w:val="clear" w:color="auto" w:fill="4F81BD" w:themeFill="accent1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B11FCC" w14:textId="77777777" w:rsidR="00876C96" w:rsidRPr="002F52F4" w:rsidRDefault="00876C96" w:rsidP="00B3243E">
            <w:pPr>
              <w:pStyle w:val="ListBullet2"/>
              <w:keepNext/>
              <w:numPr>
                <w:ilvl w:val="0"/>
                <w:numId w:val="0"/>
              </w:numPr>
              <w:tabs>
                <w:tab w:val="clear" w:pos="1134"/>
                <w:tab w:val="left" w:pos="907"/>
              </w:tabs>
              <w:spacing w:after="60"/>
              <w:ind w:left="340"/>
              <w:jc w:val="center"/>
              <w:rPr>
                <w:b/>
                <w:bCs/>
                <w:szCs w:val="18"/>
              </w:rPr>
            </w:pPr>
            <w:bookmarkStart w:id="1" w:name="_Hlk188867410"/>
            <w:r w:rsidRPr="002F52F4">
              <w:rPr>
                <w:b/>
                <w:bCs/>
                <w:szCs w:val="18"/>
              </w:rPr>
              <w:t>Day 4</w:t>
            </w:r>
          </w:p>
        </w:tc>
      </w:tr>
      <w:bookmarkEnd w:id="1"/>
      <w:tr w:rsidR="00876C96" w:rsidRPr="00D17A15" w14:paraId="508837CD" w14:textId="77777777" w:rsidTr="00CE1D84">
        <w:trPr>
          <w:cantSplit/>
          <w:tblHeader/>
        </w:trPr>
        <w:tc>
          <w:tcPr>
            <w:tcW w:w="15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C834BC" w14:textId="721385F1" w:rsidR="00876C96" w:rsidRPr="002F52F4" w:rsidRDefault="00C33DF2" w:rsidP="00B3243E">
            <w:pPr>
              <w:pStyle w:val="ListBullet2"/>
              <w:numPr>
                <w:ilvl w:val="0"/>
                <w:numId w:val="0"/>
              </w:numPr>
              <w:spacing w:after="60"/>
              <w:jc w:val="center"/>
              <w:rPr>
                <w:szCs w:val="18"/>
              </w:rPr>
            </w:pPr>
            <w:r w:rsidRPr="002F52F4">
              <w:rPr>
                <w:szCs w:val="18"/>
              </w:rPr>
              <w:t>09:00</w:t>
            </w:r>
          </w:p>
        </w:tc>
        <w:tc>
          <w:tcPr>
            <w:tcW w:w="7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9C0C13" w14:textId="77777777" w:rsidR="00876C96" w:rsidRPr="002F52F4" w:rsidRDefault="00876C96" w:rsidP="00B3243E">
            <w:pPr>
              <w:pStyle w:val="ListBullet2"/>
              <w:numPr>
                <w:ilvl w:val="0"/>
                <w:numId w:val="22"/>
              </w:numPr>
              <w:tabs>
                <w:tab w:val="clear" w:pos="1134"/>
                <w:tab w:val="left" w:pos="907"/>
              </w:tabs>
              <w:spacing w:after="60"/>
              <w:jc w:val="left"/>
              <w:rPr>
                <w:szCs w:val="18"/>
              </w:rPr>
            </w:pPr>
            <w:r w:rsidRPr="002F52F4">
              <w:rPr>
                <w:szCs w:val="18"/>
              </w:rPr>
              <w:t>Review of day 3</w:t>
            </w:r>
          </w:p>
        </w:tc>
      </w:tr>
      <w:tr w:rsidR="00241786" w:rsidRPr="00D17A15" w14:paraId="333C256F" w14:textId="77777777" w:rsidTr="00CE1D84">
        <w:trPr>
          <w:cantSplit/>
          <w:tblHeader/>
        </w:trPr>
        <w:tc>
          <w:tcPr>
            <w:tcW w:w="15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4B97FA" w14:textId="2513FCF2" w:rsidR="00241786" w:rsidRPr="002F52F4" w:rsidRDefault="00241786" w:rsidP="00241786">
            <w:pPr>
              <w:pStyle w:val="ListBullet2"/>
              <w:numPr>
                <w:ilvl w:val="0"/>
                <w:numId w:val="0"/>
              </w:numPr>
              <w:spacing w:after="60"/>
              <w:jc w:val="center"/>
              <w:rPr>
                <w:szCs w:val="18"/>
              </w:rPr>
            </w:pPr>
            <w:r>
              <w:rPr>
                <w:szCs w:val="18"/>
              </w:rPr>
              <w:t>09:30</w:t>
            </w:r>
          </w:p>
        </w:tc>
        <w:tc>
          <w:tcPr>
            <w:tcW w:w="7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C5E39F" w14:textId="47E4B942" w:rsidR="009E3B56" w:rsidRDefault="00241786" w:rsidP="009E3B56">
            <w:pPr>
              <w:pStyle w:val="ListBullet2"/>
              <w:numPr>
                <w:ilvl w:val="0"/>
                <w:numId w:val="22"/>
              </w:numPr>
              <w:tabs>
                <w:tab w:val="left" w:pos="907"/>
              </w:tabs>
              <w:spacing w:after="60"/>
              <w:jc w:val="left"/>
              <w:rPr>
                <w:szCs w:val="18"/>
              </w:rPr>
            </w:pPr>
            <w:r w:rsidRPr="00BE4F7F">
              <w:rPr>
                <w:szCs w:val="18"/>
              </w:rPr>
              <w:t>Regional Perspectives</w:t>
            </w:r>
            <w:r>
              <w:rPr>
                <w:szCs w:val="18"/>
              </w:rPr>
              <w:t xml:space="preserve"> -</w:t>
            </w:r>
            <w:r w:rsidRPr="00BE4F7F">
              <w:rPr>
                <w:szCs w:val="18"/>
              </w:rPr>
              <w:t xml:space="preserve"> </w:t>
            </w:r>
            <w:r>
              <w:rPr>
                <w:szCs w:val="18"/>
              </w:rPr>
              <w:t>p</w:t>
            </w:r>
            <w:r w:rsidRPr="00BE4F7F">
              <w:rPr>
                <w:szCs w:val="18"/>
              </w:rPr>
              <w:t xml:space="preserve">resentations by regional </w:t>
            </w:r>
            <w:r w:rsidR="009E3B56">
              <w:rPr>
                <w:szCs w:val="18"/>
              </w:rPr>
              <w:t>organizations</w:t>
            </w:r>
          </w:p>
          <w:p w14:paraId="7B2358EA" w14:textId="5D2C51F5" w:rsidR="009E3B56" w:rsidRPr="00BE4F7F" w:rsidRDefault="009E3B56" w:rsidP="009E3B56">
            <w:pPr>
              <w:pStyle w:val="ListBullet2"/>
              <w:numPr>
                <w:ilvl w:val="0"/>
                <w:numId w:val="22"/>
              </w:numPr>
              <w:tabs>
                <w:tab w:val="left" w:pos="907"/>
              </w:tabs>
              <w:spacing w:after="60"/>
              <w:jc w:val="left"/>
              <w:rPr>
                <w:szCs w:val="18"/>
              </w:rPr>
            </w:pPr>
            <w:r w:rsidRPr="00BE4F7F">
              <w:rPr>
                <w:szCs w:val="18"/>
              </w:rPr>
              <w:t>Group discussion</w:t>
            </w:r>
            <w:r>
              <w:rPr>
                <w:szCs w:val="18"/>
              </w:rPr>
              <w:t>s</w:t>
            </w:r>
            <w:r w:rsidRPr="00BE4F7F">
              <w:rPr>
                <w:szCs w:val="18"/>
              </w:rPr>
              <w:t xml:space="preserve"> by participants/regional</w:t>
            </w:r>
            <w:r>
              <w:rPr>
                <w:szCs w:val="18"/>
              </w:rPr>
              <w:t xml:space="preserve"> organizations</w:t>
            </w:r>
            <w:r w:rsidRPr="00BE4F7F">
              <w:rPr>
                <w:szCs w:val="18"/>
              </w:rPr>
              <w:t xml:space="preserve">: </w:t>
            </w:r>
          </w:p>
          <w:p w14:paraId="12EB14A5" w14:textId="77777777" w:rsidR="00241786" w:rsidRDefault="009E3B56" w:rsidP="009E3B56">
            <w:pPr>
              <w:pStyle w:val="ListBullet2"/>
              <w:numPr>
                <w:ilvl w:val="1"/>
                <w:numId w:val="22"/>
              </w:numPr>
              <w:tabs>
                <w:tab w:val="left" w:pos="907"/>
                <w:tab w:val="left" w:pos="1134"/>
              </w:tabs>
              <w:spacing w:after="60"/>
              <w:jc w:val="left"/>
              <w:rPr>
                <w:szCs w:val="18"/>
              </w:rPr>
            </w:pPr>
            <w:r w:rsidRPr="00BE4F7F">
              <w:rPr>
                <w:szCs w:val="18"/>
              </w:rPr>
              <w:t>Fisheries policies, including subsidies and support policies;</w:t>
            </w:r>
          </w:p>
          <w:p w14:paraId="4A121854" w14:textId="649CCDD0" w:rsidR="009E3B56" w:rsidRPr="009E3B56" w:rsidRDefault="009E3B56" w:rsidP="009E3B56">
            <w:pPr>
              <w:pStyle w:val="ListBullet2"/>
              <w:numPr>
                <w:ilvl w:val="1"/>
                <w:numId w:val="22"/>
              </w:numPr>
              <w:tabs>
                <w:tab w:val="left" w:pos="907"/>
                <w:tab w:val="left" w:pos="1134"/>
              </w:tabs>
              <w:spacing w:after="60"/>
              <w:jc w:val="left"/>
              <w:rPr>
                <w:szCs w:val="18"/>
              </w:rPr>
            </w:pPr>
            <w:r>
              <w:rPr>
                <w:szCs w:val="18"/>
              </w:rPr>
              <w:t xml:space="preserve">Implementation of the AFS. </w:t>
            </w:r>
          </w:p>
        </w:tc>
      </w:tr>
      <w:tr w:rsidR="00241786" w:rsidRPr="001E1153" w14:paraId="34499B54" w14:textId="77777777" w:rsidTr="00CE1D84">
        <w:trPr>
          <w:cantSplit/>
          <w:tblHeader/>
        </w:trPr>
        <w:tc>
          <w:tcPr>
            <w:tcW w:w="15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EE798E" w14:textId="34A9680C" w:rsidR="00241786" w:rsidRPr="002F52F4" w:rsidRDefault="00241786" w:rsidP="00241786">
            <w:pPr>
              <w:pStyle w:val="ListBullet2"/>
              <w:numPr>
                <w:ilvl w:val="0"/>
                <w:numId w:val="0"/>
              </w:numPr>
              <w:spacing w:after="60"/>
              <w:jc w:val="center"/>
              <w:rPr>
                <w:szCs w:val="18"/>
              </w:rPr>
            </w:pPr>
            <w:r w:rsidRPr="002F52F4">
              <w:rPr>
                <w:szCs w:val="18"/>
              </w:rPr>
              <w:t>12:30</w:t>
            </w:r>
          </w:p>
        </w:tc>
        <w:tc>
          <w:tcPr>
            <w:tcW w:w="7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B9F71A" w14:textId="77777777" w:rsidR="00241786" w:rsidRPr="002F52F4" w:rsidRDefault="00241786" w:rsidP="00241786">
            <w:pPr>
              <w:pStyle w:val="ListBullet2"/>
              <w:numPr>
                <w:ilvl w:val="0"/>
                <w:numId w:val="0"/>
              </w:numPr>
              <w:tabs>
                <w:tab w:val="clear" w:pos="1134"/>
                <w:tab w:val="left" w:pos="907"/>
              </w:tabs>
              <w:spacing w:after="60"/>
              <w:jc w:val="left"/>
              <w:rPr>
                <w:szCs w:val="18"/>
              </w:rPr>
            </w:pPr>
            <w:r w:rsidRPr="002F52F4">
              <w:rPr>
                <w:szCs w:val="18"/>
              </w:rPr>
              <w:t>Lunch</w:t>
            </w:r>
          </w:p>
        </w:tc>
      </w:tr>
      <w:tr w:rsidR="009E3B56" w:rsidRPr="001E1153" w14:paraId="11378507" w14:textId="77777777" w:rsidTr="00CE1D84">
        <w:trPr>
          <w:cantSplit/>
          <w:tblHeader/>
        </w:trPr>
        <w:tc>
          <w:tcPr>
            <w:tcW w:w="15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D8BB2A" w14:textId="7C3553C5" w:rsidR="009E3B56" w:rsidRPr="002F52F4" w:rsidRDefault="009E3B56" w:rsidP="009E3B56">
            <w:pPr>
              <w:pStyle w:val="ListBullet2"/>
              <w:numPr>
                <w:ilvl w:val="0"/>
                <w:numId w:val="0"/>
              </w:numPr>
              <w:spacing w:after="60"/>
              <w:jc w:val="center"/>
              <w:rPr>
                <w:szCs w:val="18"/>
              </w:rPr>
            </w:pPr>
            <w:r w:rsidRPr="002F52F4">
              <w:rPr>
                <w:szCs w:val="18"/>
              </w:rPr>
              <w:t>13:</w:t>
            </w:r>
            <w:r>
              <w:rPr>
                <w:szCs w:val="18"/>
              </w:rPr>
              <w:t>30</w:t>
            </w:r>
          </w:p>
        </w:tc>
        <w:tc>
          <w:tcPr>
            <w:tcW w:w="7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472A2C" w14:textId="77777777" w:rsidR="009E3B56" w:rsidRPr="002F52F4" w:rsidRDefault="009E3B56" w:rsidP="009E3B56">
            <w:pPr>
              <w:pStyle w:val="ListBullet2"/>
              <w:numPr>
                <w:ilvl w:val="0"/>
                <w:numId w:val="22"/>
              </w:numPr>
              <w:tabs>
                <w:tab w:val="clear" w:pos="1134"/>
                <w:tab w:val="left" w:pos="907"/>
              </w:tabs>
              <w:spacing w:after="60"/>
              <w:jc w:val="left"/>
              <w:rPr>
                <w:szCs w:val="18"/>
              </w:rPr>
            </w:pPr>
            <w:r w:rsidRPr="002F52F4">
              <w:rPr>
                <w:szCs w:val="18"/>
              </w:rPr>
              <w:t>Ratification and acceptance of the Agreement</w:t>
            </w:r>
          </w:p>
          <w:p w14:paraId="27C6D073" w14:textId="110FE3A9" w:rsidR="009E3B56" w:rsidRPr="002F52F4" w:rsidRDefault="009E3B56" w:rsidP="00811F02">
            <w:pPr>
              <w:pStyle w:val="ListBullet2"/>
              <w:numPr>
                <w:ilvl w:val="0"/>
                <w:numId w:val="22"/>
              </w:numPr>
              <w:tabs>
                <w:tab w:val="clear" w:pos="1134"/>
                <w:tab w:val="left" w:pos="907"/>
              </w:tabs>
              <w:spacing w:after="60"/>
              <w:jc w:val="left"/>
              <w:rPr>
                <w:szCs w:val="18"/>
              </w:rPr>
            </w:pPr>
            <w:r w:rsidRPr="002F52F4">
              <w:rPr>
                <w:szCs w:val="18"/>
              </w:rPr>
              <w:t>Open discussion</w:t>
            </w:r>
          </w:p>
        </w:tc>
      </w:tr>
      <w:tr w:rsidR="009E3B56" w:rsidRPr="001E1153" w14:paraId="53ECB659" w14:textId="77777777" w:rsidTr="00CE1D84">
        <w:trPr>
          <w:cantSplit/>
          <w:tblHeader/>
        </w:trPr>
        <w:tc>
          <w:tcPr>
            <w:tcW w:w="15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C61DFF" w14:textId="6B844803" w:rsidR="009E3B56" w:rsidRPr="002F52F4" w:rsidRDefault="009E3B56" w:rsidP="009E3B56">
            <w:pPr>
              <w:pStyle w:val="ListBullet2"/>
              <w:numPr>
                <w:ilvl w:val="0"/>
                <w:numId w:val="0"/>
              </w:numPr>
              <w:spacing w:after="60"/>
              <w:jc w:val="center"/>
              <w:rPr>
                <w:szCs w:val="18"/>
              </w:rPr>
            </w:pPr>
            <w:r w:rsidRPr="002F52F4">
              <w:rPr>
                <w:szCs w:val="18"/>
              </w:rPr>
              <w:t>14:</w:t>
            </w:r>
            <w:r>
              <w:rPr>
                <w:szCs w:val="18"/>
              </w:rPr>
              <w:t>30</w:t>
            </w:r>
          </w:p>
        </w:tc>
        <w:tc>
          <w:tcPr>
            <w:tcW w:w="7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EDE655" w14:textId="77777777" w:rsidR="009E3B56" w:rsidRPr="002F52F4" w:rsidRDefault="009E3B56" w:rsidP="009E3B56">
            <w:pPr>
              <w:pStyle w:val="ListBullet2"/>
              <w:numPr>
                <w:ilvl w:val="0"/>
                <w:numId w:val="22"/>
              </w:numPr>
              <w:tabs>
                <w:tab w:val="clear" w:pos="1134"/>
                <w:tab w:val="left" w:pos="907"/>
              </w:tabs>
              <w:spacing w:after="60"/>
              <w:jc w:val="left"/>
              <w:rPr>
                <w:szCs w:val="18"/>
              </w:rPr>
            </w:pPr>
            <w:r w:rsidRPr="002F52F4">
              <w:rPr>
                <w:szCs w:val="18"/>
              </w:rPr>
              <w:t xml:space="preserve">Experience sharing session on </w:t>
            </w:r>
            <w:r>
              <w:rPr>
                <w:szCs w:val="18"/>
              </w:rPr>
              <w:t xml:space="preserve">the </w:t>
            </w:r>
            <w:r w:rsidRPr="002F52F4">
              <w:rPr>
                <w:szCs w:val="18"/>
              </w:rPr>
              <w:t>ratification and acceptance of the Agreement</w:t>
            </w:r>
          </w:p>
          <w:p w14:paraId="3779BA4C" w14:textId="04AA16A3" w:rsidR="009E3B56" w:rsidRPr="002F52F4" w:rsidRDefault="009E3B56" w:rsidP="009E3B56">
            <w:pPr>
              <w:pStyle w:val="ListBullet2"/>
              <w:numPr>
                <w:ilvl w:val="0"/>
                <w:numId w:val="22"/>
              </w:numPr>
              <w:tabs>
                <w:tab w:val="clear" w:pos="1134"/>
                <w:tab w:val="left" w:pos="907"/>
              </w:tabs>
              <w:spacing w:after="60"/>
              <w:jc w:val="left"/>
              <w:rPr>
                <w:szCs w:val="18"/>
              </w:rPr>
            </w:pPr>
            <w:r w:rsidRPr="002F52F4">
              <w:rPr>
                <w:szCs w:val="18"/>
              </w:rPr>
              <w:t>Questions and answers</w:t>
            </w:r>
          </w:p>
        </w:tc>
      </w:tr>
      <w:tr w:rsidR="009E3B56" w:rsidRPr="001E1153" w14:paraId="74349F7B" w14:textId="77777777" w:rsidTr="00CE1D84">
        <w:trPr>
          <w:cantSplit/>
          <w:tblHeader/>
        </w:trPr>
        <w:tc>
          <w:tcPr>
            <w:tcW w:w="15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F70854" w14:textId="7251E89B" w:rsidR="009E3B56" w:rsidRPr="002F52F4" w:rsidRDefault="009E3B56" w:rsidP="009E3B56">
            <w:pPr>
              <w:pStyle w:val="ListBullet2"/>
              <w:numPr>
                <w:ilvl w:val="0"/>
                <w:numId w:val="0"/>
              </w:numPr>
              <w:spacing w:after="60"/>
              <w:jc w:val="center"/>
              <w:rPr>
                <w:szCs w:val="18"/>
              </w:rPr>
            </w:pPr>
            <w:r w:rsidRPr="002F52F4">
              <w:rPr>
                <w:szCs w:val="18"/>
              </w:rPr>
              <w:t>1</w:t>
            </w:r>
            <w:r>
              <w:rPr>
                <w:szCs w:val="18"/>
              </w:rPr>
              <w:t>6</w:t>
            </w:r>
            <w:r w:rsidRPr="002F52F4">
              <w:rPr>
                <w:szCs w:val="18"/>
              </w:rPr>
              <w:t>:00</w:t>
            </w:r>
          </w:p>
        </w:tc>
        <w:tc>
          <w:tcPr>
            <w:tcW w:w="7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074D7E" w14:textId="06E49A06" w:rsidR="009E3B56" w:rsidRPr="002F52F4" w:rsidRDefault="009E3B56" w:rsidP="009E3B56">
            <w:pPr>
              <w:pStyle w:val="ListBullet2"/>
              <w:numPr>
                <w:ilvl w:val="0"/>
                <w:numId w:val="22"/>
              </w:numPr>
              <w:tabs>
                <w:tab w:val="clear" w:pos="1134"/>
                <w:tab w:val="left" w:pos="907"/>
              </w:tabs>
              <w:spacing w:after="60"/>
              <w:jc w:val="left"/>
              <w:rPr>
                <w:szCs w:val="18"/>
              </w:rPr>
            </w:pPr>
            <w:r w:rsidRPr="002F52F4">
              <w:rPr>
                <w:szCs w:val="18"/>
              </w:rPr>
              <w:t>Recap of day 4 and the workshop</w:t>
            </w:r>
          </w:p>
        </w:tc>
      </w:tr>
      <w:tr w:rsidR="009E3B56" w:rsidRPr="001E1153" w14:paraId="5FA6117C" w14:textId="77777777" w:rsidTr="00CE1D84">
        <w:trPr>
          <w:cantSplit/>
          <w:tblHeader/>
        </w:trPr>
        <w:tc>
          <w:tcPr>
            <w:tcW w:w="15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D7212E" w14:textId="43D86A55" w:rsidR="009E3B56" w:rsidRPr="002F52F4" w:rsidRDefault="009E3B56" w:rsidP="009E3B56">
            <w:pPr>
              <w:pStyle w:val="ListBullet2"/>
              <w:numPr>
                <w:ilvl w:val="0"/>
                <w:numId w:val="0"/>
              </w:numPr>
              <w:spacing w:after="60"/>
              <w:jc w:val="center"/>
              <w:rPr>
                <w:szCs w:val="18"/>
              </w:rPr>
            </w:pPr>
            <w:r w:rsidRPr="002F52F4">
              <w:rPr>
                <w:szCs w:val="18"/>
              </w:rPr>
              <w:t>1</w:t>
            </w:r>
            <w:r>
              <w:rPr>
                <w:szCs w:val="18"/>
              </w:rPr>
              <w:t>7</w:t>
            </w:r>
            <w:r w:rsidRPr="002F52F4">
              <w:rPr>
                <w:szCs w:val="18"/>
              </w:rPr>
              <w:t>:00</w:t>
            </w:r>
          </w:p>
        </w:tc>
        <w:tc>
          <w:tcPr>
            <w:tcW w:w="742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209FFA" w14:textId="77777777" w:rsidR="009E3B56" w:rsidRPr="002F52F4" w:rsidRDefault="009E3B56" w:rsidP="009E3B56">
            <w:pPr>
              <w:pStyle w:val="ListBullet2"/>
              <w:numPr>
                <w:ilvl w:val="0"/>
                <w:numId w:val="22"/>
              </w:numPr>
              <w:tabs>
                <w:tab w:val="clear" w:pos="1134"/>
                <w:tab w:val="left" w:pos="907"/>
              </w:tabs>
              <w:spacing w:after="60"/>
              <w:jc w:val="left"/>
            </w:pPr>
            <w:r w:rsidRPr="002F52F4">
              <w:rPr>
                <w:szCs w:val="18"/>
              </w:rPr>
              <w:t>Wrap up and evaluation</w:t>
            </w:r>
          </w:p>
        </w:tc>
      </w:tr>
    </w:tbl>
    <w:p w14:paraId="7A38C09C" w14:textId="4869910A" w:rsidR="002E3CAD" w:rsidRDefault="00E95A51" w:rsidP="002E3CAD">
      <w:pPr>
        <w:spacing w:after="240"/>
        <w:rPr>
          <w:szCs w:val="18"/>
        </w:rPr>
      </w:pPr>
      <w:r>
        <w:rPr>
          <w:szCs w:val="18"/>
        </w:rPr>
        <w:tab/>
      </w:r>
    </w:p>
    <w:p w14:paraId="6CD83C8B" w14:textId="3560BC06" w:rsidR="00850889" w:rsidRDefault="002E3CAD" w:rsidP="002E3CAD">
      <w:pPr>
        <w:spacing w:after="240"/>
        <w:rPr>
          <w:szCs w:val="18"/>
        </w:rPr>
      </w:pPr>
      <w:r w:rsidRPr="00415E35">
        <w:rPr>
          <w:b/>
          <w:bCs/>
          <w:color w:val="006283"/>
          <w:szCs w:val="18"/>
        </w:rPr>
        <w:t>Invit</w:t>
      </w:r>
      <w:r>
        <w:rPr>
          <w:b/>
          <w:bCs/>
          <w:color w:val="006283"/>
          <w:szCs w:val="18"/>
        </w:rPr>
        <w:t>ees</w:t>
      </w:r>
      <w:r w:rsidRPr="00415E35">
        <w:rPr>
          <w:b/>
          <w:bCs/>
          <w:color w:val="006283"/>
          <w:szCs w:val="18"/>
        </w:rPr>
        <w:t xml:space="preserve"> </w:t>
      </w:r>
      <w:r w:rsidRPr="00415E35">
        <w:rPr>
          <w:szCs w:val="18"/>
        </w:rPr>
        <w:t>(</w:t>
      </w:r>
      <w:r w:rsidR="002A2804">
        <w:rPr>
          <w:szCs w:val="18"/>
        </w:rPr>
        <w:t>2</w:t>
      </w:r>
      <w:r w:rsidRPr="00415E35">
        <w:rPr>
          <w:szCs w:val="18"/>
        </w:rPr>
        <w:t xml:space="preserve"> officials each)</w:t>
      </w:r>
    </w:p>
    <w:p w14:paraId="6BF653AE" w14:textId="77777777" w:rsidR="002E3CAD" w:rsidRPr="002E3CAD" w:rsidRDefault="002E3CAD" w:rsidP="002E3CAD">
      <w:pPr>
        <w:pStyle w:val="ListParagraph"/>
        <w:numPr>
          <w:ilvl w:val="0"/>
          <w:numId w:val="21"/>
        </w:numPr>
      </w:pPr>
      <w:r w:rsidRPr="002E3CAD">
        <w:t>Angola</w:t>
      </w:r>
    </w:p>
    <w:p w14:paraId="63F52E46" w14:textId="77777777" w:rsidR="002E3CAD" w:rsidRPr="002E3CAD" w:rsidRDefault="002E3CAD" w:rsidP="002E3CAD">
      <w:pPr>
        <w:pStyle w:val="ListParagraph"/>
        <w:numPr>
          <w:ilvl w:val="0"/>
          <w:numId w:val="21"/>
        </w:numPr>
      </w:pPr>
      <w:r w:rsidRPr="002E3CAD">
        <w:t>Burundi</w:t>
      </w:r>
    </w:p>
    <w:p w14:paraId="4FFD1B34" w14:textId="77777777" w:rsidR="002E3CAD" w:rsidRPr="002E3CAD" w:rsidRDefault="002E3CAD" w:rsidP="002E3CAD">
      <w:pPr>
        <w:pStyle w:val="ListParagraph"/>
        <w:numPr>
          <w:ilvl w:val="0"/>
          <w:numId w:val="21"/>
        </w:numPr>
      </w:pPr>
      <w:r w:rsidRPr="002E3CAD">
        <w:t>Central African Republic</w:t>
      </w:r>
    </w:p>
    <w:p w14:paraId="3C0989AF" w14:textId="77777777" w:rsidR="002E3CAD" w:rsidRPr="002E3CAD" w:rsidRDefault="002E3CAD" w:rsidP="002E3CAD">
      <w:pPr>
        <w:pStyle w:val="ListParagraph"/>
        <w:numPr>
          <w:ilvl w:val="0"/>
          <w:numId w:val="21"/>
        </w:numPr>
      </w:pPr>
      <w:r w:rsidRPr="002E3CAD">
        <w:t>Congo</w:t>
      </w:r>
    </w:p>
    <w:p w14:paraId="54F3D8B6" w14:textId="77777777" w:rsidR="002E3CAD" w:rsidRPr="002E3CAD" w:rsidRDefault="002E3CAD" w:rsidP="002E3CAD">
      <w:pPr>
        <w:pStyle w:val="ListParagraph"/>
        <w:numPr>
          <w:ilvl w:val="0"/>
          <w:numId w:val="21"/>
        </w:numPr>
      </w:pPr>
      <w:r w:rsidRPr="002E3CAD">
        <w:t>Democratic Republic of the Congo</w:t>
      </w:r>
    </w:p>
    <w:p w14:paraId="29CDABAA" w14:textId="77777777" w:rsidR="002E3CAD" w:rsidRPr="002E3CAD" w:rsidRDefault="002E3CAD" w:rsidP="002E3CAD">
      <w:pPr>
        <w:pStyle w:val="ListParagraph"/>
        <w:numPr>
          <w:ilvl w:val="0"/>
          <w:numId w:val="21"/>
        </w:numPr>
      </w:pPr>
      <w:r w:rsidRPr="002E3CAD">
        <w:t>Eswatini</w:t>
      </w:r>
    </w:p>
    <w:p w14:paraId="523F61AA" w14:textId="77777777" w:rsidR="002E3CAD" w:rsidRPr="002E3CAD" w:rsidRDefault="002E3CAD" w:rsidP="002E3CAD">
      <w:pPr>
        <w:pStyle w:val="ListParagraph"/>
        <w:numPr>
          <w:ilvl w:val="0"/>
          <w:numId w:val="21"/>
        </w:numPr>
      </w:pPr>
      <w:r w:rsidRPr="002E3CAD">
        <w:t>Ghana</w:t>
      </w:r>
    </w:p>
    <w:p w14:paraId="6492867B" w14:textId="77777777" w:rsidR="002E3CAD" w:rsidRPr="002E3CAD" w:rsidRDefault="002E3CAD" w:rsidP="002E3CAD">
      <w:pPr>
        <w:pStyle w:val="ListParagraph"/>
        <w:numPr>
          <w:ilvl w:val="0"/>
          <w:numId w:val="21"/>
        </w:numPr>
      </w:pPr>
      <w:r w:rsidRPr="002E3CAD">
        <w:t>Guinea</w:t>
      </w:r>
    </w:p>
    <w:p w14:paraId="643E00B6" w14:textId="77777777" w:rsidR="002E3CAD" w:rsidRPr="002E3CAD" w:rsidRDefault="002E3CAD" w:rsidP="002E3CAD">
      <w:pPr>
        <w:pStyle w:val="ListParagraph"/>
        <w:numPr>
          <w:ilvl w:val="0"/>
          <w:numId w:val="21"/>
        </w:numPr>
      </w:pPr>
      <w:r w:rsidRPr="002E3CAD">
        <w:t>Guinea-Bissau</w:t>
      </w:r>
    </w:p>
    <w:p w14:paraId="39AE32C4" w14:textId="3DEC5730" w:rsidR="002E3CAD" w:rsidRPr="002E3CAD" w:rsidRDefault="002E3CAD" w:rsidP="002E3CAD">
      <w:pPr>
        <w:pStyle w:val="ListParagraph"/>
        <w:numPr>
          <w:ilvl w:val="0"/>
          <w:numId w:val="21"/>
        </w:numPr>
      </w:pPr>
      <w:r w:rsidRPr="002E3CAD">
        <w:t>Kenya</w:t>
      </w:r>
      <w:r w:rsidR="00DF6108">
        <w:t xml:space="preserve"> (5 officials</w:t>
      </w:r>
      <w:r w:rsidR="009630ED">
        <w:t xml:space="preserve"> as host</w:t>
      </w:r>
      <w:r w:rsidR="00DF6108">
        <w:t>)</w:t>
      </w:r>
    </w:p>
    <w:p w14:paraId="6ADE4B36" w14:textId="77777777" w:rsidR="002E3CAD" w:rsidRPr="002E3CAD" w:rsidRDefault="002E3CAD" w:rsidP="002E3CAD">
      <w:pPr>
        <w:pStyle w:val="ListParagraph"/>
        <w:numPr>
          <w:ilvl w:val="0"/>
          <w:numId w:val="21"/>
        </w:numPr>
      </w:pPr>
      <w:r w:rsidRPr="002E3CAD">
        <w:t>Lesotho</w:t>
      </w:r>
    </w:p>
    <w:p w14:paraId="6CF857CB" w14:textId="77777777" w:rsidR="002E3CAD" w:rsidRPr="002E3CAD" w:rsidRDefault="002E3CAD" w:rsidP="002E3CAD">
      <w:pPr>
        <w:pStyle w:val="ListParagraph"/>
        <w:numPr>
          <w:ilvl w:val="0"/>
          <w:numId w:val="21"/>
        </w:numPr>
      </w:pPr>
      <w:r w:rsidRPr="002E3CAD">
        <w:t>Liberia</w:t>
      </w:r>
    </w:p>
    <w:p w14:paraId="0E4CE648" w14:textId="77777777" w:rsidR="002E3CAD" w:rsidRPr="002E3CAD" w:rsidRDefault="002E3CAD" w:rsidP="002E3CAD">
      <w:pPr>
        <w:pStyle w:val="ListParagraph"/>
        <w:numPr>
          <w:ilvl w:val="0"/>
          <w:numId w:val="21"/>
        </w:numPr>
      </w:pPr>
      <w:r w:rsidRPr="002E3CAD">
        <w:t>Madagascar</w:t>
      </w:r>
    </w:p>
    <w:p w14:paraId="372B2269" w14:textId="77777777" w:rsidR="002E3CAD" w:rsidRPr="002E3CAD" w:rsidRDefault="002E3CAD" w:rsidP="002E3CAD">
      <w:pPr>
        <w:pStyle w:val="ListParagraph"/>
        <w:numPr>
          <w:ilvl w:val="0"/>
          <w:numId w:val="21"/>
        </w:numPr>
      </w:pPr>
      <w:r w:rsidRPr="002E3CAD">
        <w:t>Malawi</w:t>
      </w:r>
    </w:p>
    <w:p w14:paraId="0CD3F036" w14:textId="77777777" w:rsidR="002E3CAD" w:rsidRPr="002E3CAD" w:rsidRDefault="002E3CAD" w:rsidP="002E3CAD">
      <w:pPr>
        <w:pStyle w:val="ListParagraph"/>
        <w:numPr>
          <w:ilvl w:val="0"/>
          <w:numId w:val="21"/>
        </w:numPr>
      </w:pPr>
      <w:r w:rsidRPr="002E3CAD">
        <w:t>Mali</w:t>
      </w:r>
    </w:p>
    <w:p w14:paraId="39B307D5" w14:textId="77777777" w:rsidR="002E3CAD" w:rsidRPr="002E3CAD" w:rsidRDefault="002E3CAD" w:rsidP="002E3CAD">
      <w:pPr>
        <w:pStyle w:val="ListParagraph"/>
        <w:numPr>
          <w:ilvl w:val="0"/>
          <w:numId w:val="21"/>
        </w:numPr>
      </w:pPr>
      <w:r w:rsidRPr="002E3CAD">
        <w:t>Mozambique</w:t>
      </w:r>
    </w:p>
    <w:p w14:paraId="24404368" w14:textId="77777777" w:rsidR="002E3CAD" w:rsidRPr="002E3CAD" w:rsidRDefault="002E3CAD" w:rsidP="002E3CAD">
      <w:pPr>
        <w:pStyle w:val="ListParagraph"/>
        <w:numPr>
          <w:ilvl w:val="0"/>
          <w:numId w:val="21"/>
        </w:numPr>
      </w:pPr>
      <w:r w:rsidRPr="002E3CAD">
        <w:t>Namibia</w:t>
      </w:r>
    </w:p>
    <w:p w14:paraId="5066BC21" w14:textId="77777777" w:rsidR="002E3CAD" w:rsidRPr="002E3CAD" w:rsidRDefault="002E3CAD" w:rsidP="002E3CAD">
      <w:pPr>
        <w:pStyle w:val="ListParagraph"/>
        <w:numPr>
          <w:ilvl w:val="0"/>
          <w:numId w:val="21"/>
        </w:numPr>
      </w:pPr>
      <w:r w:rsidRPr="002E3CAD">
        <w:t>Niger</w:t>
      </w:r>
    </w:p>
    <w:p w14:paraId="104C258B" w14:textId="77777777" w:rsidR="002E3CAD" w:rsidRPr="002E3CAD" w:rsidRDefault="002E3CAD" w:rsidP="002E3CAD">
      <w:pPr>
        <w:pStyle w:val="ListParagraph"/>
        <w:numPr>
          <w:ilvl w:val="0"/>
          <w:numId w:val="21"/>
        </w:numPr>
      </w:pPr>
      <w:r w:rsidRPr="002E3CAD">
        <w:t>Tanzania</w:t>
      </w:r>
    </w:p>
    <w:p w14:paraId="5448FA05" w14:textId="77777777" w:rsidR="002E3CAD" w:rsidRPr="002E3CAD" w:rsidRDefault="002E3CAD" w:rsidP="002E3CAD">
      <w:pPr>
        <w:pStyle w:val="ListParagraph"/>
        <w:numPr>
          <w:ilvl w:val="0"/>
          <w:numId w:val="21"/>
        </w:numPr>
      </w:pPr>
      <w:r w:rsidRPr="002E3CAD">
        <w:t>Uganda</w:t>
      </w:r>
    </w:p>
    <w:p w14:paraId="0EAC7852" w14:textId="77777777" w:rsidR="002E3CAD" w:rsidRPr="002E3CAD" w:rsidRDefault="002E3CAD" w:rsidP="002E3CAD">
      <w:pPr>
        <w:pStyle w:val="ListParagraph"/>
        <w:numPr>
          <w:ilvl w:val="0"/>
          <w:numId w:val="21"/>
        </w:numPr>
      </w:pPr>
      <w:r w:rsidRPr="002E3CAD">
        <w:t>Zambia</w:t>
      </w:r>
    </w:p>
    <w:p w14:paraId="0990A7DA" w14:textId="77777777" w:rsidR="002E3CAD" w:rsidRPr="002E3CAD" w:rsidRDefault="002E3CAD" w:rsidP="002E3CAD">
      <w:pPr>
        <w:pStyle w:val="ListParagraph"/>
        <w:numPr>
          <w:ilvl w:val="0"/>
          <w:numId w:val="21"/>
        </w:numPr>
      </w:pPr>
      <w:r w:rsidRPr="002E3CAD">
        <w:t>Zimbabwe</w:t>
      </w:r>
    </w:p>
    <w:p w14:paraId="0D84034E" w14:textId="77777777" w:rsidR="002E3CAD" w:rsidRPr="002E3CAD" w:rsidRDefault="002E3CAD" w:rsidP="002E3CAD"/>
    <w:p w14:paraId="1473FB91" w14:textId="77777777" w:rsidR="002E3CAD" w:rsidRPr="002E3CAD" w:rsidRDefault="002E3CAD" w:rsidP="002E3CAD">
      <w:pPr>
        <w:spacing w:after="240"/>
        <w:rPr>
          <w:b/>
          <w:bCs/>
          <w:color w:val="006283"/>
          <w:szCs w:val="18"/>
        </w:rPr>
      </w:pPr>
    </w:p>
    <w:sectPr w:rsidR="002E3CAD" w:rsidRPr="002E3CAD" w:rsidSect="002A15FB">
      <w:headerReference w:type="default" r:id="rId7"/>
      <w:pgSz w:w="11906" w:h="16838" w:code="9"/>
      <w:pgMar w:top="1701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A9361" w14:textId="77777777" w:rsidR="009C2B34" w:rsidRDefault="009C2B34" w:rsidP="00ED54E0">
      <w:r>
        <w:separator/>
      </w:r>
    </w:p>
  </w:endnote>
  <w:endnote w:type="continuationSeparator" w:id="0">
    <w:p w14:paraId="33CA9785" w14:textId="77777777" w:rsidR="009C2B34" w:rsidRDefault="009C2B34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DB84C" w14:textId="77777777" w:rsidR="009C2B34" w:rsidRDefault="009C2B34" w:rsidP="00ED54E0">
      <w:r>
        <w:separator/>
      </w:r>
    </w:p>
  </w:footnote>
  <w:footnote w:type="continuationSeparator" w:id="0">
    <w:p w14:paraId="5B39CB79" w14:textId="77777777" w:rsidR="009C2B34" w:rsidRDefault="009C2B34" w:rsidP="00ED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67765" w14:textId="77777777" w:rsidR="00A6787A" w:rsidRDefault="00A678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AE20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53FED"/>
    <w:multiLevelType w:val="hybridMultilevel"/>
    <w:tmpl w:val="47226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B620B"/>
    <w:multiLevelType w:val="hybridMultilevel"/>
    <w:tmpl w:val="2BB29F3C"/>
    <w:lvl w:ilvl="0" w:tplc="0809000F">
      <w:start w:val="1"/>
      <w:numFmt w:val="decimal"/>
      <w:lvlText w:val="%1."/>
      <w:lvlJc w:val="left"/>
      <w:pPr>
        <w:ind w:left="228" w:hanging="360"/>
      </w:pPr>
    </w:lvl>
    <w:lvl w:ilvl="1" w:tplc="08090019" w:tentative="1">
      <w:start w:val="1"/>
      <w:numFmt w:val="lowerLetter"/>
      <w:lvlText w:val="%2."/>
      <w:lvlJc w:val="left"/>
      <w:pPr>
        <w:ind w:left="948" w:hanging="360"/>
      </w:pPr>
    </w:lvl>
    <w:lvl w:ilvl="2" w:tplc="0809001B" w:tentative="1">
      <w:start w:val="1"/>
      <w:numFmt w:val="lowerRoman"/>
      <w:lvlText w:val="%3."/>
      <w:lvlJc w:val="right"/>
      <w:pPr>
        <w:ind w:left="1668" w:hanging="180"/>
      </w:pPr>
    </w:lvl>
    <w:lvl w:ilvl="3" w:tplc="0809000F" w:tentative="1">
      <w:start w:val="1"/>
      <w:numFmt w:val="decimal"/>
      <w:lvlText w:val="%4."/>
      <w:lvlJc w:val="left"/>
      <w:pPr>
        <w:ind w:left="2388" w:hanging="360"/>
      </w:pPr>
    </w:lvl>
    <w:lvl w:ilvl="4" w:tplc="08090019" w:tentative="1">
      <w:start w:val="1"/>
      <w:numFmt w:val="lowerLetter"/>
      <w:lvlText w:val="%5."/>
      <w:lvlJc w:val="left"/>
      <w:pPr>
        <w:ind w:left="3108" w:hanging="360"/>
      </w:pPr>
    </w:lvl>
    <w:lvl w:ilvl="5" w:tplc="0809001B" w:tentative="1">
      <w:start w:val="1"/>
      <w:numFmt w:val="lowerRoman"/>
      <w:lvlText w:val="%6."/>
      <w:lvlJc w:val="right"/>
      <w:pPr>
        <w:ind w:left="3828" w:hanging="180"/>
      </w:pPr>
    </w:lvl>
    <w:lvl w:ilvl="6" w:tplc="0809000F" w:tentative="1">
      <w:start w:val="1"/>
      <w:numFmt w:val="decimal"/>
      <w:lvlText w:val="%7."/>
      <w:lvlJc w:val="left"/>
      <w:pPr>
        <w:ind w:left="4548" w:hanging="360"/>
      </w:pPr>
    </w:lvl>
    <w:lvl w:ilvl="7" w:tplc="08090019" w:tentative="1">
      <w:start w:val="1"/>
      <w:numFmt w:val="lowerLetter"/>
      <w:lvlText w:val="%8."/>
      <w:lvlJc w:val="left"/>
      <w:pPr>
        <w:ind w:left="5268" w:hanging="360"/>
      </w:pPr>
    </w:lvl>
    <w:lvl w:ilvl="8" w:tplc="0809001B" w:tentative="1">
      <w:start w:val="1"/>
      <w:numFmt w:val="lowerRoman"/>
      <w:lvlText w:val="%9."/>
      <w:lvlJc w:val="right"/>
      <w:pPr>
        <w:ind w:left="5988" w:hanging="180"/>
      </w:pPr>
    </w:lvl>
  </w:abstractNum>
  <w:abstractNum w:abstractNumId="13" w15:restartNumberingAfterBreak="0">
    <w:nsid w:val="277F74C1"/>
    <w:multiLevelType w:val="multilevel"/>
    <w:tmpl w:val="BB46F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E948C5"/>
    <w:multiLevelType w:val="multilevel"/>
    <w:tmpl w:val="30B050F8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5" w15:restartNumberingAfterBreak="0">
    <w:nsid w:val="57454AB1"/>
    <w:multiLevelType w:val="multilevel"/>
    <w:tmpl w:val="CC52177C"/>
    <w:numStyleLink w:val="LegalHeadings"/>
  </w:abstractNum>
  <w:abstractNum w:abstractNumId="16" w15:restartNumberingAfterBreak="0">
    <w:nsid w:val="57551E12"/>
    <w:multiLevelType w:val="multilevel"/>
    <w:tmpl w:val="CC52177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7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2314F1"/>
    <w:multiLevelType w:val="hybridMultilevel"/>
    <w:tmpl w:val="519AE6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ED506F"/>
    <w:multiLevelType w:val="hybridMultilevel"/>
    <w:tmpl w:val="0CF8CE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E258A0"/>
    <w:multiLevelType w:val="hybridMultilevel"/>
    <w:tmpl w:val="7966B4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6051334">
    <w:abstractNumId w:val="9"/>
  </w:num>
  <w:num w:numId="2" w16cid:durableId="1231503998">
    <w:abstractNumId w:val="7"/>
  </w:num>
  <w:num w:numId="3" w16cid:durableId="1967739684">
    <w:abstractNumId w:val="6"/>
  </w:num>
  <w:num w:numId="4" w16cid:durableId="72168637">
    <w:abstractNumId w:val="5"/>
  </w:num>
  <w:num w:numId="5" w16cid:durableId="340086167">
    <w:abstractNumId w:val="4"/>
  </w:num>
  <w:num w:numId="6" w16cid:durableId="1182205225">
    <w:abstractNumId w:val="16"/>
  </w:num>
  <w:num w:numId="7" w16cid:durableId="1295865260">
    <w:abstractNumId w:val="15"/>
  </w:num>
  <w:num w:numId="8" w16cid:durableId="805586851">
    <w:abstractNumId w:val="14"/>
  </w:num>
  <w:num w:numId="9" w16cid:durableId="13895759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4542413">
    <w:abstractNumId w:val="17"/>
  </w:num>
  <w:num w:numId="11" w16cid:durableId="11810538">
    <w:abstractNumId w:val="8"/>
  </w:num>
  <w:num w:numId="12" w16cid:durableId="238757986">
    <w:abstractNumId w:val="3"/>
  </w:num>
  <w:num w:numId="13" w16cid:durableId="1398743854">
    <w:abstractNumId w:val="2"/>
  </w:num>
  <w:num w:numId="14" w16cid:durableId="1204097025">
    <w:abstractNumId w:val="1"/>
  </w:num>
  <w:num w:numId="15" w16cid:durableId="270822767">
    <w:abstractNumId w:val="0"/>
  </w:num>
  <w:num w:numId="16" w16cid:durableId="1790397538">
    <w:abstractNumId w:val="10"/>
  </w:num>
  <w:num w:numId="17" w16cid:durableId="984817311">
    <w:abstractNumId w:val="14"/>
  </w:num>
  <w:num w:numId="18" w16cid:durableId="10776746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0106052">
    <w:abstractNumId w:val="12"/>
  </w:num>
  <w:num w:numId="20" w16cid:durableId="3701116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62489569">
    <w:abstractNumId w:val="19"/>
  </w:num>
  <w:num w:numId="22" w16cid:durableId="140931162">
    <w:abstractNumId w:val="20"/>
  </w:num>
  <w:num w:numId="23" w16cid:durableId="37319075">
    <w:abstractNumId w:val="18"/>
  </w:num>
  <w:num w:numId="24" w16cid:durableId="255092620">
    <w:abstractNumId w:val="14"/>
  </w:num>
  <w:num w:numId="25" w16cid:durableId="2019498236">
    <w:abstractNumId w:val="14"/>
  </w:num>
  <w:num w:numId="26" w16cid:durableId="1653486587">
    <w:abstractNumId w:val="14"/>
  </w:num>
  <w:num w:numId="27" w16cid:durableId="205721175">
    <w:abstractNumId w:val="14"/>
  </w:num>
  <w:num w:numId="28" w16cid:durableId="789931061">
    <w:abstractNumId w:val="14"/>
  </w:num>
  <w:num w:numId="29" w16cid:durableId="766510177">
    <w:abstractNumId w:val="14"/>
  </w:num>
  <w:num w:numId="30" w16cid:durableId="681904044">
    <w:abstractNumId w:val="14"/>
  </w:num>
  <w:num w:numId="31" w16cid:durableId="1030105493">
    <w:abstractNumId w:val="14"/>
  </w:num>
  <w:num w:numId="32" w16cid:durableId="1404986100">
    <w:abstractNumId w:val="14"/>
  </w:num>
  <w:num w:numId="33" w16cid:durableId="481045195">
    <w:abstractNumId w:val="14"/>
  </w:num>
  <w:num w:numId="34" w16cid:durableId="706487404">
    <w:abstractNumId w:val="14"/>
  </w:num>
  <w:num w:numId="35" w16cid:durableId="1207595892">
    <w:abstractNumId w:val="14"/>
  </w:num>
  <w:num w:numId="36" w16cid:durableId="189799318">
    <w:abstractNumId w:val="14"/>
  </w:num>
  <w:num w:numId="37" w16cid:durableId="653876376">
    <w:abstractNumId w:val="14"/>
  </w:num>
  <w:num w:numId="38" w16cid:durableId="1876652583">
    <w:abstractNumId w:val="14"/>
  </w:num>
  <w:num w:numId="39" w16cid:durableId="16055013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A51"/>
    <w:rsid w:val="000106E0"/>
    <w:rsid w:val="000111BB"/>
    <w:rsid w:val="00022C0F"/>
    <w:rsid w:val="000272F6"/>
    <w:rsid w:val="00032805"/>
    <w:rsid w:val="00037AC4"/>
    <w:rsid w:val="000423BF"/>
    <w:rsid w:val="00061D7A"/>
    <w:rsid w:val="000A3256"/>
    <w:rsid w:val="000A4945"/>
    <w:rsid w:val="000B31E1"/>
    <w:rsid w:val="00112E58"/>
    <w:rsid w:val="0011356B"/>
    <w:rsid w:val="0013337F"/>
    <w:rsid w:val="00142674"/>
    <w:rsid w:val="001550F5"/>
    <w:rsid w:val="00182A75"/>
    <w:rsid w:val="00182B84"/>
    <w:rsid w:val="001946F2"/>
    <w:rsid w:val="001D0F5C"/>
    <w:rsid w:val="001E291F"/>
    <w:rsid w:val="00233408"/>
    <w:rsid w:val="00237417"/>
    <w:rsid w:val="00241786"/>
    <w:rsid w:val="0026597A"/>
    <w:rsid w:val="0027067B"/>
    <w:rsid w:val="002768A8"/>
    <w:rsid w:val="00283919"/>
    <w:rsid w:val="002A15FB"/>
    <w:rsid w:val="002A2804"/>
    <w:rsid w:val="002A6940"/>
    <w:rsid w:val="002C021A"/>
    <w:rsid w:val="002E249B"/>
    <w:rsid w:val="002E3CAD"/>
    <w:rsid w:val="002E4A94"/>
    <w:rsid w:val="002F52F4"/>
    <w:rsid w:val="00304385"/>
    <w:rsid w:val="00311BE2"/>
    <w:rsid w:val="00320249"/>
    <w:rsid w:val="003572B4"/>
    <w:rsid w:val="003616BF"/>
    <w:rsid w:val="00371F2B"/>
    <w:rsid w:val="00383F10"/>
    <w:rsid w:val="0039054A"/>
    <w:rsid w:val="00393984"/>
    <w:rsid w:val="003B1667"/>
    <w:rsid w:val="003B6DCB"/>
    <w:rsid w:val="004551EC"/>
    <w:rsid w:val="0045636F"/>
    <w:rsid w:val="00467032"/>
    <w:rsid w:val="0046754A"/>
    <w:rsid w:val="00473FC1"/>
    <w:rsid w:val="004A31FF"/>
    <w:rsid w:val="004E4450"/>
    <w:rsid w:val="004F203A"/>
    <w:rsid w:val="00511F14"/>
    <w:rsid w:val="00512FF5"/>
    <w:rsid w:val="00521C40"/>
    <w:rsid w:val="005336B8"/>
    <w:rsid w:val="00540846"/>
    <w:rsid w:val="00567D1F"/>
    <w:rsid w:val="00580DDA"/>
    <w:rsid w:val="005917B1"/>
    <w:rsid w:val="005B04B9"/>
    <w:rsid w:val="005B546F"/>
    <w:rsid w:val="005B68C7"/>
    <w:rsid w:val="005B7054"/>
    <w:rsid w:val="005D0152"/>
    <w:rsid w:val="005D1C51"/>
    <w:rsid w:val="005D5981"/>
    <w:rsid w:val="005F30CB"/>
    <w:rsid w:val="00612644"/>
    <w:rsid w:val="00614114"/>
    <w:rsid w:val="00623949"/>
    <w:rsid w:val="00657A4D"/>
    <w:rsid w:val="00674CCD"/>
    <w:rsid w:val="006A18DC"/>
    <w:rsid w:val="006D15BD"/>
    <w:rsid w:val="006D6742"/>
    <w:rsid w:val="006E3654"/>
    <w:rsid w:val="006F5826"/>
    <w:rsid w:val="00700181"/>
    <w:rsid w:val="007141CF"/>
    <w:rsid w:val="00745146"/>
    <w:rsid w:val="0074635B"/>
    <w:rsid w:val="007577E3"/>
    <w:rsid w:val="00760DB3"/>
    <w:rsid w:val="00767204"/>
    <w:rsid w:val="0079332A"/>
    <w:rsid w:val="007B672D"/>
    <w:rsid w:val="007C3936"/>
    <w:rsid w:val="007C79F0"/>
    <w:rsid w:val="007E3578"/>
    <w:rsid w:val="007E6507"/>
    <w:rsid w:val="007F2B8E"/>
    <w:rsid w:val="007F2DB0"/>
    <w:rsid w:val="007F3EB4"/>
    <w:rsid w:val="00801CBB"/>
    <w:rsid w:val="00807247"/>
    <w:rsid w:val="00811F02"/>
    <w:rsid w:val="00840C2B"/>
    <w:rsid w:val="00850889"/>
    <w:rsid w:val="0086795A"/>
    <w:rsid w:val="008739FD"/>
    <w:rsid w:val="00876C96"/>
    <w:rsid w:val="00877342"/>
    <w:rsid w:val="008779F1"/>
    <w:rsid w:val="008A7BB6"/>
    <w:rsid w:val="008B510D"/>
    <w:rsid w:val="008C42C8"/>
    <w:rsid w:val="008D0D20"/>
    <w:rsid w:val="008E372C"/>
    <w:rsid w:val="008F0611"/>
    <w:rsid w:val="00920FD4"/>
    <w:rsid w:val="00923A26"/>
    <w:rsid w:val="00924171"/>
    <w:rsid w:val="00947C09"/>
    <w:rsid w:val="009630ED"/>
    <w:rsid w:val="009A6F54"/>
    <w:rsid w:val="009A7E67"/>
    <w:rsid w:val="009B0823"/>
    <w:rsid w:val="009C2B34"/>
    <w:rsid w:val="009E3B56"/>
    <w:rsid w:val="00A53DCE"/>
    <w:rsid w:val="00A56AAD"/>
    <w:rsid w:val="00A6057A"/>
    <w:rsid w:val="00A63124"/>
    <w:rsid w:val="00A6787A"/>
    <w:rsid w:val="00A73321"/>
    <w:rsid w:val="00A74017"/>
    <w:rsid w:val="00A97A1E"/>
    <w:rsid w:val="00AA332C"/>
    <w:rsid w:val="00AB35A5"/>
    <w:rsid w:val="00AC24C7"/>
    <w:rsid w:val="00AC27F8"/>
    <w:rsid w:val="00AD4C72"/>
    <w:rsid w:val="00AE20ED"/>
    <w:rsid w:val="00AE2AEE"/>
    <w:rsid w:val="00B1394B"/>
    <w:rsid w:val="00B230EC"/>
    <w:rsid w:val="00B415B8"/>
    <w:rsid w:val="00B50DC4"/>
    <w:rsid w:val="00B551FF"/>
    <w:rsid w:val="00B56EDC"/>
    <w:rsid w:val="00B67C16"/>
    <w:rsid w:val="00B714A7"/>
    <w:rsid w:val="00BB1F84"/>
    <w:rsid w:val="00BE4F7F"/>
    <w:rsid w:val="00BE5468"/>
    <w:rsid w:val="00BF48DE"/>
    <w:rsid w:val="00C11EAC"/>
    <w:rsid w:val="00C305D7"/>
    <w:rsid w:val="00C30F2A"/>
    <w:rsid w:val="00C33DF2"/>
    <w:rsid w:val="00C43456"/>
    <w:rsid w:val="00C65C0C"/>
    <w:rsid w:val="00C808FC"/>
    <w:rsid w:val="00C93079"/>
    <w:rsid w:val="00CC5DCA"/>
    <w:rsid w:val="00CD7D97"/>
    <w:rsid w:val="00CE1D84"/>
    <w:rsid w:val="00CE3EE6"/>
    <w:rsid w:val="00CE4BA1"/>
    <w:rsid w:val="00CF1156"/>
    <w:rsid w:val="00D000C7"/>
    <w:rsid w:val="00D52A9D"/>
    <w:rsid w:val="00D55AAD"/>
    <w:rsid w:val="00D747AE"/>
    <w:rsid w:val="00D7706A"/>
    <w:rsid w:val="00D77607"/>
    <w:rsid w:val="00D9226C"/>
    <w:rsid w:val="00DA20BD"/>
    <w:rsid w:val="00DB58A7"/>
    <w:rsid w:val="00DE50DB"/>
    <w:rsid w:val="00DF6108"/>
    <w:rsid w:val="00DF6AE1"/>
    <w:rsid w:val="00DF7C67"/>
    <w:rsid w:val="00E0190C"/>
    <w:rsid w:val="00E4119A"/>
    <w:rsid w:val="00E46FD5"/>
    <w:rsid w:val="00E544BB"/>
    <w:rsid w:val="00E56545"/>
    <w:rsid w:val="00E85004"/>
    <w:rsid w:val="00E95A51"/>
    <w:rsid w:val="00EA39D7"/>
    <w:rsid w:val="00EA5D4F"/>
    <w:rsid w:val="00EB6C56"/>
    <w:rsid w:val="00EB6F21"/>
    <w:rsid w:val="00ED54E0"/>
    <w:rsid w:val="00F01C13"/>
    <w:rsid w:val="00F14E8D"/>
    <w:rsid w:val="00F32397"/>
    <w:rsid w:val="00F40595"/>
    <w:rsid w:val="00F41B0F"/>
    <w:rsid w:val="00FA2637"/>
    <w:rsid w:val="00FA3262"/>
    <w:rsid w:val="00FA5EBC"/>
    <w:rsid w:val="00FD224A"/>
    <w:rsid w:val="00FD6CF3"/>
    <w:rsid w:val="00FD79BF"/>
    <w:rsid w:val="00FE6C8F"/>
    <w:rsid w:val="00FF37AA"/>
    <w:rsid w:val="00FF4616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C0A704"/>
  <w15:chartTrackingRefBased/>
  <w15:docId w15:val="{2F68E4CE-E5F0-4950-B267-D5403B1C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A51"/>
    <w:pPr>
      <w:spacing w:after="0" w:line="240" w:lineRule="auto"/>
      <w:jc w:val="both"/>
    </w:pPr>
    <w:rPr>
      <w:rFonts w:ascii="Verdana" w:eastAsia="Calibri" w:hAnsi="Verdana" w:cs="Times New Roman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22C0F"/>
    <w:pPr>
      <w:keepNext/>
      <w:keepLines/>
      <w:numPr>
        <w:numId w:val="6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22C0F"/>
    <w:pPr>
      <w:keepNext/>
      <w:keepLines/>
      <w:numPr>
        <w:ilvl w:val="1"/>
        <w:numId w:val="6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22C0F"/>
    <w:pPr>
      <w:keepNext/>
      <w:keepLines/>
      <w:numPr>
        <w:ilvl w:val="2"/>
        <w:numId w:val="6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22C0F"/>
    <w:pPr>
      <w:keepNext/>
      <w:keepLines/>
      <w:numPr>
        <w:ilvl w:val="3"/>
        <w:numId w:val="6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22C0F"/>
    <w:pPr>
      <w:keepNext/>
      <w:keepLines/>
      <w:numPr>
        <w:ilvl w:val="4"/>
        <w:numId w:val="6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22C0F"/>
    <w:pPr>
      <w:keepNext/>
      <w:keepLines/>
      <w:numPr>
        <w:ilvl w:val="5"/>
        <w:numId w:val="6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022C0F"/>
    <w:pPr>
      <w:numPr>
        <w:ilvl w:val="6"/>
        <w:numId w:val="6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6A18DC"/>
    <w:pPr>
      <w:numPr>
        <w:ilvl w:val="7"/>
        <w:numId w:val="6"/>
      </w:numPr>
      <w:tabs>
        <w:tab w:val="left" w:pos="1134"/>
      </w:tabs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A18DC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022C0F"/>
    <w:pPr>
      <w:numPr>
        <w:ilvl w:val="8"/>
        <w:numId w:val="6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01CBB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022C0F"/>
    <w:pPr>
      <w:numPr>
        <w:numId w:val="6"/>
      </w:numPr>
    </w:pPr>
  </w:style>
  <w:style w:type="paragraph" w:styleId="ListBullet">
    <w:name w:val="List Bullet"/>
    <w:basedOn w:val="Normal"/>
    <w:uiPriority w:val="1"/>
    <w:rsid w:val="007F2DB0"/>
    <w:pPr>
      <w:numPr>
        <w:numId w:val="17"/>
      </w:numPr>
      <w:spacing w:after="240"/>
    </w:pPr>
  </w:style>
  <w:style w:type="paragraph" w:styleId="ListBullet2">
    <w:name w:val="List Bullet 2"/>
    <w:basedOn w:val="Normal"/>
    <w:uiPriority w:val="1"/>
    <w:rsid w:val="007F2DB0"/>
    <w:pPr>
      <w:numPr>
        <w:ilvl w:val="1"/>
        <w:numId w:val="17"/>
      </w:numPr>
      <w:tabs>
        <w:tab w:val="left" w:pos="1134"/>
      </w:tabs>
      <w:spacing w:after="240"/>
    </w:pPr>
  </w:style>
  <w:style w:type="paragraph" w:styleId="ListBullet3">
    <w:name w:val="List Bullet 3"/>
    <w:basedOn w:val="Normal"/>
    <w:uiPriority w:val="1"/>
    <w:qFormat/>
    <w:rsid w:val="007F2DB0"/>
    <w:pPr>
      <w:numPr>
        <w:ilvl w:val="2"/>
        <w:numId w:val="17"/>
      </w:numPr>
      <w:tabs>
        <w:tab w:val="left" w:pos="1701"/>
      </w:tabs>
      <w:spacing w:after="240"/>
    </w:pPr>
  </w:style>
  <w:style w:type="paragraph" w:styleId="ListBullet4">
    <w:name w:val="List Bullet 4"/>
    <w:basedOn w:val="Normal"/>
    <w:uiPriority w:val="1"/>
    <w:rsid w:val="007F2DB0"/>
    <w:pPr>
      <w:numPr>
        <w:ilvl w:val="3"/>
        <w:numId w:val="17"/>
      </w:numPr>
      <w:spacing w:after="240"/>
    </w:pPr>
  </w:style>
  <w:style w:type="paragraph" w:styleId="ListBullet5">
    <w:name w:val="List Bullet 5"/>
    <w:basedOn w:val="Normal"/>
    <w:uiPriority w:val="1"/>
    <w:rsid w:val="007F2DB0"/>
    <w:pPr>
      <w:numPr>
        <w:ilvl w:val="4"/>
        <w:numId w:val="17"/>
      </w:numPr>
      <w:spacing w:after="240"/>
    </w:pPr>
  </w:style>
  <w:style w:type="numbering" w:customStyle="1" w:styleId="ListBullets">
    <w:name w:val="ListBullets"/>
    <w:uiPriority w:val="99"/>
    <w:rsid w:val="007F2DB0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AC24C7"/>
    <w:pPr>
      <w:tabs>
        <w:tab w:val="left" w:pos="851"/>
        <w:tab w:val="right" w:leader="dot" w:pos="9027"/>
      </w:tabs>
      <w:spacing w:before="120" w:after="120"/>
      <w:ind w:left="567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right" w:leader="dot" w:pos="9027"/>
      </w:tabs>
      <w:spacing w:before="120" w:after="120"/>
      <w:ind w:lef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B415B8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B415B8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01C13"/>
    <w:pPr>
      <w:spacing w:after="240"/>
      <w:jc w:val="center"/>
    </w:pPr>
    <w:rPr>
      <w:color w:val="006283"/>
    </w:rPr>
  </w:style>
  <w:style w:type="paragraph" w:customStyle="1" w:styleId="Query">
    <w:name w:val="Query"/>
    <w:qFormat/>
    <w:rsid w:val="00A6787A"/>
    <w:pPr>
      <w:numPr>
        <w:numId w:val="18"/>
      </w:numPr>
      <w:spacing w:before="240"/>
      <w:jc w:val="both"/>
    </w:pPr>
    <w:rPr>
      <w:rFonts w:ascii="Verdana" w:hAnsi="Verdana"/>
      <w:sz w:val="18"/>
      <w:u w:val="single"/>
    </w:rPr>
  </w:style>
  <w:style w:type="paragraph" w:customStyle="1" w:styleId="NoteTextSource">
    <w:name w:val="Note Text Source"/>
    <w:basedOn w:val="Normal"/>
    <w:uiPriority w:val="4"/>
    <w:qFormat/>
    <w:rsid w:val="0079332A"/>
    <w:pPr>
      <w:spacing w:before="120" w:after="240"/>
      <w:ind w:left="851" w:hanging="851"/>
      <w:jc w:val="left"/>
    </w:pPr>
    <w:rPr>
      <w:sz w:val="16"/>
    </w:rPr>
  </w:style>
  <w:style w:type="paragraph" w:styleId="Revision">
    <w:name w:val="Revision"/>
    <w:hidden/>
    <w:uiPriority w:val="99"/>
    <w:semiHidden/>
    <w:rsid w:val="00A73321"/>
    <w:pPr>
      <w:spacing w:after="0" w:line="240" w:lineRule="auto"/>
    </w:pPr>
    <w:rPr>
      <w:rFonts w:ascii="Verdana" w:eastAsia="Calibri" w:hAnsi="Verdana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WTO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Rasulov, Khusrav</dc:creator>
  <cp:keywords/>
  <dc:description/>
  <cp:lastModifiedBy>Rasulov, Khusrav</cp:lastModifiedBy>
  <cp:revision>3</cp:revision>
  <dcterms:created xsi:type="dcterms:W3CDTF">2025-04-16T13:41:00Z</dcterms:created>
  <dcterms:modified xsi:type="dcterms:W3CDTF">2025-04-16T13:43:00Z</dcterms:modified>
</cp:coreProperties>
</file>