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B732" w14:textId="5FD33473" w:rsidR="00FF322E" w:rsidRDefault="00FF322E" w:rsidP="007A6CF5">
      <w:pPr>
        <w:spacing w:after="0" w:line="240" w:lineRule="auto"/>
        <w:jc w:val="center"/>
        <w:rPr>
          <w:b/>
          <w:bCs/>
        </w:rPr>
      </w:pPr>
      <w:r w:rsidRPr="00E242B0">
        <w:rPr>
          <w:b/>
          <w:bCs/>
        </w:rPr>
        <w:t xml:space="preserve">WTO WORKSHOP ON </w:t>
      </w:r>
      <w:r w:rsidR="00D6422E">
        <w:rPr>
          <w:b/>
          <w:bCs/>
        </w:rPr>
        <w:t>SUSTAINABLE TRADE</w:t>
      </w:r>
    </w:p>
    <w:p w14:paraId="7581311B" w14:textId="227C39C6" w:rsidR="00FF322E" w:rsidRPr="00D24AD4" w:rsidRDefault="00A75C18" w:rsidP="007A6CF5">
      <w:pPr>
        <w:spacing w:after="0" w:line="240" w:lineRule="auto"/>
        <w:jc w:val="center"/>
        <w:rPr>
          <w:b/>
          <w:bCs/>
        </w:rPr>
      </w:pPr>
      <w:r w:rsidRPr="007A6CF5">
        <w:rPr>
          <w:b/>
          <w:bCs/>
        </w:rPr>
        <w:t>SINGAPORE,</w:t>
      </w:r>
      <w:r w:rsidR="00D6422E" w:rsidRPr="007A6CF5">
        <w:rPr>
          <w:b/>
          <w:bCs/>
        </w:rPr>
        <w:t xml:space="preserve"> </w:t>
      </w:r>
      <w:r w:rsidR="005507EC" w:rsidRPr="007A6CF5">
        <w:rPr>
          <w:b/>
          <w:bCs/>
        </w:rPr>
        <w:t xml:space="preserve">23-25 </w:t>
      </w:r>
      <w:r w:rsidRPr="007A6CF5">
        <w:rPr>
          <w:b/>
          <w:bCs/>
        </w:rPr>
        <w:t xml:space="preserve">NOVEMBER </w:t>
      </w:r>
      <w:r w:rsidR="000F0F40" w:rsidRPr="007A6CF5">
        <w:rPr>
          <w:b/>
          <w:bCs/>
        </w:rPr>
        <w:t>2022</w:t>
      </w:r>
    </w:p>
    <w:p w14:paraId="1CCEF69B" w14:textId="48C170D0" w:rsidR="00FF322E" w:rsidRDefault="00FF322E" w:rsidP="009F5006">
      <w:pPr>
        <w:spacing w:after="0" w:line="240" w:lineRule="auto"/>
        <w:jc w:val="center"/>
        <w:rPr>
          <w:b/>
          <w:bCs/>
        </w:rPr>
      </w:pPr>
      <w:r>
        <w:rPr>
          <w:b/>
          <w:bCs/>
        </w:rPr>
        <w:t xml:space="preserve">DRAFT </w:t>
      </w:r>
      <w:r w:rsidRPr="00D24AD4">
        <w:rPr>
          <w:b/>
          <w:bCs/>
        </w:rPr>
        <w:t>PROGRAMME</w:t>
      </w:r>
    </w:p>
    <w:p w14:paraId="4011BFAB" w14:textId="77777777" w:rsidR="009F5006" w:rsidRPr="00D24AD4" w:rsidRDefault="009F5006" w:rsidP="007A6CF5">
      <w:pPr>
        <w:spacing w:after="0" w:line="240" w:lineRule="auto"/>
        <w:jc w:val="center"/>
        <w:rPr>
          <w:b/>
          <w:bCs/>
        </w:rPr>
      </w:pPr>
    </w:p>
    <w:tbl>
      <w:tblPr>
        <w:tblStyle w:val="TableGrid"/>
        <w:tblW w:w="9351" w:type="dxa"/>
        <w:tblLook w:val="04A0" w:firstRow="1" w:lastRow="0" w:firstColumn="1" w:lastColumn="0" w:noHBand="0" w:noVBand="1"/>
      </w:tblPr>
      <w:tblGrid>
        <w:gridCol w:w="1570"/>
        <w:gridCol w:w="7781"/>
      </w:tblGrid>
      <w:tr w:rsidR="00694533" w:rsidRPr="00FF322E" w14:paraId="371DF607" w14:textId="77777777" w:rsidTr="00694533">
        <w:trPr>
          <w:trHeight w:val="394"/>
        </w:trPr>
        <w:tc>
          <w:tcPr>
            <w:tcW w:w="1570" w:type="dxa"/>
            <w:shd w:val="clear" w:color="auto" w:fill="006699"/>
          </w:tcPr>
          <w:p w14:paraId="19406ED7" w14:textId="714CD618" w:rsidR="00694533" w:rsidRPr="00EC1F9F" w:rsidRDefault="00694533" w:rsidP="007A6CF5">
            <w:pPr>
              <w:jc w:val="center"/>
              <w:rPr>
                <w:b/>
                <w:color w:val="FFFFFF" w:themeColor="background1"/>
              </w:rPr>
            </w:pPr>
            <w:r>
              <w:rPr>
                <w:b/>
                <w:color w:val="FFFFFF" w:themeColor="background1"/>
              </w:rPr>
              <w:t>Date/time</w:t>
            </w:r>
          </w:p>
        </w:tc>
        <w:tc>
          <w:tcPr>
            <w:tcW w:w="7781" w:type="dxa"/>
            <w:shd w:val="clear" w:color="auto" w:fill="006699"/>
          </w:tcPr>
          <w:p w14:paraId="1076AF4F" w14:textId="21496F52" w:rsidR="00694533" w:rsidRPr="00EC1F9F" w:rsidRDefault="00694533" w:rsidP="007A6CF5">
            <w:pPr>
              <w:jc w:val="center"/>
              <w:rPr>
                <w:b/>
                <w:color w:val="FFFFFF" w:themeColor="background1"/>
              </w:rPr>
            </w:pPr>
            <w:r w:rsidRPr="00EC1F9F">
              <w:rPr>
                <w:b/>
                <w:color w:val="FFFFFF" w:themeColor="background1"/>
              </w:rPr>
              <w:t>Session</w:t>
            </w:r>
          </w:p>
        </w:tc>
      </w:tr>
      <w:tr w:rsidR="00DD1220" w:rsidRPr="00FF322E" w14:paraId="164379F6" w14:textId="77777777" w:rsidTr="00694533">
        <w:trPr>
          <w:trHeight w:val="394"/>
        </w:trPr>
        <w:tc>
          <w:tcPr>
            <w:tcW w:w="9351" w:type="dxa"/>
            <w:gridSpan w:val="2"/>
            <w:tcBorders>
              <w:bottom w:val="single" w:sz="4" w:space="0" w:color="auto"/>
            </w:tcBorders>
            <w:shd w:val="clear" w:color="auto" w:fill="000000" w:themeFill="text1"/>
          </w:tcPr>
          <w:p w14:paraId="4F47F309" w14:textId="231D6A66" w:rsidR="00DD1220" w:rsidRPr="00EC1F9F" w:rsidRDefault="00E0123A" w:rsidP="000301AE">
            <w:pPr>
              <w:jc w:val="center"/>
              <w:rPr>
                <w:b/>
                <w:color w:val="FFFFFF" w:themeColor="background1"/>
              </w:rPr>
            </w:pPr>
            <w:r w:rsidRPr="00346CF0">
              <w:rPr>
                <w:b/>
                <w:color w:val="FFFFFF" w:themeColor="background1"/>
              </w:rPr>
              <w:t>Wednesday</w:t>
            </w:r>
            <w:r w:rsidR="0011703A" w:rsidRPr="007A6CF5">
              <w:rPr>
                <w:b/>
                <w:color w:val="FFFFFF" w:themeColor="background1"/>
              </w:rPr>
              <w:t>,</w:t>
            </w:r>
            <w:r w:rsidR="00DD1220" w:rsidRPr="00346CF0">
              <w:rPr>
                <w:b/>
                <w:color w:val="FFFFFF" w:themeColor="background1"/>
              </w:rPr>
              <w:t xml:space="preserve"> </w:t>
            </w:r>
            <w:r w:rsidR="00035D30" w:rsidRPr="00346CF0">
              <w:rPr>
                <w:b/>
                <w:color w:val="FFFFFF" w:themeColor="background1"/>
              </w:rPr>
              <w:t>23 November 2022</w:t>
            </w:r>
          </w:p>
        </w:tc>
      </w:tr>
      <w:tr w:rsidR="009A579A" w:rsidRPr="00FF322E" w14:paraId="2CAF562E" w14:textId="77777777" w:rsidTr="00694533">
        <w:trPr>
          <w:trHeight w:val="378"/>
        </w:trPr>
        <w:tc>
          <w:tcPr>
            <w:tcW w:w="1570" w:type="dxa"/>
            <w:shd w:val="pct15" w:color="auto" w:fill="auto"/>
          </w:tcPr>
          <w:p w14:paraId="03A289C5" w14:textId="17218BB3" w:rsidR="009A579A" w:rsidRDefault="009A579A" w:rsidP="007A6CF5">
            <w:pPr>
              <w:pStyle w:val="SummaryHeader"/>
              <w:spacing w:after="0"/>
            </w:pPr>
            <w:r w:rsidRPr="007A6CF5">
              <w:rPr>
                <w:rFonts w:asciiTheme="minorHAnsi" w:hAnsiTheme="minorHAnsi" w:cstheme="minorHAnsi"/>
                <w:sz w:val="24"/>
              </w:rPr>
              <w:t>8:30-9:00</w:t>
            </w:r>
          </w:p>
        </w:tc>
        <w:tc>
          <w:tcPr>
            <w:tcW w:w="7781" w:type="dxa"/>
            <w:shd w:val="pct15" w:color="auto" w:fill="auto"/>
          </w:tcPr>
          <w:p w14:paraId="1EF0047D" w14:textId="7E275561" w:rsidR="009A579A" w:rsidRPr="00BC1A7A" w:rsidRDefault="009A579A" w:rsidP="007A6CF5">
            <w:pPr>
              <w:pStyle w:val="SummaryHeader"/>
              <w:spacing w:after="0"/>
              <w:jc w:val="center"/>
            </w:pPr>
            <w:r w:rsidRPr="00ED7488">
              <w:t>Registration</w:t>
            </w:r>
          </w:p>
        </w:tc>
      </w:tr>
      <w:tr w:rsidR="00694533" w:rsidRPr="00FF322E" w14:paraId="71DE2888" w14:textId="77777777" w:rsidTr="00694533">
        <w:trPr>
          <w:trHeight w:val="891"/>
        </w:trPr>
        <w:tc>
          <w:tcPr>
            <w:tcW w:w="1570" w:type="dxa"/>
            <w:tcBorders>
              <w:bottom w:val="single" w:sz="4" w:space="0" w:color="auto"/>
            </w:tcBorders>
          </w:tcPr>
          <w:p w14:paraId="63341943" w14:textId="4603777A"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t>9:00-9:25</w:t>
            </w:r>
          </w:p>
        </w:tc>
        <w:tc>
          <w:tcPr>
            <w:tcW w:w="7781" w:type="dxa"/>
            <w:tcBorders>
              <w:bottom w:val="single" w:sz="4" w:space="0" w:color="auto"/>
            </w:tcBorders>
          </w:tcPr>
          <w:p w14:paraId="5E8C8FA6" w14:textId="0E0B6C4C" w:rsidR="00694533" w:rsidRDefault="00694533" w:rsidP="009F5006">
            <w:pPr>
              <w:pStyle w:val="SummaryHeader"/>
              <w:spacing w:after="0"/>
              <w:rPr>
                <w:rFonts w:asciiTheme="minorHAnsi" w:hAnsiTheme="minorHAnsi" w:cstheme="minorHAnsi"/>
                <w:caps w:val="0"/>
                <w:color w:val="auto"/>
                <w:sz w:val="24"/>
              </w:rPr>
            </w:pPr>
            <w:r w:rsidRPr="007A6CF5">
              <w:rPr>
                <w:rFonts w:asciiTheme="minorHAnsi" w:hAnsiTheme="minorHAnsi" w:cstheme="minorHAnsi"/>
                <w:caps w:val="0"/>
                <w:color w:val="auto"/>
                <w:sz w:val="24"/>
              </w:rPr>
              <w:t>Opening Ceremony</w:t>
            </w:r>
          </w:p>
          <w:p w14:paraId="647B483E" w14:textId="77777777" w:rsidR="00694533" w:rsidRPr="007A6CF5" w:rsidRDefault="00694533" w:rsidP="007A6CF5">
            <w:pPr>
              <w:pStyle w:val="SummaryHeader"/>
              <w:spacing w:after="0"/>
              <w:rPr>
                <w:rFonts w:asciiTheme="minorHAnsi" w:hAnsiTheme="minorHAnsi" w:cstheme="minorHAnsi"/>
                <w:caps w:val="0"/>
                <w:color w:val="auto"/>
                <w:sz w:val="24"/>
              </w:rPr>
            </w:pPr>
          </w:p>
          <w:p w14:paraId="35EE8C89" w14:textId="7E82E3F6" w:rsidR="00694533" w:rsidRPr="00FF322E" w:rsidRDefault="00694533" w:rsidP="007A6CF5">
            <w:pPr>
              <w:jc w:val="both"/>
              <w:rPr>
                <w:u w:val="single"/>
              </w:rPr>
            </w:pPr>
            <w:r w:rsidRPr="00FF322E">
              <w:rPr>
                <w:u w:val="single"/>
              </w:rPr>
              <w:t>Opening remarks</w:t>
            </w:r>
          </w:p>
          <w:p w14:paraId="1B922D34" w14:textId="77777777" w:rsidR="00694533" w:rsidRPr="00FF322E" w:rsidRDefault="00694533" w:rsidP="007A6CF5">
            <w:pPr>
              <w:jc w:val="both"/>
              <w:rPr>
                <w:u w:val="single"/>
              </w:rPr>
            </w:pPr>
          </w:p>
          <w:p w14:paraId="51DCD7AA" w14:textId="1B09ECBF" w:rsidR="00694533" w:rsidRPr="00FF322E" w:rsidRDefault="00694533" w:rsidP="009F5006">
            <w:pPr>
              <w:pStyle w:val="ListParagraph"/>
              <w:numPr>
                <w:ilvl w:val="0"/>
                <w:numId w:val="6"/>
              </w:numPr>
              <w:rPr>
                <w:rFonts w:asciiTheme="minorHAnsi" w:hAnsiTheme="minorHAnsi"/>
                <w:sz w:val="24"/>
              </w:rPr>
            </w:pPr>
            <w:r w:rsidRPr="00FF322E">
              <w:rPr>
                <w:rFonts w:asciiTheme="minorHAnsi" w:hAnsiTheme="minorHAnsi"/>
                <w:sz w:val="24"/>
              </w:rPr>
              <w:t>Ministry of Trade and Industry (MTI), Singapore</w:t>
            </w:r>
            <w:r>
              <w:rPr>
                <w:rFonts w:asciiTheme="minorHAnsi" w:hAnsiTheme="minorHAnsi"/>
                <w:sz w:val="24"/>
              </w:rPr>
              <w:t xml:space="preserve"> (5 min)</w:t>
            </w:r>
          </w:p>
          <w:p w14:paraId="204A824E" w14:textId="12AE84FB" w:rsidR="00694533" w:rsidRPr="00FF322E" w:rsidRDefault="00694533" w:rsidP="009F5006">
            <w:pPr>
              <w:pStyle w:val="ListParagraph"/>
              <w:numPr>
                <w:ilvl w:val="0"/>
                <w:numId w:val="6"/>
              </w:numPr>
              <w:rPr>
                <w:rFonts w:asciiTheme="minorHAnsi" w:hAnsiTheme="minorHAnsi"/>
                <w:sz w:val="24"/>
              </w:rPr>
            </w:pPr>
            <w:r w:rsidRPr="00FF322E">
              <w:rPr>
                <w:rFonts w:asciiTheme="minorHAnsi" w:hAnsiTheme="minorHAnsi"/>
                <w:sz w:val="24"/>
              </w:rPr>
              <w:t xml:space="preserve">WTO </w:t>
            </w:r>
            <w:r>
              <w:rPr>
                <w:rFonts w:asciiTheme="minorHAnsi" w:hAnsiTheme="minorHAnsi"/>
                <w:sz w:val="24"/>
              </w:rPr>
              <w:t>Trade and Environment Division (TED) (5 min)</w:t>
            </w:r>
          </w:p>
          <w:p w14:paraId="6575B33D" w14:textId="77777777" w:rsidR="00694533" w:rsidRPr="00FF322E" w:rsidRDefault="00694533" w:rsidP="007A6CF5">
            <w:pPr>
              <w:jc w:val="both"/>
            </w:pPr>
          </w:p>
          <w:p w14:paraId="6F6A213F" w14:textId="4C305E5C" w:rsidR="00694533" w:rsidRPr="00FF322E" w:rsidRDefault="00694533" w:rsidP="007A6CF5">
            <w:pPr>
              <w:jc w:val="both"/>
              <w:rPr>
                <w:u w:val="single"/>
              </w:rPr>
            </w:pPr>
            <w:r w:rsidRPr="00FF322E">
              <w:rPr>
                <w:u w:val="single"/>
              </w:rPr>
              <w:t xml:space="preserve">Video </w:t>
            </w:r>
            <w:r>
              <w:rPr>
                <w:u w:val="single"/>
              </w:rPr>
              <w:t>p</w:t>
            </w:r>
            <w:r w:rsidRPr="00FF322E">
              <w:rPr>
                <w:u w:val="single"/>
              </w:rPr>
              <w:t>resentation of Singapore Cooperation Programme (SCP)</w:t>
            </w:r>
          </w:p>
          <w:p w14:paraId="558A51EA" w14:textId="77777777" w:rsidR="00694533" w:rsidRPr="00FF322E" w:rsidRDefault="00694533" w:rsidP="007A6CF5">
            <w:pPr>
              <w:jc w:val="both"/>
            </w:pPr>
          </w:p>
          <w:p w14:paraId="36756ABB" w14:textId="76A0CCB4" w:rsidR="00694533" w:rsidRPr="00FF322E" w:rsidRDefault="00694533" w:rsidP="007A6CF5">
            <w:pPr>
              <w:jc w:val="both"/>
              <w:rPr>
                <w:u w:val="single"/>
              </w:rPr>
            </w:pPr>
            <w:r w:rsidRPr="00FF322E">
              <w:rPr>
                <w:u w:val="single"/>
              </w:rPr>
              <w:t xml:space="preserve">Group </w:t>
            </w:r>
            <w:r>
              <w:rPr>
                <w:u w:val="single"/>
              </w:rPr>
              <w:t>p</w:t>
            </w:r>
            <w:r w:rsidRPr="00FF322E">
              <w:rPr>
                <w:u w:val="single"/>
              </w:rPr>
              <w:t xml:space="preserve">hoto-taking session </w:t>
            </w:r>
          </w:p>
          <w:p w14:paraId="518C50EA" w14:textId="77777777" w:rsidR="00694533" w:rsidRPr="00FF322E" w:rsidRDefault="00694533" w:rsidP="007A6CF5">
            <w:pPr>
              <w:jc w:val="both"/>
            </w:pPr>
          </w:p>
          <w:p w14:paraId="0F08F7B4" w14:textId="77777777" w:rsidR="00694533" w:rsidRPr="00FF322E" w:rsidRDefault="00694533" w:rsidP="007A6CF5">
            <w:pPr>
              <w:jc w:val="both"/>
            </w:pPr>
          </w:p>
        </w:tc>
      </w:tr>
      <w:tr w:rsidR="00433B68" w:rsidRPr="00FF322E" w14:paraId="05BD10CB" w14:textId="77777777" w:rsidTr="00694533">
        <w:trPr>
          <w:trHeight w:val="703"/>
        </w:trPr>
        <w:tc>
          <w:tcPr>
            <w:tcW w:w="9351" w:type="dxa"/>
            <w:gridSpan w:val="2"/>
            <w:shd w:val="clear" w:color="auto" w:fill="BDD6EE" w:themeFill="accent5" w:themeFillTint="66"/>
          </w:tcPr>
          <w:p w14:paraId="2EFCA187" w14:textId="14F34179" w:rsidR="007209BB" w:rsidRDefault="0011703A" w:rsidP="007A6CF5">
            <w:pPr>
              <w:pStyle w:val="SummaryHeader"/>
              <w:spacing w:after="0"/>
              <w:jc w:val="left"/>
              <w:rPr>
                <w:rFonts w:ascii="Cambria" w:hAnsi="Cambria" w:cstheme="minorHAnsi"/>
                <w:caps w:val="0"/>
                <w:color w:val="auto"/>
                <w:sz w:val="24"/>
              </w:rPr>
            </w:pPr>
            <w:r w:rsidRPr="007A6CF5">
              <w:rPr>
                <w:rFonts w:ascii="Cambria" w:hAnsi="Cambria" w:cstheme="minorHAnsi"/>
                <w:caps w:val="0"/>
                <w:color w:val="auto"/>
                <w:sz w:val="24"/>
                <w:u w:val="single"/>
              </w:rPr>
              <w:t>Module 1</w:t>
            </w:r>
          </w:p>
          <w:p w14:paraId="12EBEA99" w14:textId="1E25467B" w:rsidR="00433B68" w:rsidRDefault="00834D05" w:rsidP="007A6CF5">
            <w:pPr>
              <w:pStyle w:val="SummaryHeader"/>
              <w:spacing w:after="0"/>
              <w:jc w:val="left"/>
              <w:rPr>
                <w:rFonts w:ascii="Cambria" w:hAnsi="Cambria" w:cstheme="minorHAnsi"/>
                <w:caps w:val="0"/>
                <w:color w:val="auto"/>
                <w:sz w:val="24"/>
              </w:rPr>
            </w:pPr>
            <w:r w:rsidRPr="007A6CF5">
              <w:rPr>
                <w:rFonts w:ascii="Cambria" w:hAnsi="Cambria" w:cstheme="minorHAnsi"/>
                <w:caps w:val="0"/>
                <w:color w:val="auto"/>
                <w:sz w:val="24"/>
              </w:rPr>
              <w:t xml:space="preserve">Connecting the dots: </w:t>
            </w:r>
            <w:r w:rsidR="00A73C15">
              <w:rPr>
                <w:rFonts w:ascii="Cambria" w:hAnsi="Cambria" w:cstheme="minorHAnsi"/>
                <w:caps w:val="0"/>
                <w:color w:val="auto"/>
                <w:sz w:val="24"/>
              </w:rPr>
              <w:t xml:space="preserve">The role of trade in facilitating environmental work, economic </w:t>
            </w:r>
            <w:proofErr w:type="gramStart"/>
            <w:r w:rsidR="00A73C15">
              <w:rPr>
                <w:rFonts w:ascii="Cambria" w:hAnsi="Cambria" w:cstheme="minorHAnsi"/>
                <w:caps w:val="0"/>
                <w:color w:val="auto"/>
                <w:sz w:val="24"/>
              </w:rPr>
              <w:t>growth</w:t>
            </w:r>
            <w:proofErr w:type="gramEnd"/>
            <w:r w:rsidR="00A73C15">
              <w:rPr>
                <w:rFonts w:ascii="Cambria" w:hAnsi="Cambria" w:cstheme="minorHAnsi"/>
                <w:caps w:val="0"/>
                <w:color w:val="auto"/>
                <w:sz w:val="24"/>
              </w:rPr>
              <w:t xml:space="preserve"> and </w:t>
            </w:r>
            <w:r w:rsidR="00CE6B91" w:rsidRPr="007A6CF5">
              <w:rPr>
                <w:rFonts w:ascii="Cambria" w:hAnsi="Cambria" w:cstheme="minorHAnsi"/>
                <w:caps w:val="0"/>
                <w:color w:val="auto"/>
                <w:sz w:val="24"/>
              </w:rPr>
              <w:t>resilience</w:t>
            </w:r>
          </w:p>
          <w:p w14:paraId="6ADB9A58" w14:textId="230BB358" w:rsidR="007209BB" w:rsidRPr="007A6CF5" w:rsidRDefault="007209BB" w:rsidP="007A6CF5">
            <w:pPr>
              <w:pStyle w:val="SummaryHeader"/>
              <w:spacing w:after="0"/>
              <w:jc w:val="left"/>
              <w:rPr>
                <w:rFonts w:ascii="Cambria" w:hAnsi="Cambria"/>
                <w:b w:val="0"/>
              </w:rPr>
            </w:pPr>
          </w:p>
        </w:tc>
      </w:tr>
      <w:tr w:rsidR="00694533" w:rsidRPr="003F4326" w14:paraId="308C5AA6" w14:textId="77777777" w:rsidTr="00694533">
        <w:trPr>
          <w:trHeight w:val="507"/>
        </w:trPr>
        <w:tc>
          <w:tcPr>
            <w:tcW w:w="1570" w:type="dxa"/>
            <w:tcBorders>
              <w:bottom w:val="single" w:sz="4" w:space="0" w:color="auto"/>
            </w:tcBorders>
          </w:tcPr>
          <w:p w14:paraId="0EA57951" w14:textId="017B7649" w:rsidR="00694533" w:rsidRPr="00EC1F9F" w:rsidRDefault="00694533" w:rsidP="007A6CF5">
            <w:pPr>
              <w:pStyle w:val="SummaryHeader"/>
              <w:spacing w:after="0"/>
              <w:rPr>
                <w:rFonts w:asciiTheme="minorHAnsi" w:hAnsiTheme="minorHAnsi" w:cstheme="minorHAnsi"/>
                <w:sz w:val="24"/>
              </w:rPr>
            </w:pPr>
            <w:r>
              <w:rPr>
                <w:rFonts w:asciiTheme="minorHAnsi" w:hAnsiTheme="minorHAnsi" w:cstheme="minorHAnsi"/>
                <w:sz w:val="24"/>
              </w:rPr>
              <w:t>9:25-10:45</w:t>
            </w:r>
          </w:p>
        </w:tc>
        <w:tc>
          <w:tcPr>
            <w:tcW w:w="7781" w:type="dxa"/>
            <w:tcBorders>
              <w:bottom w:val="single" w:sz="4" w:space="0" w:color="auto"/>
            </w:tcBorders>
          </w:tcPr>
          <w:p w14:paraId="6F85F020" w14:textId="0065AF4B" w:rsidR="00694533" w:rsidRDefault="00694533" w:rsidP="007A6CF5">
            <w:pPr>
              <w:jc w:val="both"/>
            </w:pPr>
            <w:r w:rsidRPr="007A6CF5">
              <w:rPr>
                <w:b/>
                <w:u w:val="single"/>
              </w:rPr>
              <w:t>Session 1</w:t>
            </w:r>
          </w:p>
          <w:p w14:paraId="6DE5F313" w14:textId="021EFBFB" w:rsidR="00694533" w:rsidRPr="00F24FE9" w:rsidRDefault="00694533" w:rsidP="007A6CF5">
            <w:pPr>
              <w:jc w:val="both"/>
            </w:pPr>
            <w:r>
              <w:rPr>
                <w:b/>
              </w:rPr>
              <w:t>Unpacking the relationship between trade and sustainability</w:t>
            </w:r>
          </w:p>
        </w:tc>
      </w:tr>
      <w:tr w:rsidR="00346CF0" w:rsidRPr="00FF322E" w14:paraId="60BD0755" w14:textId="77777777" w:rsidTr="00694533">
        <w:trPr>
          <w:trHeight w:val="431"/>
        </w:trPr>
        <w:tc>
          <w:tcPr>
            <w:tcW w:w="1570" w:type="dxa"/>
            <w:shd w:val="pct15" w:color="auto" w:fill="auto"/>
          </w:tcPr>
          <w:p w14:paraId="63B9AA81" w14:textId="74DCE2D4" w:rsidR="00346CF0" w:rsidRPr="00EC1F9F" w:rsidRDefault="00346CF0" w:rsidP="007A6CF5">
            <w:pPr>
              <w:pStyle w:val="SummaryHeader"/>
              <w:spacing w:after="0"/>
              <w:rPr>
                <w:rFonts w:asciiTheme="minorHAnsi" w:hAnsiTheme="minorHAnsi" w:cstheme="minorHAnsi"/>
                <w:sz w:val="24"/>
              </w:rPr>
            </w:pPr>
            <w:r>
              <w:rPr>
                <w:rFonts w:asciiTheme="minorHAnsi" w:hAnsiTheme="minorHAnsi" w:cstheme="minorHAnsi"/>
                <w:sz w:val="24"/>
              </w:rPr>
              <w:t>10:45-11:00</w:t>
            </w:r>
          </w:p>
        </w:tc>
        <w:tc>
          <w:tcPr>
            <w:tcW w:w="7781" w:type="dxa"/>
            <w:shd w:val="pct15" w:color="auto" w:fill="auto"/>
          </w:tcPr>
          <w:p w14:paraId="770E0058" w14:textId="30714570" w:rsidR="00346CF0" w:rsidRPr="007A6CF5" w:rsidRDefault="00346CF0" w:rsidP="007A6CF5">
            <w:pPr>
              <w:jc w:val="center"/>
              <w:rPr>
                <w:b/>
                <w:bCs/>
                <w:highlight w:val="yellow"/>
              </w:rPr>
            </w:pPr>
            <w:r w:rsidRPr="007A6CF5">
              <w:rPr>
                <w:b/>
                <w:bCs/>
                <w:caps/>
              </w:rPr>
              <w:t>Break</w:t>
            </w:r>
          </w:p>
        </w:tc>
      </w:tr>
      <w:tr w:rsidR="00694533" w:rsidRPr="00FF322E" w14:paraId="312F2F13" w14:textId="77777777" w:rsidTr="00694533">
        <w:trPr>
          <w:trHeight w:val="981"/>
        </w:trPr>
        <w:tc>
          <w:tcPr>
            <w:tcW w:w="1570" w:type="dxa"/>
            <w:tcBorders>
              <w:bottom w:val="single" w:sz="4" w:space="0" w:color="auto"/>
            </w:tcBorders>
          </w:tcPr>
          <w:p w14:paraId="57261C8A" w14:textId="114B3BDE"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t>11:00-12:30</w:t>
            </w:r>
          </w:p>
        </w:tc>
        <w:tc>
          <w:tcPr>
            <w:tcW w:w="7781" w:type="dxa"/>
            <w:tcBorders>
              <w:bottom w:val="single" w:sz="4" w:space="0" w:color="auto"/>
            </w:tcBorders>
          </w:tcPr>
          <w:p w14:paraId="30EF2383" w14:textId="152AC90A" w:rsidR="00694533" w:rsidRDefault="00694533" w:rsidP="009F5006">
            <w:pPr>
              <w:pStyle w:val="SummaryHeader"/>
              <w:spacing w:after="0"/>
              <w:rPr>
                <w:rFonts w:asciiTheme="minorHAnsi" w:eastAsiaTheme="minorEastAsia" w:hAnsiTheme="minorHAnsi" w:cstheme="minorHAnsi"/>
                <w:b w:val="0"/>
                <w:caps w:val="0"/>
                <w:color w:val="auto"/>
                <w:sz w:val="24"/>
                <w:lang w:eastAsia="zh-CN"/>
              </w:rPr>
            </w:pPr>
            <w:r w:rsidRPr="007A6CF5">
              <w:rPr>
                <w:rFonts w:asciiTheme="minorHAnsi" w:eastAsiaTheme="minorEastAsia" w:hAnsiTheme="minorHAnsi" w:cstheme="minorHAnsi"/>
                <w:caps w:val="0"/>
                <w:color w:val="auto"/>
                <w:sz w:val="24"/>
                <w:u w:val="single"/>
                <w:lang w:eastAsia="zh-CN"/>
              </w:rPr>
              <w:t>Session 2</w:t>
            </w:r>
            <w:r w:rsidRPr="007A6CF5">
              <w:rPr>
                <w:rFonts w:asciiTheme="minorHAnsi" w:eastAsiaTheme="minorEastAsia" w:hAnsiTheme="minorHAnsi" w:cstheme="minorHAnsi"/>
                <w:caps w:val="0"/>
                <w:smallCaps/>
                <w:color w:val="auto"/>
                <w:sz w:val="24"/>
                <w:lang w:eastAsia="zh-CN"/>
              </w:rPr>
              <w:t xml:space="preserve"> </w:t>
            </w:r>
          </w:p>
          <w:p w14:paraId="382E86E0" w14:textId="3C7102BA" w:rsidR="00694533" w:rsidRPr="00EC1F9F" w:rsidRDefault="00694533" w:rsidP="007A6CF5">
            <w:pPr>
              <w:pStyle w:val="SummaryHeader"/>
              <w:spacing w:after="0"/>
              <w:rPr>
                <w:rFonts w:asciiTheme="minorHAnsi" w:hAnsiTheme="minorHAnsi" w:cstheme="minorHAnsi"/>
                <w:sz w:val="24"/>
              </w:rPr>
            </w:pPr>
            <w:r w:rsidRPr="004C7CAE">
              <w:rPr>
                <w:rFonts w:asciiTheme="minorHAnsi" w:eastAsiaTheme="minorEastAsia" w:hAnsiTheme="minorHAnsi" w:cstheme="minorHAnsi"/>
                <w:caps w:val="0"/>
                <w:color w:val="auto"/>
                <w:sz w:val="24"/>
                <w:lang w:eastAsia="zh-CN"/>
              </w:rPr>
              <w:t>Trade and Environment in the WTO</w:t>
            </w:r>
            <w:r>
              <w:rPr>
                <w:rFonts w:asciiTheme="minorHAnsi" w:eastAsiaTheme="minorEastAsia" w:hAnsiTheme="minorHAnsi" w:cstheme="minorHAnsi"/>
                <w:caps w:val="0"/>
                <w:color w:val="auto"/>
                <w:sz w:val="24"/>
                <w:lang w:eastAsia="zh-CN"/>
              </w:rPr>
              <w:t xml:space="preserve"> – R</w:t>
            </w:r>
            <w:r w:rsidRPr="003F4326">
              <w:rPr>
                <w:rFonts w:asciiTheme="minorHAnsi" w:eastAsiaTheme="minorEastAsia" w:hAnsiTheme="minorHAnsi" w:cstheme="minorHAnsi"/>
                <w:caps w:val="0"/>
                <w:color w:val="auto"/>
                <w:sz w:val="24"/>
                <w:lang w:eastAsia="zh-CN"/>
              </w:rPr>
              <w:t xml:space="preserve">ole </w:t>
            </w:r>
            <w:r>
              <w:rPr>
                <w:rFonts w:asciiTheme="minorHAnsi" w:eastAsiaTheme="minorEastAsia" w:hAnsiTheme="minorHAnsi" w:cstheme="minorHAnsi"/>
                <w:caps w:val="0"/>
                <w:color w:val="auto"/>
                <w:sz w:val="24"/>
                <w:lang w:eastAsia="zh-CN"/>
              </w:rPr>
              <w:t xml:space="preserve">in </w:t>
            </w:r>
            <w:r w:rsidRPr="003F4326">
              <w:rPr>
                <w:rFonts w:asciiTheme="minorHAnsi" w:eastAsiaTheme="minorEastAsia" w:hAnsiTheme="minorHAnsi" w:cstheme="minorHAnsi"/>
                <w:caps w:val="0"/>
                <w:color w:val="auto"/>
                <w:sz w:val="24"/>
                <w:lang w:eastAsia="zh-CN"/>
              </w:rPr>
              <w:t>the multilateral trading system</w:t>
            </w:r>
          </w:p>
          <w:p w14:paraId="6BF90428" w14:textId="77777777" w:rsidR="00694533" w:rsidRPr="00EC1F9F" w:rsidRDefault="00694533" w:rsidP="007A6CF5">
            <w:pPr>
              <w:pStyle w:val="SummaryHeader"/>
              <w:spacing w:after="0"/>
              <w:rPr>
                <w:rFonts w:asciiTheme="minorHAnsi" w:hAnsiTheme="minorHAnsi" w:cstheme="minorHAnsi"/>
                <w:sz w:val="24"/>
              </w:rPr>
            </w:pPr>
          </w:p>
          <w:p w14:paraId="3A3973D5" w14:textId="3307EA47" w:rsidR="00694533" w:rsidRPr="007A6CF5" w:rsidRDefault="00694533" w:rsidP="007A6CF5">
            <w:pPr>
              <w:pStyle w:val="ListParagraph"/>
              <w:numPr>
                <w:ilvl w:val="0"/>
                <w:numId w:val="12"/>
              </w:numPr>
              <w:ind w:left="340"/>
              <w:rPr>
                <w:rFonts w:asciiTheme="minorHAnsi" w:hAnsiTheme="minorHAnsi"/>
                <w:sz w:val="24"/>
              </w:rPr>
            </w:pPr>
            <w:r w:rsidRPr="00EC1F9F">
              <w:rPr>
                <w:rFonts w:asciiTheme="minorHAnsi" w:hAnsiTheme="minorHAnsi"/>
                <w:b/>
                <w:bCs/>
                <w:sz w:val="24"/>
              </w:rPr>
              <w:t>Background</w:t>
            </w:r>
            <w:r w:rsidRPr="00EC1F9F">
              <w:rPr>
                <w:rFonts w:asciiTheme="minorHAnsi" w:hAnsiTheme="minorHAnsi"/>
                <w:sz w:val="24"/>
              </w:rPr>
              <w:t xml:space="preserve">: 2001 Doha Ministerial Declaration, the Committee on Trade and Environment (CTE) and CTE’s Work </w:t>
            </w:r>
            <w:r w:rsidRPr="007A6CF5">
              <w:rPr>
                <w:rFonts w:asciiTheme="minorHAnsi" w:hAnsiTheme="minorHAnsi"/>
                <w:sz w:val="24"/>
              </w:rPr>
              <w:t>Programme (paras 32, 33 and 51 (including items of focus)). Regular work in the CTE.</w:t>
            </w:r>
          </w:p>
          <w:p w14:paraId="1EEE2A90" w14:textId="03166040" w:rsidR="00694533" w:rsidRPr="007A6CF5" w:rsidRDefault="00694533" w:rsidP="007A6CF5">
            <w:pPr>
              <w:pStyle w:val="ListParagraph"/>
              <w:numPr>
                <w:ilvl w:val="0"/>
                <w:numId w:val="12"/>
              </w:numPr>
              <w:ind w:left="340"/>
              <w:rPr>
                <w:rFonts w:asciiTheme="minorHAnsi" w:hAnsiTheme="minorHAnsi"/>
                <w:sz w:val="24"/>
                <w:szCs w:val="36"/>
              </w:rPr>
            </w:pPr>
            <w:r w:rsidRPr="007A6CF5">
              <w:rPr>
                <w:rFonts w:asciiTheme="minorHAnsi" w:hAnsiTheme="minorHAnsi"/>
                <w:b/>
                <w:bCs/>
                <w:sz w:val="24"/>
                <w:szCs w:val="36"/>
              </w:rPr>
              <w:t>Background</w:t>
            </w:r>
            <w:r w:rsidRPr="007A6CF5">
              <w:rPr>
                <w:rFonts w:asciiTheme="minorHAnsi" w:hAnsiTheme="minorHAnsi"/>
                <w:sz w:val="24"/>
                <w:szCs w:val="36"/>
              </w:rPr>
              <w:t xml:space="preserve">: Negotiating Mandate from the Doha Ministerial Declaration and the Committee on Trade and Environment Special Session (CTESS) (para 31 on multilateral environmental agreements and environmental goods and services) </w:t>
            </w:r>
          </w:p>
          <w:p w14:paraId="6C21CE1F" w14:textId="77777777" w:rsidR="00694533" w:rsidRPr="000F24D4" w:rsidRDefault="00694533" w:rsidP="007A6CF5">
            <w:pPr>
              <w:pStyle w:val="ListParagraph"/>
            </w:pPr>
          </w:p>
        </w:tc>
      </w:tr>
      <w:tr w:rsidR="00346CF0" w:rsidRPr="00FF322E" w14:paraId="62A2F10C" w14:textId="77777777" w:rsidTr="00694533">
        <w:trPr>
          <w:trHeight w:val="457"/>
        </w:trPr>
        <w:tc>
          <w:tcPr>
            <w:tcW w:w="1570" w:type="dxa"/>
            <w:tcBorders>
              <w:bottom w:val="single" w:sz="4" w:space="0" w:color="auto"/>
            </w:tcBorders>
            <w:shd w:val="pct15" w:color="auto" w:fill="auto"/>
          </w:tcPr>
          <w:p w14:paraId="0EB4AF1F" w14:textId="12EAEDE3" w:rsidR="00346CF0" w:rsidRDefault="00346CF0" w:rsidP="007A6CF5">
            <w:pPr>
              <w:pStyle w:val="SummaryHeader"/>
              <w:spacing w:after="0"/>
              <w:rPr>
                <w:rFonts w:asciiTheme="minorHAnsi" w:hAnsiTheme="minorHAnsi" w:cstheme="minorHAnsi"/>
                <w:sz w:val="24"/>
              </w:rPr>
            </w:pPr>
            <w:r>
              <w:rPr>
                <w:rFonts w:asciiTheme="minorHAnsi" w:hAnsiTheme="minorHAnsi" w:cstheme="minorHAnsi"/>
                <w:sz w:val="24"/>
              </w:rPr>
              <w:t>12:30-14:00</w:t>
            </w:r>
          </w:p>
        </w:tc>
        <w:tc>
          <w:tcPr>
            <w:tcW w:w="7781" w:type="dxa"/>
            <w:tcBorders>
              <w:bottom w:val="single" w:sz="4" w:space="0" w:color="auto"/>
            </w:tcBorders>
            <w:shd w:val="pct15" w:color="auto" w:fill="auto"/>
          </w:tcPr>
          <w:p w14:paraId="0399BA3A" w14:textId="7FC6A2B2" w:rsidR="00346CF0" w:rsidRPr="007A6CF5" w:rsidRDefault="00346CF0" w:rsidP="007A6CF5">
            <w:pPr>
              <w:jc w:val="center"/>
              <w:rPr>
                <w:b/>
                <w:bCs/>
                <w:highlight w:val="yellow"/>
              </w:rPr>
            </w:pPr>
            <w:r w:rsidRPr="007A6CF5">
              <w:rPr>
                <w:b/>
                <w:bCs/>
                <w:caps/>
              </w:rPr>
              <w:t>Lunch</w:t>
            </w:r>
          </w:p>
        </w:tc>
      </w:tr>
      <w:tr w:rsidR="007170C1" w:rsidRPr="00FF322E" w14:paraId="1DFD49C8" w14:textId="77777777" w:rsidTr="00694533">
        <w:trPr>
          <w:trHeight w:val="677"/>
        </w:trPr>
        <w:tc>
          <w:tcPr>
            <w:tcW w:w="9351" w:type="dxa"/>
            <w:gridSpan w:val="2"/>
            <w:shd w:val="clear" w:color="auto" w:fill="BDD6EE" w:themeFill="accent5" w:themeFillTint="66"/>
          </w:tcPr>
          <w:p w14:paraId="6762F3CD" w14:textId="4FA3F64B" w:rsidR="001447AD" w:rsidRPr="007A6CF5" w:rsidRDefault="007170C1" w:rsidP="007A6CF5">
            <w:pPr>
              <w:pStyle w:val="SummaryHeader"/>
              <w:spacing w:after="0"/>
              <w:jc w:val="left"/>
              <w:rPr>
                <w:rFonts w:ascii="Cambria" w:hAnsi="Cambria" w:cstheme="minorHAnsi"/>
                <w:caps w:val="0"/>
                <w:color w:val="auto"/>
                <w:sz w:val="24"/>
                <w:u w:val="single"/>
              </w:rPr>
            </w:pPr>
            <w:r w:rsidRPr="007A6CF5">
              <w:rPr>
                <w:rFonts w:ascii="Cambria" w:hAnsi="Cambria" w:cstheme="minorHAnsi"/>
                <w:caps w:val="0"/>
                <w:color w:val="auto"/>
                <w:sz w:val="24"/>
                <w:u w:val="single"/>
              </w:rPr>
              <w:t>M</w:t>
            </w:r>
            <w:r w:rsidR="00A96944">
              <w:rPr>
                <w:rFonts w:ascii="Cambria" w:hAnsi="Cambria" w:cstheme="minorHAnsi"/>
                <w:caps w:val="0"/>
                <w:color w:val="auto"/>
                <w:sz w:val="24"/>
                <w:u w:val="single"/>
              </w:rPr>
              <w:t>odule 2</w:t>
            </w:r>
          </w:p>
          <w:p w14:paraId="37FD652B" w14:textId="22D99692" w:rsidR="007170C1" w:rsidRDefault="00DB115B" w:rsidP="007A6CF5">
            <w:pPr>
              <w:pStyle w:val="SummaryHeader"/>
              <w:spacing w:after="0"/>
              <w:jc w:val="left"/>
              <w:rPr>
                <w:rFonts w:ascii="Cambria" w:hAnsi="Cambria" w:cstheme="minorHAnsi"/>
                <w:caps w:val="0"/>
                <w:color w:val="auto"/>
                <w:sz w:val="24"/>
              </w:rPr>
            </w:pPr>
            <w:r w:rsidRPr="007A6CF5">
              <w:rPr>
                <w:rFonts w:ascii="Cambria" w:hAnsi="Cambria" w:cstheme="minorHAnsi"/>
                <w:caps w:val="0"/>
                <w:color w:val="auto"/>
                <w:sz w:val="24"/>
              </w:rPr>
              <w:t>Environmental Policies and Trade:</w:t>
            </w:r>
            <w:r w:rsidR="001509E5" w:rsidRPr="007A6CF5">
              <w:rPr>
                <w:rFonts w:ascii="Cambria" w:hAnsi="Cambria" w:cstheme="minorHAnsi"/>
                <w:caps w:val="0"/>
                <w:color w:val="auto"/>
                <w:sz w:val="24"/>
              </w:rPr>
              <w:t xml:space="preserve"> </w:t>
            </w:r>
            <w:r w:rsidRPr="007A6CF5">
              <w:rPr>
                <w:rFonts w:ascii="Cambria" w:hAnsi="Cambria" w:cstheme="minorHAnsi"/>
                <w:caps w:val="0"/>
                <w:color w:val="auto"/>
                <w:sz w:val="24"/>
              </w:rPr>
              <w:t>Avoiding green protectionism, ensuring coherence and effectiveness</w:t>
            </w:r>
          </w:p>
          <w:p w14:paraId="18194F20" w14:textId="63B87F6D" w:rsidR="001447AD" w:rsidRPr="00BB47DA" w:rsidRDefault="001447AD" w:rsidP="007A6CF5">
            <w:pPr>
              <w:pStyle w:val="SummaryHeader"/>
              <w:spacing w:after="0"/>
              <w:jc w:val="left"/>
              <w:rPr>
                <w:highlight w:val="yellow"/>
              </w:rPr>
            </w:pPr>
          </w:p>
        </w:tc>
      </w:tr>
      <w:tr w:rsidR="00694533" w:rsidRPr="00FF322E" w14:paraId="503BEBE6" w14:textId="77777777" w:rsidTr="00694533">
        <w:trPr>
          <w:trHeight w:val="3396"/>
        </w:trPr>
        <w:tc>
          <w:tcPr>
            <w:tcW w:w="1570" w:type="dxa"/>
            <w:tcBorders>
              <w:bottom w:val="single" w:sz="4" w:space="0" w:color="auto"/>
            </w:tcBorders>
          </w:tcPr>
          <w:p w14:paraId="205A4D7A" w14:textId="3228ED48"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lastRenderedPageBreak/>
              <w:t>14:00-15:30</w:t>
            </w:r>
          </w:p>
        </w:tc>
        <w:tc>
          <w:tcPr>
            <w:tcW w:w="7781" w:type="dxa"/>
            <w:tcBorders>
              <w:bottom w:val="single" w:sz="4" w:space="0" w:color="auto"/>
            </w:tcBorders>
          </w:tcPr>
          <w:p w14:paraId="52E7D3E1" w14:textId="77777777" w:rsidR="00694533" w:rsidRPr="001447AD" w:rsidRDefault="00694533" w:rsidP="009F5006">
            <w:pPr>
              <w:pStyle w:val="SummaryHeader"/>
              <w:spacing w:after="0"/>
              <w:rPr>
                <w:rFonts w:asciiTheme="minorHAnsi" w:eastAsiaTheme="minorEastAsia" w:hAnsiTheme="minorHAnsi" w:cstheme="minorHAnsi"/>
                <w:b w:val="0"/>
                <w:caps w:val="0"/>
                <w:color w:val="auto"/>
                <w:sz w:val="24"/>
                <w:lang w:eastAsia="zh-CN"/>
              </w:rPr>
            </w:pPr>
            <w:r w:rsidRPr="007A6CF5">
              <w:rPr>
                <w:rFonts w:asciiTheme="minorHAnsi" w:eastAsiaTheme="minorEastAsia" w:hAnsiTheme="minorHAnsi" w:cstheme="minorHAnsi"/>
                <w:caps w:val="0"/>
                <w:color w:val="auto"/>
                <w:sz w:val="24"/>
                <w:u w:val="single"/>
                <w:lang w:eastAsia="zh-CN"/>
              </w:rPr>
              <w:t>Session 3</w:t>
            </w:r>
          </w:p>
          <w:p w14:paraId="4E8A10BA" w14:textId="76A977D5" w:rsidR="00694533" w:rsidRDefault="00694533" w:rsidP="007A6CF5">
            <w:pPr>
              <w:pStyle w:val="SummaryHeader"/>
              <w:spacing w:after="0"/>
              <w:rPr>
                <w:rFonts w:asciiTheme="minorHAnsi" w:hAnsiTheme="minorHAnsi" w:cstheme="minorHAnsi"/>
                <w:sz w:val="24"/>
              </w:rPr>
            </w:pPr>
            <w:r w:rsidRPr="003F4326">
              <w:rPr>
                <w:rFonts w:asciiTheme="minorHAnsi" w:eastAsiaTheme="minorEastAsia" w:hAnsiTheme="minorHAnsi" w:cstheme="minorHAnsi"/>
                <w:caps w:val="0"/>
                <w:color w:val="auto"/>
                <w:sz w:val="24"/>
                <w:lang w:eastAsia="zh-CN"/>
              </w:rPr>
              <w:t>Main relevant WTO rules to modern trade-related environmental policies</w:t>
            </w:r>
          </w:p>
          <w:p w14:paraId="192B393B" w14:textId="77777777" w:rsidR="00694533" w:rsidRDefault="00694533" w:rsidP="007A6CF5">
            <w:pPr>
              <w:pStyle w:val="SummaryHeader"/>
              <w:spacing w:after="0"/>
              <w:rPr>
                <w:rFonts w:asciiTheme="minorHAnsi" w:hAnsiTheme="minorHAnsi" w:cstheme="minorHAnsi"/>
                <w:sz w:val="24"/>
              </w:rPr>
            </w:pPr>
          </w:p>
          <w:p w14:paraId="07D59978" w14:textId="77777777" w:rsidR="00694533" w:rsidRPr="00EC1F9F" w:rsidRDefault="00694533" w:rsidP="007A6CF5">
            <w:pPr>
              <w:pStyle w:val="ListParagraph"/>
              <w:numPr>
                <w:ilvl w:val="1"/>
                <w:numId w:val="12"/>
              </w:numPr>
              <w:ind w:left="360"/>
              <w:rPr>
                <w:rFonts w:asciiTheme="minorHAnsi" w:hAnsiTheme="minorHAnsi"/>
                <w:sz w:val="24"/>
              </w:rPr>
            </w:pPr>
            <w:r w:rsidRPr="00EC1F9F">
              <w:rPr>
                <w:rFonts w:asciiTheme="minorHAnsi" w:hAnsiTheme="minorHAnsi"/>
                <w:sz w:val="24"/>
              </w:rPr>
              <w:t>Transparency of Environment-Related Trade Measures (Item 4 of the CTE Work Programme)</w:t>
            </w:r>
          </w:p>
          <w:p w14:paraId="286D3336" w14:textId="77777777" w:rsidR="00694533" w:rsidRPr="00EC1F9F" w:rsidRDefault="00694533" w:rsidP="007A6CF5">
            <w:pPr>
              <w:pStyle w:val="ListParagraph"/>
              <w:numPr>
                <w:ilvl w:val="1"/>
                <w:numId w:val="22"/>
              </w:numPr>
              <w:rPr>
                <w:rFonts w:asciiTheme="minorHAnsi" w:hAnsiTheme="minorHAnsi"/>
                <w:sz w:val="24"/>
              </w:rPr>
            </w:pPr>
            <w:r w:rsidRPr="00EC1F9F">
              <w:rPr>
                <w:rFonts w:asciiTheme="minorHAnsi" w:hAnsiTheme="minorHAnsi"/>
                <w:sz w:val="24"/>
              </w:rPr>
              <w:t>WTO Environmental Database</w:t>
            </w:r>
          </w:p>
          <w:p w14:paraId="7972894C" w14:textId="6640D770" w:rsidR="00694533" w:rsidRDefault="00694533" w:rsidP="007A6CF5">
            <w:pPr>
              <w:pStyle w:val="ListParagraph"/>
              <w:numPr>
                <w:ilvl w:val="1"/>
                <w:numId w:val="12"/>
              </w:numPr>
              <w:ind w:left="360"/>
              <w:rPr>
                <w:rFonts w:asciiTheme="minorHAnsi" w:hAnsiTheme="minorHAnsi"/>
                <w:sz w:val="24"/>
              </w:rPr>
            </w:pPr>
            <w:r>
              <w:rPr>
                <w:rFonts w:asciiTheme="minorHAnsi" w:hAnsiTheme="minorHAnsi"/>
                <w:sz w:val="24"/>
              </w:rPr>
              <w:t>Most relevant WTO Agreements:</w:t>
            </w:r>
          </w:p>
          <w:p w14:paraId="21B08750" w14:textId="36B5CE80" w:rsidR="00694533" w:rsidRDefault="00694533" w:rsidP="007A6CF5">
            <w:pPr>
              <w:pStyle w:val="ListParagraph"/>
              <w:numPr>
                <w:ilvl w:val="1"/>
                <w:numId w:val="22"/>
              </w:numPr>
              <w:rPr>
                <w:rFonts w:asciiTheme="minorHAnsi" w:hAnsiTheme="minorHAnsi"/>
                <w:sz w:val="24"/>
              </w:rPr>
            </w:pPr>
            <w:r>
              <w:rPr>
                <w:rFonts w:asciiTheme="minorHAnsi" w:hAnsiTheme="minorHAnsi"/>
                <w:sz w:val="24"/>
              </w:rPr>
              <w:t>General Agreement on Tariffs and Trade (GATT)</w:t>
            </w:r>
          </w:p>
          <w:p w14:paraId="372550BC" w14:textId="77777777" w:rsidR="00694533" w:rsidRDefault="00694533" w:rsidP="00FC4B9B">
            <w:pPr>
              <w:pStyle w:val="ListParagraph"/>
              <w:numPr>
                <w:ilvl w:val="1"/>
                <w:numId w:val="22"/>
              </w:numPr>
              <w:rPr>
                <w:rFonts w:asciiTheme="minorHAnsi" w:hAnsiTheme="minorHAnsi"/>
                <w:sz w:val="24"/>
              </w:rPr>
            </w:pPr>
            <w:r>
              <w:rPr>
                <w:rFonts w:asciiTheme="minorHAnsi" w:hAnsiTheme="minorHAnsi"/>
                <w:sz w:val="24"/>
              </w:rPr>
              <w:t>Agreement on Technical Barriers to Trade (TBT)</w:t>
            </w:r>
          </w:p>
          <w:p w14:paraId="3D1AF9C1" w14:textId="77777777" w:rsidR="00694533" w:rsidRDefault="00694533" w:rsidP="007A6CF5">
            <w:pPr>
              <w:pStyle w:val="ListParagraph"/>
              <w:numPr>
                <w:ilvl w:val="1"/>
                <w:numId w:val="22"/>
              </w:numPr>
              <w:rPr>
                <w:rFonts w:asciiTheme="minorHAnsi" w:hAnsiTheme="minorHAnsi"/>
                <w:sz w:val="24"/>
              </w:rPr>
            </w:pPr>
            <w:r>
              <w:rPr>
                <w:rFonts w:asciiTheme="minorHAnsi" w:hAnsiTheme="minorHAnsi"/>
                <w:sz w:val="24"/>
              </w:rPr>
              <w:t>Agreement on Subsidies and Countervailing Measures (ASCM)</w:t>
            </w:r>
          </w:p>
          <w:p w14:paraId="6BF0B193" w14:textId="77BFCE60" w:rsidR="00694533" w:rsidRDefault="00694533" w:rsidP="007A6CF5">
            <w:pPr>
              <w:pStyle w:val="ListParagraph"/>
              <w:numPr>
                <w:ilvl w:val="1"/>
                <w:numId w:val="22"/>
              </w:numPr>
              <w:rPr>
                <w:rFonts w:asciiTheme="minorHAnsi" w:hAnsiTheme="minorHAnsi"/>
                <w:sz w:val="24"/>
              </w:rPr>
            </w:pPr>
            <w:r>
              <w:rPr>
                <w:rFonts w:asciiTheme="minorHAnsi" w:hAnsiTheme="minorHAnsi"/>
                <w:sz w:val="24"/>
              </w:rPr>
              <w:t>Agreement on Agriculture (AOA)</w:t>
            </w:r>
          </w:p>
          <w:p w14:paraId="435B1803" w14:textId="562E6FF6" w:rsidR="00694533" w:rsidRDefault="00694533" w:rsidP="007A6CF5">
            <w:pPr>
              <w:pStyle w:val="ListParagraph"/>
              <w:ind w:left="1440"/>
              <w:rPr>
                <w:rFonts w:asciiTheme="minorHAnsi" w:hAnsiTheme="minorHAnsi"/>
                <w:sz w:val="24"/>
              </w:rPr>
            </w:pPr>
          </w:p>
        </w:tc>
      </w:tr>
      <w:tr w:rsidR="00144E3F" w:rsidRPr="00FF322E" w14:paraId="0F06D338" w14:textId="77777777" w:rsidTr="00694533">
        <w:trPr>
          <w:trHeight w:val="463"/>
        </w:trPr>
        <w:tc>
          <w:tcPr>
            <w:tcW w:w="1570" w:type="dxa"/>
            <w:shd w:val="pct15" w:color="auto" w:fill="auto"/>
          </w:tcPr>
          <w:p w14:paraId="2B346F20" w14:textId="0EC7F904" w:rsidR="00144E3F" w:rsidRDefault="00144E3F" w:rsidP="007A6CF5">
            <w:pPr>
              <w:pStyle w:val="SummaryHeader"/>
              <w:spacing w:after="0"/>
              <w:rPr>
                <w:rFonts w:asciiTheme="minorHAnsi" w:hAnsiTheme="minorHAnsi" w:cstheme="minorHAnsi"/>
                <w:sz w:val="24"/>
              </w:rPr>
            </w:pPr>
            <w:r>
              <w:rPr>
                <w:rFonts w:asciiTheme="minorHAnsi" w:hAnsiTheme="minorHAnsi" w:cstheme="minorHAnsi"/>
                <w:sz w:val="24"/>
              </w:rPr>
              <w:t>15:30-15:45</w:t>
            </w:r>
          </w:p>
        </w:tc>
        <w:tc>
          <w:tcPr>
            <w:tcW w:w="7781" w:type="dxa"/>
            <w:shd w:val="pct15" w:color="auto" w:fill="auto"/>
          </w:tcPr>
          <w:p w14:paraId="0154C838" w14:textId="320A3336" w:rsidR="00144E3F" w:rsidRPr="007A6CF5" w:rsidRDefault="00144E3F" w:rsidP="007A6CF5">
            <w:pPr>
              <w:jc w:val="center"/>
              <w:rPr>
                <w:b/>
                <w:bCs/>
                <w:highlight w:val="yellow"/>
              </w:rPr>
            </w:pPr>
            <w:r w:rsidRPr="007A6CF5">
              <w:rPr>
                <w:b/>
                <w:bCs/>
                <w:caps/>
              </w:rPr>
              <w:t>Break</w:t>
            </w:r>
          </w:p>
        </w:tc>
      </w:tr>
      <w:tr w:rsidR="00694533" w:rsidRPr="00FF322E" w14:paraId="7A4B3E84" w14:textId="77777777" w:rsidTr="00694533">
        <w:trPr>
          <w:trHeight w:val="981"/>
        </w:trPr>
        <w:tc>
          <w:tcPr>
            <w:tcW w:w="1570" w:type="dxa"/>
          </w:tcPr>
          <w:p w14:paraId="509132E4" w14:textId="40D437D8"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t>15:45-17:00</w:t>
            </w:r>
          </w:p>
        </w:tc>
        <w:tc>
          <w:tcPr>
            <w:tcW w:w="7781" w:type="dxa"/>
          </w:tcPr>
          <w:p w14:paraId="5A21CB8C" w14:textId="77777777" w:rsidR="00694533" w:rsidRPr="009F6301" w:rsidRDefault="00694533" w:rsidP="009F5006">
            <w:pPr>
              <w:jc w:val="both"/>
            </w:pPr>
            <w:r w:rsidRPr="007A6CF5">
              <w:rPr>
                <w:b/>
                <w:u w:val="single"/>
              </w:rPr>
              <w:t>Session 4</w:t>
            </w:r>
          </w:p>
          <w:p w14:paraId="6FEAA3DC" w14:textId="35FD18D1" w:rsidR="00694533" w:rsidRDefault="00694533" w:rsidP="007A6CF5">
            <w:pPr>
              <w:jc w:val="both"/>
              <w:rPr>
                <w:b/>
              </w:rPr>
            </w:pPr>
            <w:r w:rsidRPr="007A6CF5">
              <w:rPr>
                <w:b/>
              </w:rPr>
              <w:t>Exercise</w:t>
            </w:r>
            <w:r>
              <w:rPr>
                <w:b/>
              </w:rPr>
              <w:t>: Trade rules in practice – WTO jurisprudence</w:t>
            </w:r>
          </w:p>
          <w:p w14:paraId="121FD543" w14:textId="77C95379" w:rsidR="00694533" w:rsidRPr="007A6CF5" w:rsidRDefault="00694533" w:rsidP="007A6CF5">
            <w:pPr>
              <w:pStyle w:val="ListParagraph"/>
              <w:numPr>
                <w:ilvl w:val="1"/>
                <w:numId w:val="12"/>
              </w:numPr>
              <w:ind w:left="360"/>
            </w:pPr>
            <w:r w:rsidRPr="007A6CF5">
              <w:rPr>
                <w:rFonts w:asciiTheme="minorHAnsi" w:hAnsiTheme="minorHAnsi"/>
                <w:sz w:val="24"/>
              </w:rPr>
              <w:t xml:space="preserve">Interactive session </w:t>
            </w:r>
            <w:r>
              <w:rPr>
                <w:rFonts w:asciiTheme="minorHAnsi" w:hAnsiTheme="minorHAnsi"/>
                <w:sz w:val="24"/>
              </w:rPr>
              <w:t>with participants covering environment-related disputes in GATT/WTO</w:t>
            </w:r>
          </w:p>
          <w:p w14:paraId="6D5A2B71" w14:textId="179D1BCC" w:rsidR="00694533" w:rsidRDefault="00694533" w:rsidP="007A6CF5">
            <w:pPr>
              <w:pStyle w:val="SummaryHeader"/>
              <w:spacing w:after="0"/>
              <w:rPr>
                <w:rFonts w:asciiTheme="minorHAnsi" w:hAnsiTheme="minorHAnsi" w:cstheme="minorHAnsi"/>
                <w:sz w:val="24"/>
              </w:rPr>
            </w:pPr>
          </w:p>
        </w:tc>
      </w:tr>
    </w:tbl>
    <w:p w14:paraId="01ACFAA1" w14:textId="77777777" w:rsidR="00144E3F" w:rsidRDefault="00144E3F" w:rsidP="007A6CF5">
      <w:pPr>
        <w:spacing w:after="0" w:line="240" w:lineRule="auto"/>
      </w:pPr>
      <w:r>
        <w:br w:type="page"/>
      </w:r>
    </w:p>
    <w:tbl>
      <w:tblPr>
        <w:tblStyle w:val="TableGrid"/>
        <w:tblW w:w="9351" w:type="dxa"/>
        <w:tblLook w:val="04A0" w:firstRow="1" w:lastRow="0" w:firstColumn="1" w:lastColumn="0" w:noHBand="0" w:noVBand="1"/>
      </w:tblPr>
      <w:tblGrid>
        <w:gridCol w:w="1615"/>
        <w:gridCol w:w="7736"/>
      </w:tblGrid>
      <w:tr w:rsidR="00035D30" w:rsidRPr="00FF322E" w14:paraId="46A9D04C" w14:textId="77777777" w:rsidTr="00694533">
        <w:trPr>
          <w:trHeight w:val="404"/>
        </w:trPr>
        <w:tc>
          <w:tcPr>
            <w:tcW w:w="9351" w:type="dxa"/>
            <w:gridSpan w:val="2"/>
            <w:tcBorders>
              <w:bottom w:val="single" w:sz="4" w:space="0" w:color="auto"/>
            </w:tcBorders>
            <w:shd w:val="clear" w:color="auto" w:fill="000000" w:themeFill="text1"/>
          </w:tcPr>
          <w:p w14:paraId="5A59EB6E" w14:textId="78EE4198" w:rsidR="00735DDB" w:rsidRPr="00735DDB" w:rsidRDefault="00A75C18" w:rsidP="009F5006">
            <w:pPr>
              <w:jc w:val="center"/>
              <w:rPr>
                <w:highlight w:val="yellow"/>
              </w:rPr>
            </w:pPr>
            <w:r w:rsidRPr="00346CF0">
              <w:rPr>
                <w:b/>
                <w:color w:val="FFFFFF" w:themeColor="background1"/>
              </w:rPr>
              <w:lastRenderedPageBreak/>
              <w:t>Thursday</w:t>
            </w:r>
            <w:r w:rsidR="007B7907">
              <w:rPr>
                <w:b/>
                <w:color w:val="FFFFFF" w:themeColor="background1"/>
              </w:rPr>
              <w:t>,</w:t>
            </w:r>
            <w:r w:rsidR="00035D30" w:rsidRPr="00346CF0">
              <w:rPr>
                <w:b/>
                <w:color w:val="FFFFFF" w:themeColor="background1"/>
              </w:rPr>
              <w:t xml:space="preserve"> 2</w:t>
            </w:r>
            <w:r w:rsidRPr="00346CF0">
              <w:rPr>
                <w:b/>
                <w:color w:val="FFFFFF" w:themeColor="background1"/>
              </w:rPr>
              <w:t>4</w:t>
            </w:r>
            <w:r w:rsidR="00035D30" w:rsidRPr="00346CF0">
              <w:rPr>
                <w:b/>
                <w:color w:val="FFFFFF" w:themeColor="background1"/>
              </w:rPr>
              <w:t xml:space="preserve"> November 2022</w:t>
            </w:r>
          </w:p>
        </w:tc>
      </w:tr>
      <w:tr w:rsidR="00035D30" w:rsidRPr="00FF322E" w14:paraId="119047D6" w14:textId="77777777" w:rsidTr="00694533">
        <w:trPr>
          <w:trHeight w:val="465"/>
        </w:trPr>
        <w:tc>
          <w:tcPr>
            <w:tcW w:w="9351" w:type="dxa"/>
            <w:gridSpan w:val="2"/>
            <w:shd w:val="clear" w:color="auto" w:fill="BDD6EE" w:themeFill="accent5" w:themeFillTint="66"/>
          </w:tcPr>
          <w:p w14:paraId="01561383" w14:textId="71EDBC9F" w:rsidR="009F6301" w:rsidRDefault="009F6301" w:rsidP="009F5006">
            <w:pPr>
              <w:pStyle w:val="SummaryHeader"/>
              <w:spacing w:after="0"/>
              <w:rPr>
                <w:rFonts w:ascii="Cambria" w:hAnsi="Cambria" w:cstheme="minorHAnsi"/>
                <w:caps w:val="0"/>
                <w:color w:val="auto"/>
                <w:sz w:val="24"/>
              </w:rPr>
            </w:pPr>
            <w:r w:rsidRPr="007A6CF5">
              <w:rPr>
                <w:rFonts w:ascii="Cambria" w:hAnsi="Cambria" w:cstheme="minorHAnsi"/>
                <w:caps w:val="0"/>
                <w:color w:val="auto"/>
                <w:sz w:val="24"/>
                <w:u w:val="single"/>
              </w:rPr>
              <w:t>Module</w:t>
            </w:r>
            <w:r w:rsidR="00035D30" w:rsidRPr="007A6CF5">
              <w:rPr>
                <w:rFonts w:ascii="Cambria" w:hAnsi="Cambria" w:cstheme="minorHAnsi"/>
                <w:caps w:val="0"/>
                <w:color w:val="auto"/>
                <w:sz w:val="24"/>
                <w:u w:val="single"/>
              </w:rPr>
              <w:t xml:space="preserve"> 3</w:t>
            </w:r>
          </w:p>
          <w:p w14:paraId="1BD28FA3" w14:textId="77777777" w:rsidR="00035D30" w:rsidRDefault="00035D30" w:rsidP="009F5006">
            <w:pPr>
              <w:pStyle w:val="SummaryHeader"/>
              <w:spacing w:after="0"/>
              <w:rPr>
                <w:rFonts w:ascii="Cambria" w:hAnsi="Cambria" w:cstheme="minorHAnsi"/>
                <w:caps w:val="0"/>
                <w:color w:val="auto"/>
                <w:sz w:val="24"/>
              </w:rPr>
            </w:pPr>
            <w:r w:rsidRPr="007A6CF5">
              <w:rPr>
                <w:rFonts w:ascii="Cambria" w:hAnsi="Cambria" w:cstheme="minorHAnsi"/>
                <w:caps w:val="0"/>
                <w:color w:val="auto"/>
                <w:sz w:val="24"/>
              </w:rPr>
              <w:t>Opportunities to use trade to promote sustainability</w:t>
            </w:r>
          </w:p>
          <w:p w14:paraId="6C0B88E9" w14:textId="12A9EC15" w:rsidR="009F6301" w:rsidRPr="00A5632E" w:rsidRDefault="009F6301" w:rsidP="007A6CF5">
            <w:pPr>
              <w:pStyle w:val="SummaryHeader"/>
              <w:spacing w:after="0"/>
              <w:rPr>
                <w:bCs/>
                <w:color w:val="FFFFFF" w:themeColor="background1"/>
              </w:rPr>
            </w:pPr>
          </w:p>
        </w:tc>
      </w:tr>
      <w:tr w:rsidR="00694533" w:rsidRPr="00FF322E" w14:paraId="53791A13" w14:textId="77777777" w:rsidTr="00694533">
        <w:trPr>
          <w:trHeight w:val="981"/>
        </w:trPr>
        <w:tc>
          <w:tcPr>
            <w:tcW w:w="1615" w:type="dxa"/>
            <w:tcBorders>
              <w:bottom w:val="single" w:sz="4" w:space="0" w:color="auto"/>
            </w:tcBorders>
          </w:tcPr>
          <w:p w14:paraId="09A65AFE" w14:textId="6FA0677D"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t>9:00-10:45</w:t>
            </w:r>
          </w:p>
        </w:tc>
        <w:tc>
          <w:tcPr>
            <w:tcW w:w="7736" w:type="dxa"/>
            <w:tcBorders>
              <w:bottom w:val="single" w:sz="4" w:space="0" w:color="auto"/>
            </w:tcBorders>
          </w:tcPr>
          <w:p w14:paraId="2B2D3D6B" w14:textId="77777777" w:rsidR="00694533" w:rsidRPr="007A6CF5" w:rsidRDefault="00694533" w:rsidP="009F5006">
            <w:pPr>
              <w:pStyle w:val="SummaryHeader"/>
              <w:spacing w:after="0"/>
              <w:rPr>
                <w:rFonts w:asciiTheme="minorHAnsi" w:eastAsiaTheme="minorEastAsia" w:hAnsiTheme="minorHAnsi" w:cstheme="minorHAnsi"/>
                <w:caps w:val="0"/>
                <w:color w:val="auto"/>
                <w:sz w:val="24"/>
                <w:lang w:eastAsia="zh-CN"/>
              </w:rPr>
            </w:pPr>
            <w:r w:rsidRPr="007A6CF5">
              <w:rPr>
                <w:rFonts w:asciiTheme="minorHAnsi" w:eastAsiaTheme="minorEastAsia" w:hAnsiTheme="minorHAnsi" w:cstheme="minorHAnsi"/>
                <w:caps w:val="0"/>
                <w:color w:val="auto"/>
                <w:sz w:val="24"/>
                <w:u w:val="single"/>
                <w:lang w:eastAsia="zh-CN"/>
              </w:rPr>
              <w:t>Session 5</w:t>
            </w:r>
          </w:p>
          <w:p w14:paraId="6E63054C" w14:textId="2FEDC4DA" w:rsidR="00694533" w:rsidRPr="007A6CF5" w:rsidRDefault="00694533" w:rsidP="007A6CF5">
            <w:pPr>
              <w:pStyle w:val="SummaryHeader"/>
              <w:spacing w:after="0"/>
              <w:rPr>
                <w:rFonts w:asciiTheme="minorHAnsi" w:eastAsiaTheme="minorEastAsia" w:hAnsiTheme="minorHAnsi" w:cstheme="minorHAnsi"/>
                <w:caps w:val="0"/>
                <w:smallCaps/>
                <w:color w:val="auto"/>
                <w:sz w:val="24"/>
                <w:lang w:eastAsia="zh-CN"/>
              </w:rPr>
            </w:pPr>
            <w:r w:rsidRPr="00131C0F">
              <w:rPr>
                <w:rFonts w:asciiTheme="minorHAnsi" w:eastAsiaTheme="minorEastAsia" w:hAnsiTheme="minorHAnsi" w:cstheme="minorHAnsi"/>
                <w:caps w:val="0"/>
                <w:color w:val="auto"/>
                <w:sz w:val="24"/>
                <w:lang w:eastAsia="zh-CN"/>
              </w:rPr>
              <w:t>Environmental Goods and Services: Market Access</w:t>
            </w:r>
          </w:p>
          <w:p w14:paraId="1371C98B" w14:textId="4FA5AB66" w:rsidR="00694533" w:rsidRPr="00EC1F9F" w:rsidRDefault="00694533" w:rsidP="007A6CF5">
            <w:pPr>
              <w:jc w:val="both"/>
              <w:rPr>
                <w:b/>
                <w:bCs/>
              </w:rPr>
            </w:pPr>
          </w:p>
          <w:p w14:paraId="0F4D978A" w14:textId="77777777" w:rsidR="00694533" w:rsidRPr="00EC1F9F" w:rsidRDefault="00694533" w:rsidP="007A6CF5">
            <w:pPr>
              <w:pStyle w:val="ListParagraph"/>
              <w:numPr>
                <w:ilvl w:val="0"/>
                <w:numId w:val="12"/>
              </w:numPr>
              <w:ind w:left="320" w:hanging="270"/>
              <w:rPr>
                <w:rFonts w:asciiTheme="minorHAnsi" w:hAnsiTheme="minorHAnsi"/>
                <w:sz w:val="24"/>
              </w:rPr>
            </w:pPr>
            <w:r w:rsidRPr="00EC1F9F">
              <w:rPr>
                <w:rFonts w:asciiTheme="minorHAnsi" w:hAnsiTheme="minorHAnsi"/>
                <w:sz w:val="24"/>
              </w:rPr>
              <w:t>Negotiations and related issues in the WTO (para 31(iii) in the Doha Ministerial Declaration)</w:t>
            </w:r>
          </w:p>
          <w:p w14:paraId="7F6FCF4F" w14:textId="21AD377B" w:rsidR="00694533" w:rsidRPr="00EC1F9F" w:rsidRDefault="00694533" w:rsidP="007A6CF5">
            <w:pPr>
              <w:pStyle w:val="ListParagraph"/>
              <w:numPr>
                <w:ilvl w:val="1"/>
                <w:numId w:val="21"/>
              </w:numPr>
              <w:rPr>
                <w:rFonts w:asciiTheme="minorHAnsi" w:hAnsiTheme="minorHAnsi"/>
                <w:sz w:val="24"/>
              </w:rPr>
            </w:pPr>
            <w:r w:rsidRPr="00EC1F9F">
              <w:rPr>
                <w:rFonts w:asciiTheme="minorHAnsi" w:hAnsiTheme="minorHAnsi"/>
                <w:sz w:val="24"/>
              </w:rPr>
              <w:t>Multilateral negotiations under the CTESS (since 2002)</w:t>
            </w:r>
          </w:p>
          <w:p w14:paraId="625B63F6" w14:textId="77777777" w:rsidR="00694533" w:rsidRPr="007A6CF5" w:rsidRDefault="00694533" w:rsidP="007A6CF5">
            <w:pPr>
              <w:pStyle w:val="ListParagraph"/>
              <w:numPr>
                <w:ilvl w:val="1"/>
                <w:numId w:val="21"/>
              </w:numPr>
              <w:rPr>
                <w:rFonts w:asciiTheme="minorHAnsi" w:hAnsiTheme="minorHAnsi"/>
                <w:sz w:val="24"/>
              </w:rPr>
            </w:pPr>
            <w:r w:rsidRPr="007A6CF5">
              <w:rPr>
                <w:rFonts w:asciiTheme="minorHAnsi" w:hAnsiTheme="minorHAnsi"/>
                <w:sz w:val="24"/>
              </w:rPr>
              <w:t xml:space="preserve">Plurilateral negotiations under the Environmental Goods Agreement (EGA) (2014 -2016) </w:t>
            </w:r>
          </w:p>
          <w:p w14:paraId="4DFD846F" w14:textId="688C161D" w:rsidR="00694533" w:rsidRDefault="00694533" w:rsidP="007A6CF5">
            <w:pPr>
              <w:pStyle w:val="ListParagraph"/>
              <w:ind w:left="1440"/>
              <w:rPr>
                <w:rFonts w:asciiTheme="minorHAnsi" w:hAnsiTheme="minorHAnsi"/>
                <w:sz w:val="24"/>
              </w:rPr>
            </w:pPr>
          </w:p>
        </w:tc>
      </w:tr>
      <w:tr w:rsidR="00144E3F" w:rsidRPr="00FF322E" w14:paraId="4F59CB5E" w14:textId="77777777" w:rsidTr="00694533">
        <w:trPr>
          <w:trHeight w:val="431"/>
        </w:trPr>
        <w:tc>
          <w:tcPr>
            <w:tcW w:w="1615" w:type="dxa"/>
            <w:shd w:val="pct15" w:color="auto" w:fill="auto"/>
          </w:tcPr>
          <w:p w14:paraId="001F0A15" w14:textId="618D5636" w:rsidR="00144E3F" w:rsidRDefault="00144E3F" w:rsidP="007A6CF5">
            <w:pPr>
              <w:pStyle w:val="SummaryHeader"/>
              <w:spacing w:after="0"/>
              <w:rPr>
                <w:rFonts w:asciiTheme="minorHAnsi" w:hAnsiTheme="minorHAnsi" w:cstheme="minorHAnsi"/>
                <w:sz w:val="24"/>
              </w:rPr>
            </w:pPr>
            <w:r>
              <w:rPr>
                <w:rFonts w:asciiTheme="minorHAnsi" w:hAnsiTheme="minorHAnsi" w:cstheme="minorHAnsi"/>
                <w:sz w:val="24"/>
              </w:rPr>
              <w:t>10:45-11:00</w:t>
            </w:r>
          </w:p>
        </w:tc>
        <w:tc>
          <w:tcPr>
            <w:tcW w:w="7736" w:type="dxa"/>
            <w:shd w:val="pct15" w:color="auto" w:fill="auto"/>
          </w:tcPr>
          <w:p w14:paraId="431728FE" w14:textId="4953424C" w:rsidR="00144E3F" w:rsidRPr="007A6CF5" w:rsidRDefault="00144E3F" w:rsidP="007A6CF5">
            <w:pPr>
              <w:jc w:val="center"/>
              <w:rPr>
                <w:b/>
                <w:bCs/>
                <w:highlight w:val="yellow"/>
              </w:rPr>
            </w:pPr>
            <w:r w:rsidRPr="007A6CF5">
              <w:rPr>
                <w:b/>
                <w:bCs/>
                <w:caps/>
              </w:rPr>
              <w:t>Break</w:t>
            </w:r>
          </w:p>
        </w:tc>
      </w:tr>
      <w:tr w:rsidR="00694533" w:rsidRPr="00FF322E" w14:paraId="218F0444" w14:textId="77777777" w:rsidTr="00694533">
        <w:trPr>
          <w:trHeight w:val="981"/>
        </w:trPr>
        <w:tc>
          <w:tcPr>
            <w:tcW w:w="1615" w:type="dxa"/>
            <w:tcBorders>
              <w:bottom w:val="single" w:sz="4" w:space="0" w:color="auto"/>
            </w:tcBorders>
          </w:tcPr>
          <w:p w14:paraId="2CE1762D" w14:textId="2540B27D"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t>11:00-12:30</w:t>
            </w:r>
          </w:p>
        </w:tc>
        <w:tc>
          <w:tcPr>
            <w:tcW w:w="7736" w:type="dxa"/>
            <w:tcBorders>
              <w:bottom w:val="single" w:sz="4" w:space="0" w:color="auto"/>
            </w:tcBorders>
          </w:tcPr>
          <w:p w14:paraId="5635382B" w14:textId="276DFCF0" w:rsidR="00694533" w:rsidRPr="00EC1F9F" w:rsidRDefault="00694533" w:rsidP="007A6CF5">
            <w:pPr>
              <w:jc w:val="both"/>
              <w:rPr>
                <w:b/>
                <w:bCs/>
              </w:rPr>
            </w:pPr>
            <w:r w:rsidRPr="00EC1F9F">
              <w:rPr>
                <w:b/>
                <w:bCs/>
              </w:rPr>
              <w:t>Other Fora</w:t>
            </w:r>
          </w:p>
          <w:p w14:paraId="52B89AFE" w14:textId="77777777" w:rsidR="00694533" w:rsidRPr="00EC1F9F" w:rsidRDefault="00694533" w:rsidP="007A6CF5">
            <w:pPr>
              <w:pStyle w:val="ListParagraph"/>
              <w:numPr>
                <w:ilvl w:val="0"/>
                <w:numId w:val="12"/>
              </w:numPr>
              <w:ind w:left="410"/>
              <w:rPr>
                <w:rFonts w:asciiTheme="minorHAnsi" w:hAnsiTheme="minorHAnsi"/>
                <w:sz w:val="24"/>
              </w:rPr>
            </w:pPr>
            <w:r w:rsidRPr="00EC1F9F">
              <w:rPr>
                <w:rFonts w:asciiTheme="minorHAnsi" w:hAnsiTheme="minorHAnsi"/>
                <w:sz w:val="24"/>
              </w:rPr>
              <w:t>APEC</w:t>
            </w:r>
          </w:p>
          <w:p w14:paraId="0F1EE628" w14:textId="77777777" w:rsidR="00694533" w:rsidRPr="00EC1F9F" w:rsidRDefault="00694533" w:rsidP="007A6CF5">
            <w:pPr>
              <w:pStyle w:val="ListParagraph"/>
              <w:numPr>
                <w:ilvl w:val="1"/>
                <w:numId w:val="22"/>
              </w:numPr>
              <w:rPr>
                <w:rFonts w:asciiTheme="minorHAnsi" w:hAnsiTheme="minorHAnsi"/>
                <w:sz w:val="24"/>
              </w:rPr>
            </w:pPr>
            <w:r w:rsidRPr="00EC1F9F">
              <w:rPr>
                <w:rFonts w:asciiTheme="minorHAnsi" w:hAnsiTheme="minorHAnsi"/>
                <w:sz w:val="24"/>
              </w:rPr>
              <w:t>Broad overview of Thailand’s APEC 2022 theme and deliverables/priorities including BCG economy</w:t>
            </w:r>
          </w:p>
          <w:p w14:paraId="2F7044E1" w14:textId="77777777" w:rsidR="00694533" w:rsidRPr="00EC1F9F" w:rsidRDefault="00694533" w:rsidP="007A6CF5">
            <w:pPr>
              <w:pStyle w:val="ListParagraph"/>
              <w:numPr>
                <w:ilvl w:val="1"/>
                <w:numId w:val="22"/>
              </w:numPr>
              <w:rPr>
                <w:rFonts w:asciiTheme="minorHAnsi" w:hAnsiTheme="minorHAnsi"/>
                <w:sz w:val="24"/>
              </w:rPr>
            </w:pPr>
            <w:r w:rsidRPr="00EC1F9F">
              <w:rPr>
                <w:rFonts w:asciiTheme="minorHAnsi" w:hAnsiTheme="minorHAnsi"/>
                <w:sz w:val="24"/>
              </w:rPr>
              <w:t>Progress on updating 2012 APEC List of Environmental Goods to HS2022 and developing recommendations for potentially producing a voluntary non-binding reference list</w:t>
            </w:r>
          </w:p>
          <w:p w14:paraId="010F35FF" w14:textId="77777777" w:rsidR="00694533" w:rsidRPr="00EC1F9F" w:rsidRDefault="00694533" w:rsidP="007A6CF5">
            <w:pPr>
              <w:pStyle w:val="ListParagraph"/>
              <w:numPr>
                <w:ilvl w:val="1"/>
                <w:numId w:val="22"/>
              </w:numPr>
              <w:rPr>
                <w:rFonts w:asciiTheme="minorHAnsi" w:hAnsiTheme="minorHAnsi"/>
                <w:sz w:val="24"/>
              </w:rPr>
            </w:pPr>
            <w:r w:rsidRPr="00EC1F9F">
              <w:rPr>
                <w:rFonts w:asciiTheme="minorHAnsi" w:hAnsiTheme="minorHAnsi"/>
                <w:sz w:val="24"/>
              </w:rPr>
              <w:t xml:space="preserve">Progress on trade in environmental and environmentally related services. </w:t>
            </w:r>
          </w:p>
          <w:p w14:paraId="607F7164" w14:textId="146D28DF" w:rsidR="00694533" w:rsidRDefault="00694533" w:rsidP="007A6CF5">
            <w:pPr>
              <w:pStyle w:val="SummaryHeader"/>
              <w:spacing w:after="0"/>
              <w:rPr>
                <w:rFonts w:asciiTheme="minorHAnsi" w:hAnsiTheme="minorHAnsi" w:cstheme="minorHAnsi"/>
                <w:sz w:val="24"/>
              </w:rPr>
            </w:pPr>
          </w:p>
        </w:tc>
      </w:tr>
      <w:tr w:rsidR="00144E3F" w:rsidRPr="00FF322E" w14:paraId="287F6707" w14:textId="77777777" w:rsidTr="00694533">
        <w:trPr>
          <w:trHeight w:val="393"/>
        </w:trPr>
        <w:tc>
          <w:tcPr>
            <w:tcW w:w="1615" w:type="dxa"/>
            <w:shd w:val="pct15" w:color="auto" w:fill="auto"/>
          </w:tcPr>
          <w:p w14:paraId="651A538B" w14:textId="3E0C22ED" w:rsidR="00144E3F" w:rsidRDefault="00144E3F" w:rsidP="007A6CF5">
            <w:pPr>
              <w:pStyle w:val="SummaryHeader"/>
              <w:spacing w:after="0"/>
              <w:rPr>
                <w:rFonts w:asciiTheme="minorHAnsi" w:hAnsiTheme="minorHAnsi" w:cstheme="minorHAnsi"/>
                <w:sz w:val="24"/>
              </w:rPr>
            </w:pPr>
            <w:r>
              <w:rPr>
                <w:rFonts w:asciiTheme="minorHAnsi" w:hAnsiTheme="minorHAnsi" w:cstheme="minorHAnsi"/>
                <w:sz w:val="24"/>
              </w:rPr>
              <w:t>12:30-14:00</w:t>
            </w:r>
          </w:p>
        </w:tc>
        <w:tc>
          <w:tcPr>
            <w:tcW w:w="7736" w:type="dxa"/>
            <w:shd w:val="pct15" w:color="auto" w:fill="auto"/>
          </w:tcPr>
          <w:p w14:paraId="38382695" w14:textId="5EF30EA2" w:rsidR="00144E3F" w:rsidRPr="007A6CF5" w:rsidRDefault="00144E3F" w:rsidP="007A6CF5">
            <w:pPr>
              <w:jc w:val="center"/>
              <w:rPr>
                <w:b/>
                <w:bCs/>
                <w:highlight w:val="yellow"/>
              </w:rPr>
            </w:pPr>
            <w:r w:rsidRPr="007A6CF5">
              <w:rPr>
                <w:b/>
                <w:bCs/>
                <w:caps/>
              </w:rPr>
              <w:t>Lunch</w:t>
            </w:r>
          </w:p>
        </w:tc>
      </w:tr>
      <w:tr w:rsidR="00694533" w:rsidRPr="00FF322E" w14:paraId="283BE022" w14:textId="77777777" w:rsidTr="00694533">
        <w:trPr>
          <w:trHeight w:val="981"/>
        </w:trPr>
        <w:tc>
          <w:tcPr>
            <w:tcW w:w="1615" w:type="dxa"/>
            <w:tcBorders>
              <w:bottom w:val="single" w:sz="4" w:space="0" w:color="auto"/>
            </w:tcBorders>
          </w:tcPr>
          <w:p w14:paraId="6CC7327E" w14:textId="77777777"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t>14:00-15:30</w:t>
            </w:r>
          </w:p>
        </w:tc>
        <w:tc>
          <w:tcPr>
            <w:tcW w:w="7736" w:type="dxa"/>
            <w:tcBorders>
              <w:bottom w:val="single" w:sz="4" w:space="0" w:color="auto"/>
            </w:tcBorders>
          </w:tcPr>
          <w:p w14:paraId="51920119" w14:textId="77777777" w:rsidR="00694533" w:rsidRPr="00346CF0" w:rsidRDefault="00694533" w:rsidP="009F5006">
            <w:pPr>
              <w:pStyle w:val="SummaryHeader"/>
              <w:spacing w:after="0"/>
              <w:rPr>
                <w:rFonts w:asciiTheme="minorHAnsi" w:hAnsiTheme="minorHAnsi" w:cstheme="minorHAnsi"/>
                <w:color w:val="auto"/>
                <w:sz w:val="24"/>
              </w:rPr>
            </w:pPr>
            <w:r w:rsidRPr="007A6CF5">
              <w:rPr>
                <w:rFonts w:asciiTheme="minorHAnsi" w:eastAsiaTheme="minorEastAsia" w:hAnsiTheme="minorHAnsi" w:cstheme="minorHAnsi"/>
                <w:caps w:val="0"/>
                <w:color w:val="auto"/>
                <w:sz w:val="24"/>
                <w:u w:val="single"/>
                <w:lang w:eastAsia="zh-CN"/>
              </w:rPr>
              <w:t>Session 6</w:t>
            </w:r>
          </w:p>
          <w:p w14:paraId="130EC3A3" w14:textId="0880EF32" w:rsidR="00694533" w:rsidRDefault="00694533" w:rsidP="007A6CF5">
            <w:pPr>
              <w:pStyle w:val="SummaryHeader"/>
              <w:spacing w:after="0"/>
              <w:rPr>
                <w:rFonts w:asciiTheme="minorHAnsi" w:hAnsiTheme="minorHAnsi" w:cstheme="minorHAnsi"/>
                <w:caps w:val="0"/>
                <w:sz w:val="24"/>
              </w:rPr>
            </w:pPr>
            <w:r w:rsidRPr="007A6CF5">
              <w:rPr>
                <w:rFonts w:asciiTheme="minorHAnsi" w:hAnsiTheme="minorHAnsi" w:cstheme="minorHAnsi"/>
                <w:caps w:val="0"/>
                <w:color w:val="auto"/>
                <w:sz w:val="24"/>
              </w:rPr>
              <w:t>MC12 results and new environmental initiatives</w:t>
            </w:r>
          </w:p>
          <w:p w14:paraId="38740E18" w14:textId="77777777" w:rsidR="00694533" w:rsidRDefault="00694533" w:rsidP="007A6CF5">
            <w:pPr>
              <w:pStyle w:val="SummaryHeader"/>
              <w:spacing w:after="0"/>
              <w:rPr>
                <w:rFonts w:asciiTheme="minorHAnsi" w:hAnsiTheme="minorHAnsi" w:cstheme="minorHAnsi"/>
                <w:caps w:val="0"/>
                <w:sz w:val="24"/>
              </w:rPr>
            </w:pPr>
          </w:p>
          <w:p w14:paraId="574D8C4E" w14:textId="3E9F4538" w:rsidR="00694533" w:rsidRDefault="00694533" w:rsidP="007A6CF5">
            <w:pPr>
              <w:pStyle w:val="ListParagraph"/>
              <w:numPr>
                <w:ilvl w:val="0"/>
                <w:numId w:val="12"/>
              </w:numPr>
              <w:ind w:left="410"/>
              <w:rPr>
                <w:rFonts w:asciiTheme="minorHAnsi" w:hAnsiTheme="minorHAnsi"/>
                <w:sz w:val="24"/>
              </w:rPr>
            </w:pPr>
            <w:r>
              <w:rPr>
                <w:rFonts w:asciiTheme="minorHAnsi" w:hAnsiTheme="minorHAnsi"/>
                <w:sz w:val="24"/>
              </w:rPr>
              <w:t>Fisheries Subsidies Agreement, first part</w:t>
            </w:r>
          </w:p>
          <w:p w14:paraId="550C6127" w14:textId="77777777" w:rsidR="00694533" w:rsidRDefault="00694533" w:rsidP="007A6CF5">
            <w:pPr>
              <w:pStyle w:val="ListParagraph"/>
              <w:numPr>
                <w:ilvl w:val="0"/>
                <w:numId w:val="12"/>
              </w:numPr>
              <w:ind w:left="410"/>
              <w:rPr>
                <w:rFonts w:asciiTheme="minorHAnsi" w:hAnsiTheme="minorHAnsi"/>
                <w:sz w:val="24"/>
              </w:rPr>
            </w:pPr>
            <w:r>
              <w:rPr>
                <w:rFonts w:asciiTheme="minorHAnsi" w:hAnsiTheme="minorHAnsi"/>
                <w:sz w:val="24"/>
              </w:rPr>
              <w:t>Outcome document and other relevant decisions</w:t>
            </w:r>
          </w:p>
          <w:p w14:paraId="56F806AF" w14:textId="77777777" w:rsidR="00694533" w:rsidRPr="00EC1F9F" w:rsidRDefault="00694533" w:rsidP="007A6CF5">
            <w:pPr>
              <w:pStyle w:val="ListParagraph"/>
              <w:numPr>
                <w:ilvl w:val="0"/>
                <w:numId w:val="12"/>
              </w:numPr>
              <w:ind w:left="410"/>
              <w:rPr>
                <w:rFonts w:asciiTheme="minorHAnsi" w:hAnsiTheme="minorHAnsi"/>
                <w:sz w:val="24"/>
              </w:rPr>
            </w:pPr>
            <w:r w:rsidRPr="00EC1F9F">
              <w:rPr>
                <w:rFonts w:asciiTheme="minorHAnsi" w:hAnsiTheme="minorHAnsi"/>
                <w:sz w:val="24"/>
              </w:rPr>
              <w:t>Fossil Fuel Subsidy Reform (FFSR)</w:t>
            </w:r>
          </w:p>
          <w:p w14:paraId="04254889" w14:textId="77777777" w:rsidR="00694533" w:rsidRPr="00EC1F9F" w:rsidRDefault="00694533" w:rsidP="007A6CF5">
            <w:pPr>
              <w:pStyle w:val="ListParagraph"/>
              <w:numPr>
                <w:ilvl w:val="0"/>
                <w:numId w:val="12"/>
              </w:numPr>
              <w:ind w:left="410"/>
              <w:rPr>
                <w:rFonts w:asciiTheme="minorHAnsi" w:hAnsiTheme="minorHAnsi"/>
                <w:sz w:val="24"/>
              </w:rPr>
            </w:pPr>
            <w:r w:rsidRPr="00EC1F9F">
              <w:rPr>
                <w:rFonts w:asciiTheme="minorHAnsi" w:hAnsiTheme="minorHAnsi"/>
                <w:sz w:val="24"/>
              </w:rPr>
              <w:t xml:space="preserve">Informal Dialogue on Plastics and Environmentally Sustainable Plastics </w:t>
            </w:r>
            <w:r>
              <w:rPr>
                <w:rFonts w:asciiTheme="minorHAnsi" w:hAnsiTheme="minorHAnsi"/>
                <w:sz w:val="24"/>
              </w:rPr>
              <w:t xml:space="preserve">Trade </w:t>
            </w:r>
            <w:r w:rsidRPr="00EC1F9F">
              <w:rPr>
                <w:rFonts w:asciiTheme="minorHAnsi" w:hAnsiTheme="minorHAnsi"/>
                <w:sz w:val="24"/>
              </w:rPr>
              <w:t>(IDP)</w:t>
            </w:r>
          </w:p>
          <w:p w14:paraId="255C64E5" w14:textId="77777777" w:rsidR="00694533" w:rsidRPr="00EC1F9F" w:rsidRDefault="00694533" w:rsidP="007A6CF5">
            <w:pPr>
              <w:pStyle w:val="ListParagraph"/>
              <w:numPr>
                <w:ilvl w:val="0"/>
                <w:numId w:val="12"/>
              </w:numPr>
              <w:ind w:left="410"/>
              <w:rPr>
                <w:rFonts w:asciiTheme="minorHAnsi" w:hAnsiTheme="minorHAnsi"/>
                <w:sz w:val="24"/>
              </w:rPr>
            </w:pPr>
            <w:r w:rsidRPr="00EC1F9F">
              <w:rPr>
                <w:rFonts w:asciiTheme="minorHAnsi" w:hAnsiTheme="minorHAnsi"/>
                <w:sz w:val="24"/>
              </w:rPr>
              <w:t>Trade and Environmental Sustainability Structured Discussions (TESSD)</w:t>
            </w:r>
          </w:p>
          <w:p w14:paraId="0F5599FF" w14:textId="77777777" w:rsidR="00694533" w:rsidRDefault="00694533" w:rsidP="007A6CF5">
            <w:pPr>
              <w:pStyle w:val="ListParagraph"/>
              <w:rPr>
                <w:rFonts w:asciiTheme="minorHAnsi" w:hAnsiTheme="minorHAnsi"/>
                <w:sz w:val="24"/>
              </w:rPr>
            </w:pPr>
          </w:p>
          <w:p w14:paraId="3FE55457" w14:textId="77777777" w:rsidR="00694533" w:rsidRDefault="00694533" w:rsidP="007A6CF5">
            <w:pPr>
              <w:jc w:val="both"/>
            </w:pPr>
          </w:p>
          <w:p w14:paraId="1FE9AEC7" w14:textId="63C89BBC" w:rsidR="00694533" w:rsidRPr="00A10E9E" w:rsidRDefault="00694533" w:rsidP="007A6CF5">
            <w:pPr>
              <w:jc w:val="both"/>
            </w:pPr>
            <w:r>
              <w:t>Share experience and perspectives regarding their participation in the new initiatives (Singapore and participants)</w:t>
            </w:r>
          </w:p>
          <w:p w14:paraId="30E90CB0" w14:textId="21B215EF" w:rsidR="00694533" w:rsidRDefault="00694533" w:rsidP="007A6CF5">
            <w:pPr>
              <w:pStyle w:val="SummaryHeader"/>
              <w:spacing w:after="0"/>
              <w:rPr>
                <w:rFonts w:asciiTheme="minorHAnsi" w:hAnsiTheme="minorHAnsi" w:cstheme="minorHAnsi"/>
                <w:sz w:val="24"/>
              </w:rPr>
            </w:pPr>
          </w:p>
        </w:tc>
      </w:tr>
      <w:tr w:rsidR="00144E3F" w:rsidRPr="00FF322E" w14:paraId="10616433" w14:textId="77777777" w:rsidTr="00694533">
        <w:trPr>
          <w:trHeight w:val="429"/>
        </w:trPr>
        <w:tc>
          <w:tcPr>
            <w:tcW w:w="1615" w:type="dxa"/>
            <w:shd w:val="pct15" w:color="auto" w:fill="auto"/>
          </w:tcPr>
          <w:p w14:paraId="77E26064" w14:textId="77777777" w:rsidR="00144E3F" w:rsidRDefault="00144E3F" w:rsidP="007A6CF5">
            <w:pPr>
              <w:pStyle w:val="SummaryHeader"/>
              <w:spacing w:after="0"/>
              <w:rPr>
                <w:rFonts w:asciiTheme="minorHAnsi" w:hAnsiTheme="minorHAnsi" w:cstheme="minorHAnsi"/>
                <w:sz w:val="24"/>
              </w:rPr>
            </w:pPr>
            <w:r>
              <w:rPr>
                <w:rFonts w:asciiTheme="minorHAnsi" w:hAnsiTheme="minorHAnsi" w:cstheme="minorHAnsi"/>
                <w:sz w:val="24"/>
              </w:rPr>
              <w:t>15:30-15:45</w:t>
            </w:r>
          </w:p>
        </w:tc>
        <w:tc>
          <w:tcPr>
            <w:tcW w:w="7736" w:type="dxa"/>
            <w:shd w:val="pct15" w:color="auto" w:fill="auto"/>
          </w:tcPr>
          <w:p w14:paraId="7E1D360B" w14:textId="313443B9" w:rsidR="00144E3F" w:rsidRPr="007A6CF5" w:rsidRDefault="00144E3F" w:rsidP="007A6CF5">
            <w:pPr>
              <w:jc w:val="center"/>
              <w:rPr>
                <w:b/>
                <w:bCs/>
                <w:highlight w:val="yellow"/>
              </w:rPr>
            </w:pPr>
            <w:r w:rsidRPr="007A6CF5">
              <w:rPr>
                <w:b/>
                <w:bCs/>
                <w:caps/>
              </w:rPr>
              <w:t>Break</w:t>
            </w:r>
          </w:p>
        </w:tc>
      </w:tr>
      <w:tr w:rsidR="00694533" w:rsidRPr="00FF322E" w14:paraId="3B87C278" w14:textId="77777777" w:rsidTr="00694533">
        <w:trPr>
          <w:trHeight w:val="2416"/>
        </w:trPr>
        <w:tc>
          <w:tcPr>
            <w:tcW w:w="1615" w:type="dxa"/>
          </w:tcPr>
          <w:p w14:paraId="7A42DC95" w14:textId="77777777"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lastRenderedPageBreak/>
              <w:t>15:45-17:00</w:t>
            </w:r>
          </w:p>
        </w:tc>
        <w:tc>
          <w:tcPr>
            <w:tcW w:w="7736" w:type="dxa"/>
          </w:tcPr>
          <w:p w14:paraId="6A5AB1DE" w14:textId="77777777" w:rsidR="00694533" w:rsidRPr="00346CF0" w:rsidRDefault="00694533" w:rsidP="009F5006">
            <w:pPr>
              <w:pStyle w:val="SummaryHeader"/>
              <w:spacing w:after="0"/>
              <w:rPr>
                <w:rFonts w:asciiTheme="minorHAnsi" w:hAnsiTheme="minorHAnsi" w:cstheme="minorHAnsi"/>
                <w:color w:val="auto"/>
                <w:sz w:val="24"/>
              </w:rPr>
            </w:pPr>
            <w:r w:rsidRPr="007A6CF5">
              <w:rPr>
                <w:rFonts w:asciiTheme="minorHAnsi" w:eastAsiaTheme="minorEastAsia" w:hAnsiTheme="minorHAnsi" w:cstheme="minorHAnsi"/>
                <w:caps w:val="0"/>
                <w:color w:val="auto"/>
                <w:sz w:val="24"/>
                <w:u w:val="single"/>
                <w:lang w:eastAsia="zh-CN"/>
              </w:rPr>
              <w:t>Session 7</w:t>
            </w:r>
          </w:p>
          <w:p w14:paraId="304FA81A" w14:textId="7B1988A5" w:rsidR="00694533" w:rsidRDefault="00694533" w:rsidP="007A6CF5">
            <w:pPr>
              <w:pStyle w:val="SummaryHeader"/>
              <w:spacing w:after="0"/>
              <w:rPr>
                <w:rFonts w:asciiTheme="minorHAnsi" w:hAnsiTheme="minorHAnsi" w:cstheme="minorHAnsi"/>
                <w:caps w:val="0"/>
                <w:sz w:val="24"/>
              </w:rPr>
            </w:pPr>
            <w:r w:rsidRPr="007A6CF5">
              <w:rPr>
                <w:rFonts w:asciiTheme="minorHAnsi" w:hAnsiTheme="minorHAnsi" w:cstheme="minorHAnsi"/>
                <w:caps w:val="0"/>
                <w:color w:val="auto"/>
                <w:sz w:val="24"/>
              </w:rPr>
              <w:t>Domestic trade and environment coordination: experience sharing, gaps and opportunities for improvement</w:t>
            </w:r>
          </w:p>
          <w:p w14:paraId="7FF395F4" w14:textId="77777777" w:rsidR="00694533" w:rsidRDefault="00694533" w:rsidP="007A6CF5">
            <w:pPr>
              <w:pStyle w:val="SummaryHeader"/>
              <w:spacing w:after="0"/>
              <w:rPr>
                <w:rFonts w:asciiTheme="minorHAnsi" w:hAnsiTheme="minorHAnsi" w:cstheme="minorHAnsi"/>
                <w:caps w:val="0"/>
                <w:sz w:val="24"/>
              </w:rPr>
            </w:pPr>
          </w:p>
          <w:p w14:paraId="15CC722D" w14:textId="08B18462" w:rsidR="00694533" w:rsidRDefault="00694533" w:rsidP="007A6CF5">
            <w:pPr>
              <w:pStyle w:val="ListParagraph"/>
              <w:numPr>
                <w:ilvl w:val="0"/>
                <w:numId w:val="12"/>
              </w:numPr>
              <w:ind w:left="403"/>
              <w:rPr>
                <w:rFonts w:asciiTheme="minorHAnsi" w:hAnsiTheme="minorHAnsi"/>
                <w:sz w:val="24"/>
              </w:rPr>
            </w:pPr>
            <w:r>
              <w:rPr>
                <w:rFonts w:asciiTheme="minorHAnsi" w:hAnsiTheme="minorHAnsi"/>
                <w:sz w:val="24"/>
              </w:rPr>
              <w:t xml:space="preserve">Participants to share their domestic coordinating mechanisms </w:t>
            </w:r>
          </w:p>
          <w:p w14:paraId="03835AA0" w14:textId="095E994E" w:rsidR="00694533" w:rsidRPr="00EC1F9F" w:rsidRDefault="00694533" w:rsidP="007A6CF5">
            <w:pPr>
              <w:pStyle w:val="ListParagraph"/>
              <w:numPr>
                <w:ilvl w:val="0"/>
                <w:numId w:val="12"/>
              </w:numPr>
              <w:ind w:left="403"/>
              <w:rPr>
                <w:rFonts w:asciiTheme="minorHAnsi" w:hAnsiTheme="minorHAnsi"/>
                <w:sz w:val="24"/>
              </w:rPr>
            </w:pPr>
            <w:r>
              <w:rPr>
                <w:rFonts w:asciiTheme="minorHAnsi" w:hAnsiTheme="minorHAnsi"/>
                <w:sz w:val="24"/>
              </w:rPr>
              <w:t>Develop a short plan for improvement</w:t>
            </w:r>
          </w:p>
          <w:p w14:paraId="72152D12" w14:textId="7AF0B8EF" w:rsidR="00694533" w:rsidRPr="003F4326" w:rsidRDefault="00694533" w:rsidP="007A6CF5">
            <w:pPr>
              <w:pStyle w:val="SummaryHeader"/>
              <w:spacing w:after="0"/>
              <w:rPr>
                <w:rFonts w:asciiTheme="minorHAnsi" w:hAnsiTheme="minorHAnsi" w:cstheme="minorHAnsi"/>
                <w:b w:val="0"/>
                <w:bCs/>
                <w:sz w:val="24"/>
              </w:rPr>
            </w:pPr>
          </w:p>
        </w:tc>
      </w:tr>
    </w:tbl>
    <w:p w14:paraId="344ECE8E" w14:textId="77777777" w:rsidR="00144E3F" w:rsidRDefault="00144E3F" w:rsidP="007A6CF5">
      <w:pPr>
        <w:spacing w:after="0" w:line="240" w:lineRule="auto"/>
      </w:pPr>
      <w:r>
        <w:br w:type="page"/>
      </w:r>
    </w:p>
    <w:tbl>
      <w:tblPr>
        <w:tblStyle w:val="TableGrid"/>
        <w:tblW w:w="9351" w:type="dxa"/>
        <w:tblLook w:val="04A0" w:firstRow="1" w:lastRow="0" w:firstColumn="1" w:lastColumn="0" w:noHBand="0" w:noVBand="1"/>
      </w:tblPr>
      <w:tblGrid>
        <w:gridCol w:w="1525"/>
        <w:gridCol w:w="7826"/>
      </w:tblGrid>
      <w:tr w:rsidR="00035D30" w:rsidRPr="00FF322E" w14:paraId="121798D5" w14:textId="77777777" w:rsidTr="00694533">
        <w:trPr>
          <w:trHeight w:val="398"/>
        </w:trPr>
        <w:tc>
          <w:tcPr>
            <w:tcW w:w="9351" w:type="dxa"/>
            <w:gridSpan w:val="2"/>
            <w:shd w:val="clear" w:color="auto" w:fill="000000" w:themeFill="text1"/>
          </w:tcPr>
          <w:p w14:paraId="3AB02210" w14:textId="67576A6A" w:rsidR="00035D30" w:rsidRPr="00A67DFF" w:rsidRDefault="00A75C18" w:rsidP="009F5006">
            <w:pPr>
              <w:jc w:val="center"/>
              <w:rPr>
                <w:highlight w:val="yellow"/>
              </w:rPr>
            </w:pPr>
            <w:r>
              <w:rPr>
                <w:b/>
                <w:color w:val="FFFFFF" w:themeColor="background1"/>
              </w:rPr>
              <w:lastRenderedPageBreak/>
              <w:t>Friday</w:t>
            </w:r>
            <w:r w:rsidR="007B7907">
              <w:rPr>
                <w:b/>
                <w:color w:val="FFFFFF" w:themeColor="background1"/>
              </w:rPr>
              <w:t>,</w:t>
            </w:r>
            <w:r w:rsidR="00035D30" w:rsidRPr="00035D30">
              <w:rPr>
                <w:b/>
                <w:color w:val="FFFFFF" w:themeColor="background1"/>
              </w:rPr>
              <w:t xml:space="preserve"> 25</w:t>
            </w:r>
            <w:r w:rsidR="00035D30" w:rsidRPr="007A6CF5">
              <w:rPr>
                <w:b/>
                <w:color w:val="FFFFFF" w:themeColor="background1"/>
              </w:rPr>
              <w:t xml:space="preserve"> November 2022</w:t>
            </w:r>
          </w:p>
        </w:tc>
      </w:tr>
      <w:tr w:rsidR="00694533" w:rsidRPr="00FF322E" w14:paraId="4BE1AFFA" w14:textId="77777777" w:rsidTr="00694533">
        <w:trPr>
          <w:trHeight w:val="981"/>
        </w:trPr>
        <w:tc>
          <w:tcPr>
            <w:tcW w:w="1525" w:type="dxa"/>
            <w:tcBorders>
              <w:bottom w:val="single" w:sz="4" w:space="0" w:color="auto"/>
            </w:tcBorders>
          </w:tcPr>
          <w:p w14:paraId="2E4ECEC4" w14:textId="76C1660C"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t>9:00-10:30</w:t>
            </w:r>
          </w:p>
        </w:tc>
        <w:tc>
          <w:tcPr>
            <w:tcW w:w="7826" w:type="dxa"/>
            <w:tcBorders>
              <w:bottom w:val="single" w:sz="4" w:space="0" w:color="auto"/>
            </w:tcBorders>
          </w:tcPr>
          <w:p w14:paraId="7B13F9B3" w14:textId="77777777" w:rsidR="00694533" w:rsidRPr="005063DA" w:rsidRDefault="00694533" w:rsidP="009F5006">
            <w:pPr>
              <w:pStyle w:val="SummaryHeader"/>
              <w:spacing w:after="0"/>
              <w:rPr>
                <w:rFonts w:asciiTheme="minorHAnsi" w:hAnsiTheme="minorHAnsi" w:cstheme="minorHAnsi"/>
                <w:color w:val="auto"/>
                <w:sz w:val="24"/>
              </w:rPr>
            </w:pPr>
            <w:r w:rsidRPr="007A6CF5">
              <w:rPr>
                <w:rFonts w:asciiTheme="minorHAnsi" w:eastAsiaTheme="minorEastAsia" w:hAnsiTheme="minorHAnsi" w:cstheme="minorHAnsi"/>
                <w:caps w:val="0"/>
                <w:color w:val="auto"/>
                <w:sz w:val="24"/>
                <w:u w:val="single"/>
                <w:lang w:eastAsia="zh-CN"/>
              </w:rPr>
              <w:t>Session 8</w:t>
            </w:r>
          </w:p>
          <w:p w14:paraId="4A6FDDFD" w14:textId="2C089784" w:rsidR="00694533" w:rsidRDefault="00694533" w:rsidP="007A6CF5">
            <w:pPr>
              <w:pStyle w:val="SummaryHeader"/>
              <w:spacing w:after="0"/>
              <w:rPr>
                <w:rFonts w:asciiTheme="minorHAnsi" w:hAnsiTheme="minorHAnsi" w:cstheme="minorHAnsi"/>
                <w:caps w:val="0"/>
                <w:sz w:val="24"/>
              </w:rPr>
            </w:pPr>
            <w:r w:rsidRPr="007A6CF5">
              <w:rPr>
                <w:rFonts w:asciiTheme="minorHAnsi" w:hAnsiTheme="minorHAnsi" w:cstheme="minorHAnsi"/>
                <w:caps w:val="0"/>
                <w:color w:val="auto"/>
                <w:sz w:val="24"/>
              </w:rPr>
              <w:t>The challenge of climate change: how to make trade a key part of the solution</w:t>
            </w:r>
          </w:p>
          <w:p w14:paraId="7222210E" w14:textId="2EC32D22" w:rsidR="00694533" w:rsidRDefault="00694533" w:rsidP="007A6CF5">
            <w:pPr>
              <w:pStyle w:val="SummaryHeader"/>
              <w:spacing w:after="0"/>
              <w:rPr>
                <w:rFonts w:asciiTheme="minorHAnsi" w:hAnsiTheme="minorHAnsi" w:cstheme="minorHAnsi"/>
                <w:caps w:val="0"/>
                <w:sz w:val="24"/>
              </w:rPr>
            </w:pPr>
          </w:p>
          <w:p w14:paraId="7AA6835F" w14:textId="3750E1E6" w:rsidR="00694533" w:rsidRDefault="00694533" w:rsidP="007A6CF5">
            <w:pPr>
              <w:pStyle w:val="ListParagraph"/>
              <w:numPr>
                <w:ilvl w:val="0"/>
                <w:numId w:val="12"/>
              </w:numPr>
              <w:ind w:left="430"/>
              <w:rPr>
                <w:rFonts w:asciiTheme="minorHAnsi" w:hAnsiTheme="minorHAnsi"/>
                <w:sz w:val="24"/>
              </w:rPr>
            </w:pPr>
            <w:r>
              <w:rPr>
                <w:rFonts w:asciiTheme="minorHAnsi" w:hAnsiTheme="minorHAnsi"/>
                <w:sz w:val="24"/>
              </w:rPr>
              <w:t>WTO-UNFCCC/Paris interface</w:t>
            </w:r>
          </w:p>
          <w:p w14:paraId="0C2EBEC1" w14:textId="13C25C71" w:rsidR="00694533" w:rsidRDefault="00694533" w:rsidP="007A6CF5">
            <w:pPr>
              <w:pStyle w:val="ListParagraph"/>
              <w:numPr>
                <w:ilvl w:val="0"/>
                <w:numId w:val="12"/>
              </w:numPr>
              <w:ind w:left="430"/>
              <w:rPr>
                <w:rFonts w:asciiTheme="minorHAnsi" w:hAnsiTheme="minorHAnsi"/>
                <w:sz w:val="24"/>
              </w:rPr>
            </w:pPr>
            <w:r>
              <w:rPr>
                <w:rFonts w:asciiTheme="minorHAnsi" w:hAnsiTheme="minorHAnsi"/>
                <w:sz w:val="24"/>
              </w:rPr>
              <w:t>The challenge of different metrics and carbon footprint granularity: What Yardstick?</w:t>
            </w:r>
          </w:p>
          <w:p w14:paraId="59B3ACF4" w14:textId="3BC71004" w:rsidR="00694533" w:rsidRDefault="00694533" w:rsidP="007A6CF5">
            <w:pPr>
              <w:pStyle w:val="ListParagraph"/>
              <w:numPr>
                <w:ilvl w:val="0"/>
                <w:numId w:val="12"/>
              </w:numPr>
              <w:ind w:left="430"/>
              <w:rPr>
                <w:rFonts w:asciiTheme="minorHAnsi" w:hAnsiTheme="minorHAnsi"/>
                <w:sz w:val="24"/>
              </w:rPr>
            </w:pPr>
            <w:r w:rsidRPr="00EC1F9F">
              <w:rPr>
                <w:rFonts w:asciiTheme="minorHAnsi" w:hAnsiTheme="minorHAnsi"/>
                <w:sz w:val="24"/>
              </w:rPr>
              <w:t xml:space="preserve">Other items such as </w:t>
            </w:r>
            <w:r>
              <w:rPr>
                <w:rFonts w:asciiTheme="minorHAnsi" w:hAnsiTheme="minorHAnsi"/>
                <w:sz w:val="24"/>
              </w:rPr>
              <w:t>Carbon Border Adjustment Mechanism (</w:t>
            </w:r>
            <w:r w:rsidRPr="00EC1F9F">
              <w:rPr>
                <w:rFonts w:asciiTheme="minorHAnsi" w:hAnsiTheme="minorHAnsi"/>
                <w:sz w:val="24"/>
              </w:rPr>
              <w:t>CBAM</w:t>
            </w:r>
            <w:r>
              <w:rPr>
                <w:rFonts w:asciiTheme="minorHAnsi" w:hAnsiTheme="minorHAnsi"/>
                <w:sz w:val="24"/>
              </w:rPr>
              <w:t>)</w:t>
            </w:r>
          </w:p>
          <w:p w14:paraId="2F7F08BE" w14:textId="77777777" w:rsidR="00694533" w:rsidRDefault="00694533" w:rsidP="009F5006">
            <w:pPr>
              <w:jc w:val="both"/>
              <w:rPr>
                <w:sz w:val="20"/>
                <w:szCs w:val="20"/>
              </w:rPr>
            </w:pPr>
          </w:p>
          <w:p w14:paraId="6B941B0A" w14:textId="420C32D1" w:rsidR="00694533" w:rsidRPr="007A6CF5" w:rsidRDefault="00694533" w:rsidP="007A6CF5">
            <w:pPr>
              <w:jc w:val="both"/>
              <w:rPr>
                <w:sz w:val="20"/>
                <w:szCs w:val="20"/>
              </w:rPr>
            </w:pPr>
            <w:r w:rsidRPr="007A6CF5">
              <w:rPr>
                <w:sz w:val="20"/>
                <w:szCs w:val="20"/>
              </w:rPr>
              <w:t xml:space="preserve">Note: </w:t>
            </w:r>
            <w:r>
              <w:rPr>
                <w:sz w:val="20"/>
                <w:szCs w:val="20"/>
              </w:rPr>
              <w:t>T</w:t>
            </w:r>
            <w:r w:rsidRPr="007A6CF5">
              <w:rPr>
                <w:sz w:val="20"/>
                <w:szCs w:val="20"/>
              </w:rPr>
              <w:t xml:space="preserve">he course will </w:t>
            </w:r>
            <w:r>
              <w:rPr>
                <w:sz w:val="20"/>
                <w:szCs w:val="20"/>
              </w:rPr>
              <w:t xml:space="preserve">proceed to </w:t>
            </w:r>
            <w:r w:rsidRPr="007A6CF5">
              <w:rPr>
                <w:sz w:val="20"/>
                <w:szCs w:val="20"/>
              </w:rPr>
              <w:t xml:space="preserve">the case study on energy efficiency and </w:t>
            </w:r>
            <w:proofErr w:type="gramStart"/>
            <w:r w:rsidRPr="007A6CF5">
              <w:rPr>
                <w:sz w:val="20"/>
                <w:szCs w:val="20"/>
              </w:rPr>
              <w:t>standards</w:t>
            </w:r>
            <w:r>
              <w:rPr>
                <w:sz w:val="20"/>
                <w:szCs w:val="20"/>
              </w:rPr>
              <w:t>, if</w:t>
            </w:r>
            <w:proofErr w:type="gramEnd"/>
            <w:r>
              <w:rPr>
                <w:sz w:val="20"/>
                <w:szCs w:val="20"/>
              </w:rPr>
              <w:t xml:space="preserve"> there’s time before break</w:t>
            </w:r>
            <w:r w:rsidRPr="007A6CF5">
              <w:rPr>
                <w:sz w:val="20"/>
                <w:szCs w:val="20"/>
              </w:rPr>
              <w:t>.</w:t>
            </w:r>
          </w:p>
          <w:p w14:paraId="205EEF33" w14:textId="40A41764" w:rsidR="00694533" w:rsidRDefault="00694533" w:rsidP="007A6CF5"/>
        </w:tc>
      </w:tr>
      <w:tr w:rsidR="00144E3F" w:rsidRPr="00FF322E" w14:paraId="2A40372B" w14:textId="77777777" w:rsidTr="00694533">
        <w:trPr>
          <w:trHeight w:val="385"/>
        </w:trPr>
        <w:tc>
          <w:tcPr>
            <w:tcW w:w="1525" w:type="dxa"/>
            <w:shd w:val="pct15" w:color="auto" w:fill="auto"/>
          </w:tcPr>
          <w:p w14:paraId="269A9EAD" w14:textId="45B7082B" w:rsidR="00144E3F" w:rsidRDefault="00144E3F" w:rsidP="007A6CF5">
            <w:pPr>
              <w:pStyle w:val="SummaryHeader"/>
              <w:spacing w:after="0"/>
              <w:rPr>
                <w:rFonts w:asciiTheme="minorHAnsi" w:hAnsiTheme="minorHAnsi" w:cstheme="minorHAnsi"/>
                <w:sz w:val="24"/>
              </w:rPr>
            </w:pPr>
            <w:r>
              <w:rPr>
                <w:rFonts w:asciiTheme="minorHAnsi" w:hAnsiTheme="minorHAnsi" w:cstheme="minorHAnsi"/>
                <w:sz w:val="24"/>
              </w:rPr>
              <w:t>10:30-10:45</w:t>
            </w:r>
          </w:p>
        </w:tc>
        <w:tc>
          <w:tcPr>
            <w:tcW w:w="7826" w:type="dxa"/>
            <w:shd w:val="pct15" w:color="auto" w:fill="auto"/>
          </w:tcPr>
          <w:p w14:paraId="103A5E4C" w14:textId="0B769EDF" w:rsidR="00144E3F" w:rsidRPr="007A6CF5" w:rsidRDefault="00144E3F" w:rsidP="007A6CF5">
            <w:pPr>
              <w:jc w:val="center"/>
              <w:rPr>
                <w:b/>
                <w:bCs/>
                <w:highlight w:val="yellow"/>
              </w:rPr>
            </w:pPr>
            <w:r w:rsidRPr="007A6CF5">
              <w:rPr>
                <w:b/>
                <w:bCs/>
                <w:caps/>
              </w:rPr>
              <w:t>Break</w:t>
            </w:r>
          </w:p>
        </w:tc>
      </w:tr>
      <w:tr w:rsidR="00694533" w:rsidRPr="00FF322E" w14:paraId="27C48F09" w14:textId="77777777" w:rsidTr="00694533">
        <w:trPr>
          <w:trHeight w:val="981"/>
        </w:trPr>
        <w:tc>
          <w:tcPr>
            <w:tcW w:w="1525" w:type="dxa"/>
            <w:tcBorders>
              <w:bottom w:val="single" w:sz="4" w:space="0" w:color="auto"/>
            </w:tcBorders>
          </w:tcPr>
          <w:p w14:paraId="2FE30265" w14:textId="2275D7D6"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t>10:45-12:30</w:t>
            </w:r>
          </w:p>
        </w:tc>
        <w:tc>
          <w:tcPr>
            <w:tcW w:w="7826" w:type="dxa"/>
            <w:tcBorders>
              <w:bottom w:val="single" w:sz="4" w:space="0" w:color="auto"/>
            </w:tcBorders>
          </w:tcPr>
          <w:p w14:paraId="43314819" w14:textId="1B3A5A7F" w:rsidR="00694533" w:rsidRDefault="00694533" w:rsidP="009F5006">
            <w:pPr>
              <w:pStyle w:val="SummaryHeader"/>
              <w:spacing w:after="0"/>
              <w:rPr>
                <w:rFonts w:asciiTheme="minorHAnsi" w:hAnsiTheme="minorHAnsi" w:cstheme="minorHAnsi"/>
                <w:caps w:val="0"/>
                <w:color w:val="auto"/>
                <w:sz w:val="24"/>
              </w:rPr>
            </w:pPr>
            <w:r w:rsidRPr="007A6CF5">
              <w:rPr>
                <w:rFonts w:asciiTheme="minorHAnsi" w:hAnsiTheme="minorHAnsi" w:cstheme="minorHAnsi"/>
                <w:caps w:val="0"/>
                <w:color w:val="auto"/>
                <w:sz w:val="24"/>
              </w:rPr>
              <w:t xml:space="preserve">Case </w:t>
            </w:r>
            <w:r>
              <w:rPr>
                <w:rFonts w:asciiTheme="minorHAnsi" w:hAnsiTheme="minorHAnsi" w:cstheme="minorHAnsi"/>
                <w:caps w:val="0"/>
                <w:color w:val="auto"/>
                <w:sz w:val="24"/>
              </w:rPr>
              <w:t>S</w:t>
            </w:r>
            <w:r w:rsidRPr="007A6CF5">
              <w:rPr>
                <w:rFonts w:asciiTheme="minorHAnsi" w:hAnsiTheme="minorHAnsi" w:cstheme="minorHAnsi"/>
                <w:caps w:val="0"/>
                <w:color w:val="auto"/>
                <w:sz w:val="24"/>
              </w:rPr>
              <w:t xml:space="preserve">tudy: </w:t>
            </w:r>
            <w:r w:rsidRPr="00620414">
              <w:rPr>
                <w:rFonts w:asciiTheme="minorHAnsi" w:hAnsiTheme="minorHAnsi" w:cstheme="minorHAnsi"/>
                <w:caps w:val="0"/>
                <w:color w:val="auto"/>
                <w:sz w:val="24"/>
              </w:rPr>
              <w:t>Energy Efficiency and Standards</w:t>
            </w:r>
          </w:p>
          <w:p w14:paraId="28AE813F" w14:textId="77777777" w:rsidR="00694533" w:rsidRPr="007A6CF5" w:rsidRDefault="00694533" w:rsidP="009F5006">
            <w:pPr>
              <w:pStyle w:val="SummaryHeader"/>
              <w:spacing w:after="0"/>
              <w:rPr>
                <w:rFonts w:asciiTheme="minorHAnsi" w:hAnsiTheme="minorHAnsi" w:cstheme="minorHAnsi"/>
                <w:caps w:val="0"/>
                <w:color w:val="auto"/>
                <w:sz w:val="24"/>
              </w:rPr>
            </w:pPr>
          </w:p>
          <w:p w14:paraId="54A7C3EB" w14:textId="77777777" w:rsidR="00694533" w:rsidRPr="008362B2" w:rsidRDefault="00694533" w:rsidP="007A6CF5">
            <w:pPr>
              <w:pStyle w:val="ListParagraph"/>
              <w:numPr>
                <w:ilvl w:val="0"/>
                <w:numId w:val="12"/>
              </w:numPr>
              <w:rPr>
                <w:rFonts w:asciiTheme="minorHAnsi" w:eastAsia="Calibri" w:hAnsiTheme="minorHAnsi"/>
                <w:sz w:val="24"/>
                <w:lang w:eastAsia="en-GB"/>
              </w:rPr>
            </w:pPr>
            <w:r w:rsidRPr="008362B2">
              <w:rPr>
                <w:rFonts w:asciiTheme="minorHAnsi" w:eastAsia="Calibri" w:hAnsiTheme="minorHAnsi"/>
                <w:sz w:val="24"/>
                <w:lang w:eastAsia="en-GB"/>
              </w:rPr>
              <w:t>Technical regulations, standards and labelling requirements adopted to mitigate climate change – Raising awareness of the importance of regulatory cooperation between Members</w:t>
            </w:r>
          </w:p>
          <w:p w14:paraId="4313EA3C" w14:textId="77777777" w:rsidR="00694533" w:rsidRPr="008362B2" w:rsidRDefault="00694533" w:rsidP="009F5006">
            <w:pPr>
              <w:pStyle w:val="ListParagraph"/>
              <w:ind w:left="1440"/>
              <w:rPr>
                <w:rFonts w:asciiTheme="minorHAnsi" w:eastAsia="Calibri" w:hAnsiTheme="minorHAnsi"/>
                <w:sz w:val="24"/>
                <w:lang w:eastAsia="en-GB"/>
              </w:rPr>
            </w:pPr>
            <w:r w:rsidRPr="008362B2">
              <w:rPr>
                <w:rFonts w:asciiTheme="minorHAnsi" w:eastAsia="Calibri" w:hAnsiTheme="minorHAnsi"/>
                <w:sz w:val="24"/>
                <w:lang w:eastAsia="en-GB"/>
              </w:rPr>
              <w:t xml:space="preserve"> </w:t>
            </w:r>
          </w:p>
          <w:p w14:paraId="6E0DCDCB" w14:textId="77777777" w:rsidR="00694533" w:rsidRPr="008362B2" w:rsidRDefault="00694533" w:rsidP="009F5006">
            <w:pPr>
              <w:pStyle w:val="ListParagraph"/>
              <w:numPr>
                <w:ilvl w:val="0"/>
                <w:numId w:val="12"/>
              </w:numPr>
              <w:rPr>
                <w:rFonts w:asciiTheme="minorHAnsi" w:eastAsia="Calibri" w:hAnsiTheme="minorHAnsi"/>
                <w:sz w:val="24"/>
                <w:lang w:eastAsia="en-GB"/>
              </w:rPr>
            </w:pPr>
            <w:r w:rsidRPr="008362B2">
              <w:rPr>
                <w:rFonts w:asciiTheme="minorHAnsi" w:eastAsia="Calibri" w:hAnsiTheme="minorHAnsi"/>
                <w:sz w:val="24"/>
                <w:lang w:eastAsia="en-GB"/>
              </w:rPr>
              <w:t>Sharing information on best practices related to technical regulations and standards, based on available scientific and technical information, and conformity assessment procedures that support the attainment of environmental goals and contribute to addressing climate change, thereby contributing to achieving the goals and principles of the United Nations Framework Convention on Climate Change (UNFCCC) and its Paris Agreement, while adhering to the disciplines of the TBT Agreement (Ninth Triennial Review of the Operation and Implementation of the Agreement on Technical Barriers to Trade under Article 15.4)</w:t>
            </w:r>
          </w:p>
          <w:p w14:paraId="229CE853" w14:textId="77777777" w:rsidR="00694533" w:rsidRPr="008362B2" w:rsidRDefault="00694533" w:rsidP="009F5006">
            <w:pPr>
              <w:pStyle w:val="ListParagraph"/>
              <w:ind w:left="2160"/>
              <w:rPr>
                <w:rFonts w:asciiTheme="minorHAnsi" w:eastAsia="Calibri" w:hAnsiTheme="minorHAnsi"/>
                <w:sz w:val="24"/>
                <w:lang w:eastAsia="en-GB"/>
              </w:rPr>
            </w:pPr>
          </w:p>
          <w:p w14:paraId="78896A20" w14:textId="1DE5F44D" w:rsidR="00694533" w:rsidRPr="00B845F9" w:rsidRDefault="00694533" w:rsidP="007A6CF5">
            <w:pPr>
              <w:pStyle w:val="ListParagraph"/>
              <w:numPr>
                <w:ilvl w:val="0"/>
                <w:numId w:val="12"/>
              </w:numPr>
              <w:rPr>
                <w:rFonts w:asciiTheme="minorHAnsi" w:hAnsiTheme="minorHAnsi"/>
                <w:sz w:val="24"/>
              </w:rPr>
            </w:pPr>
            <w:r w:rsidRPr="008362B2">
              <w:rPr>
                <w:rFonts w:asciiTheme="minorHAnsi" w:hAnsiTheme="minorHAnsi"/>
                <w:sz w:val="24"/>
              </w:rPr>
              <w:t>Global Reporting Initiative (GRI) Standards for Energy</w:t>
            </w:r>
          </w:p>
          <w:p w14:paraId="32DFA107" w14:textId="44F3B3C6" w:rsidR="00694533" w:rsidRDefault="00694533" w:rsidP="007A6CF5">
            <w:pPr>
              <w:pStyle w:val="SummaryHeader"/>
              <w:spacing w:after="0"/>
              <w:rPr>
                <w:rFonts w:asciiTheme="minorHAnsi" w:hAnsiTheme="minorHAnsi" w:cstheme="minorHAnsi"/>
                <w:sz w:val="24"/>
              </w:rPr>
            </w:pPr>
          </w:p>
        </w:tc>
      </w:tr>
      <w:tr w:rsidR="005063DA" w:rsidRPr="00FF322E" w14:paraId="1BFE826C" w14:textId="77777777" w:rsidTr="00694533">
        <w:trPr>
          <w:trHeight w:val="387"/>
        </w:trPr>
        <w:tc>
          <w:tcPr>
            <w:tcW w:w="1525" w:type="dxa"/>
            <w:tcBorders>
              <w:bottom w:val="single" w:sz="4" w:space="0" w:color="auto"/>
            </w:tcBorders>
            <w:shd w:val="pct15" w:color="auto" w:fill="auto"/>
          </w:tcPr>
          <w:p w14:paraId="02892FF9" w14:textId="3FC5AC7E" w:rsidR="005063DA" w:rsidRDefault="005063DA" w:rsidP="007A6CF5">
            <w:pPr>
              <w:pStyle w:val="SummaryHeader"/>
              <w:spacing w:after="0"/>
              <w:rPr>
                <w:rFonts w:asciiTheme="minorHAnsi" w:hAnsiTheme="minorHAnsi" w:cstheme="minorHAnsi"/>
                <w:sz w:val="24"/>
              </w:rPr>
            </w:pPr>
            <w:r>
              <w:rPr>
                <w:rFonts w:asciiTheme="minorHAnsi" w:hAnsiTheme="minorHAnsi" w:cstheme="minorHAnsi"/>
                <w:sz w:val="24"/>
              </w:rPr>
              <w:t>12:30-14:00</w:t>
            </w:r>
          </w:p>
        </w:tc>
        <w:tc>
          <w:tcPr>
            <w:tcW w:w="7826" w:type="dxa"/>
            <w:tcBorders>
              <w:bottom w:val="single" w:sz="4" w:space="0" w:color="auto"/>
            </w:tcBorders>
            <w:shd w:val="pct15" w:color="auto" w:fill="auto"/>
          </w:tcPr>
          <w:p w14:paraId="3F39805F" w14:textId="72825805" w:rsidR="005063DA" w:rsidRPr="007A6CF5" w:rsidRDefault="005063DA" w:rsidP="007A6CF5">
            <w:pPr>
              <w:jc w:val="center"/>
              <w:rPr>
                <w:b/>
                <w:bCs/>
                <w:highlight w:val="yellow"/>
              </w:rPr>
            </w:pPr>
            <w:r w:rsidRPr="007A6CF5">
              <w:rPr>
                <w:b/>
                <w:bCs/>
                <w:caps/>
              </w:rPr>
              <w:t>Lunch</w:t>
            </w:r>
          </w:p>
        </w:tc>
      </w:tr>
      <w:tr w:rsidR="00035D30" w:rsidRPr="00FF322E" w14:paraId="1BE2C4B4" w14:textId="77777777" w:rsidTr="00694533">
        <w:trPr>
          <w:trHeight w:val="295"/>
        </w:trPr>
        <w:tc>
          <w:tcPr>
            <w:tcW w:w="9351" w:type="dxa"/>
            <w:gridSpan w:val="2"/>
            <w:shd w:val="clear" w:color="auto" w:fill="BDD6EE" w:themeFill="accent5" w:themeFillTint="66"/>
          </w:tcPr>
          <w:p w14:paraId="10268766" w14:textId="6665E164" w:rsidR="005063DA" w:rsidRDefault="005063DA" w:rsidP="009F5006">
            <w:pPr>
              <w:pStyle w:val="SummaryHeader"/>
              <w:spacing w:after="0"/>
              <w:rPr>
                <w:rFonts w:ascii="Cambria" w:hAnsi="Cambria" w:cstheme="minorHAnsi"/>
                <w:caps w:val="0"/>
                <w:color w:val="auto"/>
                <w:sz w:val="24"/>
                <w:u w:val="single"/>
              </w:rPr>
            </w:pPr>
            <w:r>
              <w:rPr>
                <w:rFonts w:ascii="Cambria" w:hAnsi="Cambria" w:cstheme="minorHAnsi"/>
                <w:caps w:val="0"/>
                <w:color w:val="auto"/>
                <w:sz w:val="24"/>
                <w:u w:val="single"/>
              </w:rPr>
              <w:t xml:space="preserve">Module </w:t>
            </w:r>
            <w:r w:rsidR="00035D30" w:rsidRPr="007A6CF5">
              <w:rPr>
                <w:rFonts w:ascii="Cambria" w:hAnsi="Cambria" w:cstheme="minorHAnsi"/>
                <w:caps w:val="0"/>
                <w:color w:val="auto"/>
                <w:sz w:val="24"/>
                <w:u w:val="single"/>
              </w:rPr>
              <w:t xml:space="preserve">4 </w:t>
            </w:r>
          </w:p>
          <w:p w14:paraId="7CD39564" w14:textId="06C2979B" w:rsidR="00035D30" w:rsidRPr="007A6CF5" w:rsidRDefault="005063DA" w:rsidP="009F5006">
            <w:pPr>
              <w:pStyle w:val="SummaryHeader"/>
              <w:spacing w:after="0"/>
              <w:rPr>
                <w:rFonts w:ascii="Cambria" w:hAnsi="Cambria" w:cstheme="minorHAnsi"/>
                <w:caps w:val="0"/>
                <w:color w:val="auto"/>
                <w:sz w:val="24"/>
              </w:rPr>
            </w:pPr>
            <w:r w:rsidRPr="007A6CF5">
              <w:rPr>
                <w:rFonts w:ascii="Cambria" w:hAnsi="Cambria" w:cstheme="minorHAnsi"/>
                <w:caps w:val="0"/>
                <w:color w:val="auto"/>
                <w:sz w:val="24"/>
              </w:rPr>
              <w:t>T</w:t>
            </w:r>
            <w:r w:rsidR="00035D30" w:rsidRPr="007A6CF5">
              <w:rPr>
                <w:rFonts w:ascii="Cambria" w:hAnsi="Cambria" w:cstheme="minorHAnsi"/>
                <w:caps w:val="0"/>
                <w:color w:val="auto"/>
                <w:sz w:val="24"/>
              </w:rPr>
              <w:t xml:space="preserve">rade and environment in other </w:t>
            </w:r>
            <w:r w:rsidRPr="007A6CF5">
              <w:rPr>
                <w:rFonts w:ascii="Cambria" w:hAnsi="Cambria" w:cstheme="minorHAnsi"/>
                <w:caps w:val="0"/>
                <w:color w:val="auto"/>
                <w:sz w:val="24"/>
              </w:rPr>
              <w:t>fora</w:t>
            </w:r>
          </w:p>
          <w:p w14:paraId="366355E3" w14:textId="6E959DCC" w:rsidR="005063DA" w:rsidRPr="007A6CF5" w:rsidRDefault="005063DA" w:rsidP="007A6CF5">
            <w:pPr>
              <w:pStyle w:val="SummaryHeader"/>
              <w:spacing w:after="0"/>
              <w:rPr>
                <w:rFonts w:asciiTheme="majorHAnsi" w:hAnsiTheme="majorHAnsi" w:cstheme="majorHAnsi"/>
                <w:sz w:val="24"/>
              </w:rPr>
            </w:pPr>
          </w:p>
        </w:tc>
      </w:tr>
      <w:tr w:rsidR="00694533" w:rsidRPr="00FF322E" w14:paraId="551F25C4" w14:textId="77777777" w:rsidTr="00694533">
        <w:trPr>
          <w:trHeight w:val="5660"/>
        </w:trPr>
        <w:tc>
          <w:tcPr>
            <w:tcW w:w="1525" w:type="dxa"/>
            <w:tcBorders>
              <w:bottom w:val="single" w:sz="4" w:space="0" w:color="auto"/>
            </w:tcBorders>
          </w:tcPr>
          <w:p w14:paraId="1529C20D" w14:textId="77777777"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lastRenderedPageBreak/>
              <w:t>14:00-15:30</w:t>
            </w:r>
          </w:p>
        </w:tc>
        <w:tc>
          <w:tcPr>
            <w:tcW w:w="7826" w:type="dxa"/>
            <w:tcBorders>
              <w:bottom w:val="single" w:sz="4" w:space="0" w:color="auto"/>
            </w:tcBorders>
          </w:tcPr>
          <w:p w14:paraId="20C85B38" w14:textId="723EC436" w:rsidR="00694533" w:rsidRPr="005063DA" w:rsidRDefault="00694533" w:rsidP="009F5006">
            <w:pPr>
              <w:pStyle w:val="SummaryHeader"/>
              <w:spacing w:after="0"/>
              <w:rPr>
                <w:rFonts w:asciiTheme="minorHAnsi" w:hAnsiTheme="minorHAnsi" w:cstheme="minorHAnsi"/>
                <w:color w:val="auto"/>
                <w:sz w:val="24"/>
              </w:rPr>
            </w:pPr>
            <w:r w:rsidRPr="007A6CF5">
              <w:rPr>
                <w:rFonts w:asciiTheme="minorHAnsi" w:eastAsiaTheme="minorEastAsia" w:hAnsiTheme="minorHAnsi" w:cstheme="minorHAnsi"/>
                <w:caps w:val="0"/>
                <w:color w:val="auto"/>
                <w:sz w:val="24"/>
                <w:u w:val="single"/>
                <w:lang w:eastAsia="zh-CN"/>
              </w:rPr>
              <w:t>Session 9</w:t>
            </w:r>
          </w:p>
          <w:p w14:paraId="465BBF86" w14:textId="3EC2F31A" w:rsidR="00694533" w:rsidRDefault="00694533" w:rsidP="007A6CF5">
            <w:pPr>
              <w:pStyle w:val="SummaryHeader"/>
              <w:spacing w:after="0"/>
              <w:rPr>
                <w:rFonts w:asciiTheme="minorHAnsi" w:hAnsiTheme="minorHAnsi" w:cstheme="minorHAnsi"/>
                <w:caps w:val="0"/>
                <w:sz w:val="24"/>
              </w:rPr>
            </w:pPr>
            <w:r w:rsidRPr="007A6CF5">
              <w:rPr>
                <w:rFonts w:asciiTheme="minorHAnsi" w:hAnsiTheme="minorHAnsi" w:cstheme="minorHAnsi"/>
                <w:caps w:val="0"/>
                <w:color w:val="auto"/>
                <w:sz w:val="24"/>
              </w:rPr>
              <w:t>MEAs and RTAs</w:t>
            </w:r>
          </w:p>
          <w:p w14:paraId="5676D5F8" w14:textId="77777777" w:rsidR="00694533" w:rsidRDefault="00694533" w:rsidP="007A6CF5">
            <w:pPr>
              <w:pStyle w:val="SummaryHeader"/>
              <w:spacing w:after="0"/>
              <w:rPr>
                <w:rFonts w:asciiTheme="minorHAnsi" w:hAnsiTheme="minorHAnsi" w:cstheme="minorHAnsi"/>
                <w:sz w:val="24"/>
              </w:rPr>
            </w:pPr>
          </w:p>
          <w:p w14:paraId="27FB5FD7" w14:textId="6FC23BE2" w:rsidR="00694533" w:rsidRPr="003B2096" w:rsidRDefault="00694533" w:rsidP="007A6CF5">
            <w:pPr>
              <w:pStyle w:val="ListParagraph"/>
              <w:numPr>
                <w:ilvl w:val="0"/>
                <w:numId w:val="14"/>
              </w:numPr>
              <w:ind w:left="430"/>
              <w:rPr>
                <w:rFonts w:asciiTheme="minorHAnsi" w:hAnsiTheme="minorHAnsi"/>
                <w:sz w:val="24"/>
              </w:rPr>
            </w:pPr>
            <w:r w:rsidRPr="003B2096">
              <w:rPr>
                <w:rFonts w:asciiTheme="minorHAnsi" w:hAnsiTheme="minorHAnsi"/>
                <w:sz w:val="24"/>
              </w:rPr>
              <w:t>Multilateral environmental agreements (MEA</w:t>
            </w:r>
            <w:r>
              <w:rPr>
                <w:rFonts w:asciiTheme="minorHAnsi" w:hAnsiTheme="minorHAnsi"/>
                <w:sz w:val="24"/>
              </w:rPr>
              <w:t>s</w:t>
            </w:r>
            <w:r w:rsidRPr="003B2096">
              <w:rPr>
                <w:rFonts w:asciiTheme="minorHAnsi" w:hAnsiTheme="minorHAnsi"/>
                <w:sz w:val="24"/>
              </w:rPr>
              <w:t xml:space="preserve">), items 1 and 5 of the CTE work programme (UNFCCC, CITES, Montreal Protocol, the Basel, </w:t>
            </w:r>
            <w:proofErr w:type="gramStart"/>
            <w:r w:rsidRPr="003B2096">
              <w:rPr>
                <w:rFonts w:asciiTheme="minorHAnsi" w:hAnsiTheme="minorHAnsi"/>
                <w:sz w:val="24"/>
              </w:rPr>
              <w:t>Rotterdam</w:t>
            </w:r>
            <w:proofErr w:type="gramEnd"/>
            <w:r w:rsidRPr="003B2096">
              <w:rPr>
                <w:rFonts w:asciiTheme="minorHAnsi" w:hAnsiTheme="minorHAnsi"/>
                <w:sz w:val="24"/>
              </w:rPr>
              <w:t xml:space="preserve"> and Stockholm Conventions) </w:t>
            </w:r>
          </w:p>
          <w:p w14:paraId="71987F4A" w14:textId="77777777" w:rsidR="00694533" w:rsidRPr="003B2096" w:rsidRDefault="00694533" w:rsidP="007A6CF5">
            <w:pPr>
              <w:pStyle w:val="ListParagraph"/>
              <w:numPr>
                <w:ilvl w:val="1"/>
                <w:numId w:val="14"/>
              </w:numPr>
              <w:ind w:left="790"/>
              <w:rPr>
                <w:rFonts w:asciiTheme="minorHAnsi" w:hAnsiTheme="minorHAnsi"/>
                <w:sz w:val="24"/>
              </w:rPr>
            </w:pPr>
            <w:r w:rsidRPr="003B2096">
              <w:rPr>
                <w:rFonts w:asciiTheme="minorHAnsi" w:hAnsiTheme="minorHAnsi"/>
                <w:sz w:val="24"/>
              </w:rPr>
              <w:t>Issues relating to compatibility between the trade provisions contained in MEAs and WTO rules</w:t>
            </w:r>
          </w:p>
          <w:p w14:paraId="02581EF7" w14:textId="77777777" w:rsidR="00694533" w:rsidRPr="003B2096" w:rsidRDefault="00694533" w:rsidP="007A6CF5">
            <w:pPr>
              <w:pStyle w:val="ListParagraph"/>
              <w:numPr>
                <w:ilvl w:val="1"/>
                <w:numId w:val="14"/>
              </w:numPr>
              <w:ind w:left="790"/>
              <w:rPr>
                <w:rFonts w:asciiTheme="minorHAnsi" w:hAnsiTheme="minorHAnsi"/>
                <w:sz w:val="24"/>
              </w:rPr>
            </w:pPr>
            <w:r w:rsidRPr="003B2096">
              <w:rPr>
                <w:rFonts w:asciiTheme="minorHAnsi" w:hAnsiTheme="minorHAnsi"/>
                <w:sz w:val="24"/>
              </w:rPr>
              <w:t>Issues relating to the disputes settlement mechanisms of the multilateral trading system and those under the MEAs</w:t>
            </w:r>
          </w:p>
          <w:p w14:paraId="6F87D991" w14:textId="7817947E" w:rsidR="00694533" w:rsidRDefault="00694533" w:rsidP="007A6CF5">
            <w:pPr>
              <w:pStyle w:val="ListParagraph"/>
              <w:ind w:left="340"/>
              <w:rPr>
                <w:rFonts w:asciiTheme="minorHAnsi" w:hAnsiTheme="minorHAnsi"/>
                <w:sz w:val="24"/>
              </w:rPr>
            </w:pPr>
          </w:p>
          <w:p w14:paraId="3BA8909F" w14:textId="4CC0FE80" w:rsidR="00694533" w:rsidRDefault="00694533" w:rsidP="007A6CF5">
            <w:pPr>
              <w:pStyle w:val="ListParagraph"/>
              <w:ind w:left="340"/>
              <w:rPr>
                <w:rFonts w:asciiTheme="minorHAnsi" w:hAnsiTheme="minorHAnsi"/>
                <w:sz w:val="24"/>
              </w:rPr>
            </w:pPr>
          </w:p>
          <w:p w14:paraId="22F04D11" w14:textId="77777777" w:rsidR="00694533" w:rsidRDefault="00694533" w:rsidP="007A6CF5">
            <w:pPr>
              <w:pStyle w:val="ListParagraph"/>
              <w:ind w:left="340"/>
              <w:rPr>
                <w:rFonts w:asciiTheme="minorHAnsi" w:hAnsiTheme="minorHAnsi"/>
                <w:sz w:val="24"/>
              </w:rPr>
            </w:pPr>
          </w:p>
          <w:p w14:paraId="29C19D60" w14:textId="5B2FA3F8" w:rsidR="00694533" w:rsidRPr="007A6CF5" w:rsidRDefault="00694533" w:rsidP="007A6CF5">
            <w:pPr>
              <w:pStyle w:val="ListParagraph"/>
              <w:numPr>
                <w:ilvl w:val="0"/>
                <w:numId w:val="14"/>
              </w:numPr>
              <w:ind w:left="340"/>
              <w:rPr>
                <w:rFonts w:asciiTheme="minorHAnsi" w:hAnsiTheme="minorHAnsi"/>
                <w:sz w:val="24"/>
              </w:rPr>
            </w:pPr>
            <w:r w:rsidRPr="003B2096">
              <w:rPr>
                <w:rFonts w:asciiTheme="minorHAnsi" w:hAnsiTheme="minorHAnsi"/>
                <w:sz w:val="24"/>
              </w:rPr>
              <w:t xml:space="preserve">ASEAN – Framework for Circular Economy for the ASEAN Economic Community </w:t>
            </w:r>
          </w:p>
          <w:p w14:paraId="739A7D4F" w14:textId="28F98447" w:rsidR="00694533" w:rsidRPr="007A6CF5" w:rsidRDefault="00694533" w:rsidP="007A6CF5">
            <w:pPr>
              <w:pStyle w:val="ListParagraph"/>
              <w:numPr>
                <w:ilvl w:val="0"/>
                <w:numId w:val="18"/>
              </w:numPr>
              <w:rPr>
                <w:rFonts w:asciiTheme="minorHAnsi" w:hAnsiTheme="minorHAnsi"/>
                <w:sz w:val="24"/>
                <w:szCs w:val="36"/>
              </w:rPr>
            </w:pPr>
            <w:r w:rsidRPr="007A6CF5">
              <w:rPr>
                <w:rFonts w:asciiTheme="minorHAnsi" w:hAnsiTheme="minorHAnsi"/>
                <w:sz w:val="24"/>
                <w:szCs w:val="36"/>
              </w:rPr>
              <w:t>Background, objectives, three strategic goals, six guiding principles and five strategic priorities</w:t>
            </w:r>
          </w:p>
          <w:p w14:paraId="7E062CA2" w14:textId="48CF5EDB" w:rsidR="00694533" w:rsidRDefault="00694533" w:rsidP="007A6CF5"/>
        </w:tc>
      </w:tr>
      <w:tr w:rsidR="009F5006" w:rsidRPr="00FF322E" w14:paraId="228936DE" w14:textId="77777777" w:rsidTr="00694533">
        <w:trPr>
          <w:trHeight w:val="346"/>
        </w:trPr>
        <w:tc>
          <w:tcPr>
            <w:tcW w:w="1525" w:type="dxa"/>
            <w:shd w:val="pct15" w:color="auto" w:fill="auto"/>
          </w:tcPr>
          <w:p w14:paraId="26F8B642" w14:textId="77777777" w:rsidR="009F5006" w:rsidRDefault="009F5006" w:rsidP="007A6CF5">
            <w:pPr>
              <w:pStyle w:val="SummaryHeader"/>
              <w:spacing w:after="0"/>
              <w:rPr>
                <w:rFonts w:asciiTheme="minorHAnsi" w:hAnsiTheme="minorHAnsi" w:cstheme="minorHAnsi"/>
                <w:sz w:val="24"/>
              </w:rPr>
            </w:pPr>
            <w:r>
              <w:rPr>
                <w:rFonts w:asciiTheme="minorHAnsi" w:hAnsiTheme="minorHAnsi" w:cstheme="minorHAnsi"/>
                <w:sz w:val="24"/>
              </w:rPr>
              <w:t>15:30-15:45</w:t>
            </w:r>
          </w:p>
        </w:tc>
        <w:tc>
          <w:tcPr>
            <w:tcW w:w="7826" w:type="dxa"/>
            <w:shd w:val="pct15" w:color="auto" w:fill="auto"/>
          </w:tcPr>
          <w:p w14:paraId="50A69AB0" w14:textId="6ABFD1BA" w:rsidR="009F5006" w:rsidRPr="007A6CF5" w:rsidRDefault="009F5006" w:rsidP="007A6CF5">
            <w:pPr>
              <w:jc w:val="center"/>
              <w:rPr>
                <w:b/>
                <w:bCs/>
                <w:highlight w:val="yellow"/>
              </w:rPr>
            </w:pPr>
            <w:r w:rsidRPr="007A6CF5">
              <w:rPr>
                <w:b/>
                <w:bCs/>
                <w:caps/>
              </w:rPr>
              <w:t>Break</w:t>
            </w:r>
          </w:p>
        </w:tc>
      </w:tr>
      <w:tr w:rsidR="00694533" w:rsidRPr="00FF322E" w14:paraId="5C4A9FC6" w14:textId="77777777" w:rsidTr="00694533">
        <w:trPr>
          <w:trHeight w:val="981"/>
        </w:trPr>
        <w:tc>
          <w:tcPr>
            <w:tcW w:w="1525" w:type="dxa"/>
          </w:tcPr>
          <w:p w14:paraId="050AAFD4" w14:textId="7C46135C" w:rsidR="00694533" w:rsidRDefault="00694533" w:rsidP="007A6CF5">
            <w:pPr>
              <w:pStyle w:val="SummaryHeader"/>
              <w:spacing w:after="0"/>
              <w:rPr>
                <w:rFonts w:asciiTheme="minorHAnsi" w:hAnsiTheme="minorHAnsi" w:cstheme="minorHAnsi"/>
                <w:sz w:val="24"/>
              </w:rPr>
            </w:pPr>
            <w:r>
              <w:rPr>
                <w:rFonts w:asciiTheme="minorHAnsi" w:hAnsiTheme="minorHAnsi" w:cstheme="minorHAnsi"/>
                <w:sz w:val="24"/>
              </w:rPr>
              <w:t>15:45-16:30</w:t>
            </w:r>
          </w:p>
        </w:tc>
        <w:tc>
          <w:tcPr>
            <w:tcW w:w="7826" w:type="dxa"/>
          </w:tcPr>
          <w:p w14:paraId="79FDD8D5" w14:textId="214E8A2B" w:rsidR="00694533" w:rsidRPr="007A6CF5" w:rsidRDefault="00694533" w:rsidP="007A6CF5">
            <w:pPr>
              <w:pStyle w:val="ListParagraph"/>
              <w:numPr>
                <w:ilvl w:val="0"/>
                <w:numId w:val="19"/>
              </w:numPr>
              <w:ind w:left="340"/>
              <w:rPr>
                <w:rFonts w:asciiTheme="minorHAnsi" w:hAnsiTheme="minorHAnsi"/>
                <w:sz w:val="24"/>
                <w:szCs w:val="36"/>
              </w:rPr>
            </w:pPr>
            <w:r w:rsidRPr="007A6CF5">
              <w:rPr>
                <w:rFonts w:asciiTheme="minorHAnsi" w:hAnsiTheme="minorHAnsi"/>
                <w:sz w:val="24"/>
                <w:szCs w:val="36"/>
              </w:rPr>
              <w:t>Trade and Environment in Singapore’s Bilateral and Regional Economic Agreements</w:t>
            </w:r>
          </w:p>
          <w:p w14:paraId="4BF00D8A" w14:textId="5D175E9F" w:rsidR="00694533" w:rsidRPr="007A6CF5" w:rsidRDefault="00694533" w:rsidP="007A6CF5">
            <w:pPr>
              <w:pStyle w:val="ListParagraph"/>
              <w:numPr>
                <w:ilvl w:val="1"/>
                <w:numId w:val="18"/>
              </w:numPr>
              <w:ind w:left="700"/>
              <w:rPr>
                <w:rFonts w:asciiTheme="minorHAnsi" w:hAnsiTheme="minorHAnsi"/>
                <w:sz w:val="24"/>
                <w:szCs w:val="36"/>
              </w:rPr>
            </w:pPr>
            <w:r w:rsidRPr="007A6CF5">
              <w:rPr>
                <w:rFonts w:asciiTheme="minorHAnsi" w:hAnsiTheme="minorHAnsi"/>
                <w:sz w:val="24"/>
                <w:szCs w:val="36"/>
              </w:rPr>
              <w:t>Environmental chapters/provisions in Singapore’s FTAs/EPAs</w:t>
            </w:r>
          </w:p>
          <w:p w14:paraId="4A1BE5DD" w14:textId="286286C2" w:rsidR="00694533" w:rsidRPr="009F5006" w:rsidRDefault="00694533" w:rsidP="009F5006">
            <w:pPr>
              <w:pStyle w:val="ListParagraph"/>
              <w:numPr>
                <w:ilvl w:val="1"/>
                <w:numId w:val="18"/>
              </w:numPr>
              <w:ind w:left="700"/>
              <w:rPr>
                <w:rFonts w:asciiTheme="minorHAnsi" w:hAnsiTheme="minorHAnsi"/>
                <w:sz w:val="24"/>
              </w:rPr>
            </w:pPr>
            <w:r w:rsidRPr="007A6CF5">
              <w:rPr>
                <w:rFonts w:asciiTheme="minorHAnsi" w:hAnsiTheme="minorHAnsi"/>
                <w:sz w:val="24"/>
              </w:rPr>
              <w:t>Green Economy Agreement (GEA)</w:t>
            </w:r>
          </w:p>
          <w:p w14:paraId="06080EF1" w14:textId="408F0768" w:rsidR="00694533" w:rsidRPr="005063DA" w:rsidRDefault="00694533" w:rsidP="007A6CF5">
            <w:pPr>
              <w:pStyle w:val="ListParagraph"/>
              <w:ind w:left="700"/>
            </w:pPr>
          </w:p>
        </w:tc>
      </w:tr>
      <w:tr w:rsidR="00694533" w:rsidRPr="00FF322E" w14:paraId="2E913E1B" w14:textId="77777777" w:rsidTr="00694533">
        <w:trPr>
          <w:trHeight w:val="913"/>
        </w:trPr>
        <w:tc>
          <w:tcPr>
            <w:tcW w:w="1525" w:type="dxa"/>
          </w:tcPr>
          <w:p w14:paraId="29D4AEC1" w14:textId="4A46DC6E" w:rsidR="00694533" w:rsidRPr="00DF7DB2" w:rsidRDefault="00694533" w:rsidP="007A6CF5">
            <w:pPr>
              <w:pStyle w:val="SummaryHeader"/>
              <w:spacing w:after="0"/>
              <w:rPr>
                <w:rFonts w:asciiTheme="minorHAnsi" w:hAnsiTheme="minorHAnsi" w:cstheme="minorHAnsi"/>
                <w:sz w:val="24"/>
              </w:rPr>
            </w:pPr>
            <w:r>
              <w:rPr>
                <w:rFonts w:asciiTheme="minorHAnsi" w:hAnsiTheme="minorHAnsi" w:cstheme="minorHAnsi"/>
                <w:sz w:val="24"/>
              </w:rPr>
              <w:t>16:30-17:00</w:t>
            </w:r>
          </w:p>
        </w:tc>
        <w:tc>
          <w:tcPr>
            <w:tcW w:w="7826" w:type="dxa"/>
          </w:tcPr>
          <w:p w14:paraId="1C0E8DBB" w14:textId="14BC14B0" w:rsidR="00694533" w:rsidRPr="007A6CF5" w:rsidRDefault="00694533" w:rsidP="007A6CF5">
            <w:pPr>
              <w:pStyle w:val="SummaryHeader"/>
              <w:spacing w:after="0"/>
              <w:rPr>
                <w:rFonts w:asciiTheme="minorHAnsi" w:hAnsiTheme="minorHAnsi" w:cstheme="minorHAnsi"/>
                <w:color w:val="auto"/>
                <w:sz w:val="24"/>
              </w:rPr>
            </w:pPr>
            <w:r w:rsidRPr="007A6CF5">
              <w:rPr>
                <w:rFonts w:asciiTheme="minorHAnsi" w:hAnsiTheme="minorHAnsi" w:cstheme="minorHAnsi"/>
                <w:caps w:val="0"/>
                <w:color w:val="auto"/>
                <w:sz w:val="24"/>
              </w:rPr>
              <w:t xml:space="preserve">Wrap-Up Session </w:t>
            </w:r>
          </w:p>
          <w:p w14:paraId="0013D318" w14:textId="77777777" w:rsidR="00694533" w:rsidRPr="00FF322E" w:rsidRDefault="00694533" w:rsidP="007A6CF5">
            <w:pPr>
              <w:jc w:val="both"/>
            </w:pPr>
            <w:r w:rsidRPr="00FF322E">
              <w:rPr>
                <w:u w:val="single"/>
              </w:rPr>
              <w:t>Participants to complete the two feedback/evaluation forms</w:t>
            </w:r>
            <w:r w:rsidRPr="00FF322E">
              <w:t>:</w:t>
            </w:r>
          </w:p>
          <w:p w14:paraId="1395DF6B" w14:textId="77777777" w:rsidR="00694533" w:rsidRPr="00FF322E" w:rsidRDefault="00694533" w:rsidP="007A6CF5">
            <w:pPr>
              <w:pStyle w:val="ListParagraph"/>
              <w:numPr>
                <w:ilvl w:val="0"/>
                <w:numId w:val="4"/>
              </w:numPr>
              <w:rPr>
                <w:rFonts w:asciiTheme="minorHAnsi" w:hAnsiTheme="minorHAnsi"/>
                <w:sz w:val="24"/>
              </w:rPr>
            </w:pPr>
            <w:r w:rsidRPr="00FF322E">
              <w:rPr>
                <w:rFonts w:asciiTheme="minorHAnsi" w:hAnsiTheme="minorHAnsi"/>
                <w:sz w:val="24"/>
              </w:rPr>
              <w:t>WTO evaluation from</w:t>
            </w:r>
          </w:p>
          <w:p w14:paraId="77A8B8FA" w14:textId="77777777" w:rsidR="00694533" w:rsidRPr="00FF322E" w:rsidRDefault="00694533" w:rsidP="007A6CF5">
            <w:pPr>
              <w:pStyle w:val="ListParagraph"/>
              <w:numPr>
                <w:ilvl w:val="0"/>
                <w:numId w:val="4"/>
              </w:numPr>
              <w:rPr>
                <w:rFonts w:asciiTheme="minorHAnsi" w:hAnsiTheme="minorHAnsi"/>
                <w:sz w:val="24"/>
              </w:rPr>
            </w:pPr>
            <w:r w:rsidRPr="00FF322E">
              <w:rPr>
                <w:rFonts w:asciiTheme="minorHAnsi" w:hAnsiTheme="minorHAnsi"/>
                <w:sz w:val="24"/>
              </w:rPr>
              <w:t>SCP course feedback form</w:t>
            </w:r>
          </w:p>
          <w:p w14:paraId="1ECD43A8" w14:textId="77777777" w:rsidR="00694533" w:rsidRPr="00FF322E" w:rsidRDefault="00694533" w:rsidP="007A6CF5">
            <w:pPr>
              <w:jc w:val="both"/>
            </w:pPr>
          </w:p>
          <w:p w14:paraId="43A9369C" w14:textId="77777777" w:rsidR="00694533" w:rsidRPr="00FF322E" w:rsidRDefault="00694533" w:rsidP="007A6CF5">
            <w:pPr>
              <w:jc w:val="both"/>
              <w:rPr>
                <w:u w:val="single"/>
              </w:rPr>
            </w:pPr>
            <w:r w:rsidRPr="00FF322E">
              <w:rPr>
                <w:u w:val="single"/>
              </w:rPr>
              <w:t>Closing remarks</w:t>
            </w:r>
          </w:p>
          <w:p w14:paraId="4DA0C973" w14:textId="77777777" w:rsidR="00694533" w:rsidRPr="00FF322E" w:rsidRDefault="00694533" w:rsidP="009F5006">
            <w:pPr>
              <w:pStyle w:val="ListParagraph"/>
              <w:numPr>
                <w:ilvl w:val="0"/>
                <w:numId w:val="5"/>
              </w:numPr>
              <w:rPr>
                <w:rFonts w:asciiTheme="minorHAnsi" w:hAnsiTheme="minorHAnsi"/>
                <w:sz w:val="24"/>
              </w:rPr>
            </w:pPr>
            <w:r w:rsidRPr="00FF322E">
              <w:rPr>
                <w:rFonts w:asciiTheme="minorHAnsi" w:hAnsiTheme="minorHAnsi"/>
                <w:sz w:val="24"/>
              </w:rPr>
              <w:t>Ministry of Trade and Industry (MTI), Singapore</w:t>
            </w:r>
          </w:p>
          <w:p w14:paraId="2C5D2542" w14:textId="004DFA31" w:rsidR="00694533" w:rsidRDefault="00694533" w:rsidP="009F5006">
            <w:pPr>
              <w:pStyle w:val="ListParagraph"/>
              <w:numPr>
                <w:ilvl w:val="0"/>
                <w:numId w:val="5"/>
              </w:numPr>
              <w:rPr>
                <w:rFonts w:asciiTheme="minorHAnsi" w:hAnsiTheme="minorHAnsi"/>
                <w:sz w:val="24"/>
              </w:rPr>
            </w:pPr>
            <w:r w:rsidRPr="00FF322E">
              <w:rPr>
                <w:rFonts w:asciiTheme="minorHAnsi" w:hAnsiTheme="minorHAnsi"/>
                <w:sz w:val="24"/>
              </w:rPr>
              <w:t xml:space="preserve">WTO </w:t>
            </w:r>
            <w:r>
              <w:rPr>
                <w:rFonts w:asciiTheme="minorHAnsi" w:hAnsiTheme="minorHAnsi"/>
                <w:sz w:val="24"/>
              </w:rPr>
              <w:t>TED</w:t>
            </w:r>
          </w:p>
          <w:p w14:paraId="74E7B22A" w14:textId="77777777" w:rsidR="00694533" w:rsidRPr="00FF322E" w:rsidRDefault="00694533" w:rsidP="009F5006">
            <w:pPr>
              <w:pStyle w:val="ListParagraph"/>
              <w:rPr>
                <w:rFonts w:asciiTheme="minorHAnsi" w:hAnsiTheme="minorHAnsi"/>
                <w:sz w:val="24"/>
              </w:rPr>
            </w:pPr>
          </w:p>
          <w:p w14:paraId="01E715DC" w14:textId="77777777" w:rsidR="00694533" w:rsidRDefault="00694533" w:rsidP="007A6CF5">
            <w:pPr>
              <w:jc w:val="both"/>
              <w:rPr>
                <w:u w:val="single"/>
              </w:rPr>
            </w:pPr>
            <w:r w:rsidRPr="00FF322E">
              <w:rPr>
                <w:u w:val="single"/>
              </w:rPr>
              <w:t>Group Photo-taking session and conclusion of course</w:t>
            </w:r>
          </w:p>
          <w:p w14:paraId="75AA9795" w14:textId="034179B7" w:rsidR="00694533" w:rsidRDefault="00694533" w:rsidP="007A6CF5">
            <w:pPr>
              <w:jc w:val="both"/>
            </w:pPr>
          </w:p>
        </w:tc>
      </w:tr>
    </w:tbl>
    <w:p w14:paraId="76D2757A" w14:textId="77777777" w:rsidR="00461CCB" w:rsidRDefault="00461CCB" w:rsidP="007A6CF5">
      <w:pPr>
        <w:spacing w:after="0" w:line="240" w:lineRule="auto"/>
        <w:jc w:val="both"/>
      </w:pPr>
    </w:p>
    <w:sectPr w:rsidR="00461CCB" w:rsidSect="00DF7D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78B2" w14:textId="77777777" w:rsidR="00C84CA2" w:rsidRDefault="00C84CA2" w:rsidP="00D27E0A">
      <w:pPr>
        <w:spacing w:after="0" w:line="240" w:lineRule="auto"/>
      </w:pPr>
      <w:r>
        <w:separator/>
      </w:r>
    </w:p>
  </w:endnote>
  <w:endnote w:type="continuationSeparator" w:id="0">
    <w:p w14:paraId="157C4DC6" w14:textId="77777777" w:rsidR="00C84CA2" w:rsidRDefault="00C84CA2" w:rsidP="00D2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715409"/>
      <w:docPartObj>
        <w:docPartGallery w:val="Page Numbers (Bottom of Page)"/>
        <w:docPartUnique/>
      </w:docPartObj>
    </w:sdtPr>
    <w:sdtEndPr>
      <w:rPr>
        <w:noProof/>
      </w:rPr>
    </w:sdtEndPr>
    <w:sdtContent>
      <w:p w14:paraId="6D00538D" w14:textId="07650071" w:rsidR="009F5006" w:rsidRDefault="009F50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8A9232" w14:textId="77777777" w:rsidR="009F5006" w:rsidRDefault="009F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4164" w14:textId="77777777" w:rsidR="00C84CA2" w:rsidRDefault="00C84CA2" w:rsidP="00D27E0A">
      <w:pPr>
        <w:spacing w:after="0" w:line="240" w:lineRule="auto"/>
      </w:pPr>
      <w:r>
        <w:separator/>
      </w:r>
    </w:p>
  </w:footnote>
  <w:footnote w:type="continuationSeparator" w:id="0">
    <w:p w14:paraId="518AB125" w14:textId="77777777" w:rsidR="00C84CA2" w:rsidRDefault="00C84CA2" w:rsidP="00D2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137"/>
    <w:multiLevelType w:val="hybridMultilevel"/>
    <w:tmpl w:val="6A40B5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6E11DB7"/>
    <w:multiLevelType w:val="hybridMultilevel"/>
    <w:tmpl w:val="8ADA4E8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625559"/>
    <w:multiLevelType w:val="hybridMultilevel"/>
    <w:tmpl w:val="18108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423CA5"/>
    <w:multiLevelType w:val="hybridMultilevel"/>
    <w:tmpl w:val="16367572"/>
    <w:lvl w:ilvl="0" w:tplc="48090001">
      <w:start w:val="1"/>
      <w:numFmt w:val="bullet"/>
      <w:lvlText w:val=""/>
      <w:lvlJc w:val="left"/>
      <w:pPr>
        <w:ind w:left="720" w:hanging="360"/>
      </w:pPr>
      <w:rPr>
        <w:rFonts w:ascii="Symbol" w:hAnsi="Symbol" w:hint="default"/>
      </w:rPr>
    </w:lvl>
    <w:lvl w:ilvl="1" w:tplc="332EBED2">
      <w:start w:val="1"/>
      <w:numFmt w:val="bullet"/>
      <w:lvlText w:val=""/>
      <w:lvlJc w:val="left"/>
      <w:pPr>
        <w:ind w:left="720" w:hanging="360"/>
      </w:pPr>
      <w:rPr>
        <w:rFonts w:ascii="Symbol" w:hAnsi="Symbol" w:hint="default"/>
        <w:sz w:val="24"/>
        <w:szCs w:val="2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E19B2"/>
    <w:multiLevelType w:val="hybridMultilevel"/>
    <w:tmpl w:val="62DE5788"/>
    <w:lvl w:ilvl="0" w:tplc="08090003">
      <w:start w:val="1"/>
      <w:numFmt w:val="bullet"/>
      <w:lvlText w:val="o"/>
      <w:lvlJc w:val="left"/>
      <w:pPr>
        <w:ind w:left="720" w:hanging="360"/>
      </w:pPr>
      <w:rPr>
        <w:rFonts w:ascii="Courier New" w:hAnsi="Courier New" w:cs="Courier New" w:hint="default"/>
      </w:rPr>
    </w:lvl>
    <w:lvl w:ilvl="1" w:tplc="5B02F328">
      <w:start w:val="1"/>
      <w:numFmt w:val="bullet"/>
      <w:lvlText w:val="o"/>
      <w:lvlJc w:val="left"/>
      <w:pPr>
        <w:ind w:left="1440" w:hanging="360"/>
      </w:pPr>
      <w:rPr>
        <w:rFonts w:ascii="Courier New" w:hAnsi="Courier New" w:cs="Courier New"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523890"/>
    <w:multiLevelType w:val="hybridMultilevel"/>
    <w:tmpl w:val="701099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9741F87"/>
    <w:multiLevelType w:val="hybridMultilevel"/>
    <w:tmpl w:val="5F4C7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C6EB8"/>
    <w:multiLevelType w:val="hybridMultilevel"/>
    <w:tmpl w:val="F4B8F5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A4E6A65"/>
    <w:multiLevelType w:val="hybridMultilevel"/>
    <w:tmpl w:val="C77EA49C"/>
    <w:lvl w:ilvl="0" w:tplc="FFFFFFFF">
      <w:start w:val="1"/>
      <w:numFmt w:val="bullet"/>
      <w:lvlText w:val="o"/>
      <w:lvlJc w:val="left"/>
      <w:pPr>
        <w:ind w:left="720" w:hanging="360"/>
      </w:pPr>
      <w:rPr>
        <w:rFonts w:ascii="Courier New" w:hAnsi="Courier New" w:cs="Courier New" w:hint="default"/>
      </w:rPr>
    </w:lvl>
    <w:lvl w:ilvl="1" w:tplc="4809000B">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546412"/>
    <w:multiLevelType w:val="hybridMultilevel"/>
    <w:tmpl w:val="83FAAFDE"/>
    <w:lvl w:ilvl="0" w:tplc="83D04F52">
      <w:start w:val="1"/>
      <w:numFmt w:val="bullet"/>
      <w:lvlText w:val=""/>
      <w:lvlJc w:val="left"/>
      <w:pPr>
        <w:ind w:left="780" w:hanging="360"/>
      </w:pPr>
      <w:rPr>
        <w:rFonts w:asciiTheme="minorHAnsi" w:hAnsiTheme="minorHAnsi" w:cstheme="minorHAnsi" w:hint="default"/>
        <w:sz w:val="24"/>
        <w:szCs w:val="24"/>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28FD2352"/>
    <w:multiLevelType w:val="hybridMultilevel"/>
    <w:tmpl w:val="52D4142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94A3CAE"/>
    <w:multiLevelType w:val="hybridMultilevel"/>
    <w:tmpl w:val="5A6A1978"/>
    <w:lvl w:ilvl="0" w:tplc="08090003">
      <w:start w:val="1"/>
      <w:numFmt w:val="bullet"/>
      <w:lvlText w:val="o"/>
      <w:lvlJc w:val="left"/>
      <w:pPr>
        <w:ind w:left="2160" w:hanging="360"/>
      </w:pPr>
      <w:rPr>
        <w:rFonts w:ascii="Courier New" w:hAnsi="Courier New" w:cs="Courier New"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2" w15:restartNumberingAfterBreak="0">
    <w:nsid w:val="370616E3"/>
    <w:multiLevelType w:val="hybridMultilevel"/>
    <w:tmpl w:val="59C42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E55BE6"/>
    <w:multiLevelType w:val="hybridMultilevel"/>
    <w:tmpl w:val="7CA4270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4A20038A"/>
    <w:multiLevelType w:val="hybridMultilevel"/>
    <w:tmpl w:val="431E6A12"/>
    <w:lvl w:ilvl="0" w:tplc="4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A2E07FF"/>
    <w:multiLevelType w:val="hybridMultilevel"/>
    <w:tmpl w:val="EBA82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2A5462"/>
    <w:multiLevelType w:val="hybridMultilevel"/>
    <w:tmpl w:val="77206E5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A827F8B"/>
    <w:multiLevelType w:val="hybridMultilevel"/>
    <w:tmpl w:val="89CE2402"/>
    <w:lvl w:ilvl="0" w:tplc="08090003">
      <w:start w:val="1"/>
      <w:numFmt w:val="bullet"/>
      <w:lvlText w:val="o"/>
      <w:lvlJc w:val="left"/>
      <w:pPr>
        <w:ind w:left="700" w:hanging="360"/>
      </w:pPr>
      <w:rPr>
        <w:rFonts w:ascii="Courier New" w:hAnsi="Courier New" w:cs="Courier New" w:hint="default"/>
      </w:rPr>
    </w:lvl>
    <w:lvl w:ilvl="1" w:tplc="48090003" w:tentative="1">
      <w:start w:val="1"/>
      <w:numFmt w:val="bullet"/>
      <w:lvlText w:val="o"/>
      <w:lvlJc w:val="left"/>
      <w:pPr>
        <w:ind w:left="1420" w:hanging="360"/>
      </w:pPr>
      <w:rPr>
        <w:rFonts w:ascii="Courier New" w:hAnsi="Courier New" w:cs="Courier New" w:hint="default"/>
      </w:rPr>
    </w:lvl>
    <w:lvl w:ilvl="2" w:tplc="48090005" w:tentative="1">
      <w:start w:val="1"/>
      <w:numFmt w:val="bullet"/>
      <w:lvlText w:val=""/>
      <w:lvlJc w:val="left"/>
      <w:pPr>
        <w:ind w:left="2140" w:hanging="360"/>
      </w:pPr>
      <w:rPr>
        <w:rFonts w:ascii="Wingdings" w:hAnsi="Wingdings" w:hint="default"/>
      </w:rPr>
    </w:lvl>
    <w:lvl w:ilvl="3" w:tplc="48090001" w:tentative="1">
      <w:start w:val="1"/>
      <w:numFmt w:val="bullet"/>
      <w:lvlText w:val=""/>
      <w:lvlJc w:val="left"/>
      <w:pPr>
        <w:ind w:left="2860" w:hanging="360"/>
      </w:pPr>
      <w:rPr>
        <w:rFonts w:ascii="Symbol" w:hAnsi="Symbol" w:hint="default"/>
      </w:rPr>
    </w:lvl>
    <w:lvl w:ilvl="4" w:tplc="48090003" w:tentative="1">
      <w:start w:val="1"/>
      <w:numFmt w:val="bullet"/>
      <w:lvlText w:val="o"/>
      <w:lvlJc w:val="left"/>
      <w:pPr>
        <w:ind w:left="3580" w:hanging="360"/>
      </w:pPr>
      <w:rPr>
        <w:rFonts w:ascii="Courier New" w:hAnsi="Courier New" w:cs="Courier New" w:hint="default"/>
      </w:rPr>
    </w:lvl>
    <w:lvl w:ilvl="5" w:tplc="48090005" w:tentative="1">
      <w:start w:val="1"/>
      <w:numFmt w:val="bullet"/>
      <w:lvlText w:val=""/>
      <w:lvlJc w:val="left"/>
      <w:pPr>
        <w:ind w:left="4300" w:hanging="360"/>
      </w:pPr>
      <w:rPr>
        <w:rFonts w:ascii="Wingdings" w:hAnsi="Wingdings" w:hint="default"/>
      </w:rPr>
    </w:lvl>
    <w:lvl w:ilvl="6" w:tplc="48090001" w:tentative="1">
      <w:start w:val="1"/>
      <w:numFmt w:val="bullet"/>
      <w:lvlText w:val=""/>
      <w:lvlJc w:val="left"/>
      <w:pPr>
        <w:ind w:left="5020" w:hanging="360"/>
      </w:pPr>
      <w:rPr>
        <w:rFonts w:ascii="Symbol" w:hAnsi="Symbol" w:hint="default"/>
      </w:rPr>
    </w:lvl>
    <w:lvl w:ilvl="7" w:tplc="48090003" w:tentative="1">
      <w:start w:val="1"/>
      <w:numFmt w:val="bullet"/>
      <w:lvlText w:val="o"/>
      <w:lvlJc w:val="left"/>
      <w:pPr>
        <w:ind w:left="5740" w:hanging="360"/>
      </w:pPr>
      <w:rPr>
        <w:rFonts w:ascii="Courier New" w:hAnsi="Courier New" w:cs="Courier New" w:hint="default"/>
      </w:rPr>
    </w:lvl>
    <w:lvl w:ilvl="8" w:tplc="48090005" w:tentative="1">
      <w:start w:val="1"/>
      <w:numFmt w:val="bullet"/>
      <w:lvlText w:val=""/>
      <w:lvlJc w:val="left"/>
      <w:pPr>
        <w:ind w:left="6460" w:hanging="360"/>
      </w:pPr>
      <w:rPr>
        <w:rFonts w:ascii="Wingdings" w:hAnsi="Wingdings" w:hint="default"/>
      </w:rPr>
    </w:lvl>
  </w:abstractNum>
  <w:abstractNum w:abstractNumId="18" w15:restartNumberingAfterBreak="0">
    <w:nsid w:val="61D60C39"/>
    <w:multiLevelType w:val="hybridMultilevel"/>
    <w:tmpl w:val="165635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CC33640"/>
    <w:multiLevelType w:val="hybridMultilevel"/>
    <w:tmpl w:val="29947CD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E95FC0"/>
    <w:multiLevelType w:val="hybridMultilevel"/>
    <w:tmpl w:val="10F024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91D2148"/>
    <w:multiLevelType w:val="hybridMultilevel"/>
    <w:tmpl w:val="C9A2D1FE"/>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start w:val="1"/>
      <w:numFmt w:val="bullet"/>
      <w:lvlText w:val=""/>
      <w:lvlJc w:val="left"/>
      <w:pPr>
        <w:ind w:left="3600" w:hanging="360"/>
      </w:pPr>
      <w:rPr>
        <w:rFonts w:ascii="Symbol" w:hAnsi="Symbol" w:hint="default"/>
      </w:rPr>
    </w:lvl>
    <w:lvl w:ilvl="4" w:tplc="48090003">
      <w:start w:val="1"/>
      <w:numFmt w:val="bullet"/>
      <w:lvlText w:val="o"/>
      <w:lvlJc w:val="left"/>
      <w:pPr>
        <w:ind w:left="4320" w:hanging="360"/>
      </w:pPr>
      <w:rPr>
        <w:rFonts w:ascii="Courier New" w:hAnsi="Courier New" w:cs="Courier New" w:hint="default"/>
      </w:rPr>
    </w:lvl>
    <w:lvl w:ilvl="5" w:tplc="48090005">
      <w:start w:val="1"/>
      <w:numFmt w:val="bullet"/>
      <w:lvlText w:val=""/>
      <w:lvlJc w:val="left"/>
      <w:pPr>
        <w:ind w:left="5040" w:hanging="360"/>
      </w:pPr>
      <w:rPr>
        <w:rFonts w:ascii="Wingdings" w:hAnsi="Wingdings" w:hint="default"/>
      </w:rPr>
    </w:lvl>
    <w:lvl w:ilvl="6" w:tplc="48090001">
      <w:start w:val="1"/>
      <w:numFmt w:val="bullet"/>
      <w:lvlText w:val=""/>
      <w:lvlJc w:val="left"/>
      <w:pPr>
        <w:ind w:left="5760" w:hanging="360"/>
      </w:pPr>
      <w:rPr>
        <w:rFonts w:ascii="Symbol" w:hAnsi="Symbol" w:hint="default"/>
      </w:rPr>
    </w:lvl>
    <w:lvl w:ilvl="7" w:tplc="48090003">
      <w:start w:val="1"/>
      <w:numFmt w:val="bullet"/>
      <w:lvlText w:val="o"/>
      <w:lvlJc w:val="left"/>
      <w:pPr>
        <w:ind w:left="6480" w:hanging="360"/>
      </w:pPr>
      <w:rPr>
        <w:rFonts w:ascii="Courier New" w:hAnsi="Courier New" w:cs="Courier New" w:hint="default"/>
      </w:rPr>
    </w:lvl>
    <w:lvl w:ilvl="8" w:tplc="48090005">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2"/>
  </w:num>
  <w:num w:numId="4">
    <w:abstractNumId w:val="12"/>
  </w:num>
  <w:num w:numId="5">
    <w:abstractNumId w:val="5"/>
  </w:num>
  <w:num w:numId="6">
    <w:abstractNumId w:val="18"/>
  </w:num>
  <w:num w:numId="7">
    <w:abstractNumId w:val="0"/>
  </w:num>
  <w:num w:numId="8">
    <w:abstractNumId w:val="10"/>
  </w:num>
  <w:num w:numId="9">
    <w:abstractNumId w:val="20"/>
  </w:num>
  <w:num w:numId="10">
    <w:abstractNumId w:val="7"/>
  </w:num>
  <w:num w:numId="11">
    <w:abstractNumId w:val="21"/>
  </w:num>
  <w:num w:numId="12">
    <w:abstractNumId w:val="3"/>
  </w:num>
  <w:num w:numId="13">
    <w:abstractNumId w:val="14"/>
  </w:num>
  <w:num w:numId="14">
    <w:abstractNumId w:val="6"/>
  </w:num>
  <w:num w:numId="15">
    <w:abstractNumId w:val="11"/>
  </w:num>
  <w:num w:numId="16">
    <w:abstractNumId w:val="1"/>
  </w:num>
  <w:num w:numId="17">
    <w:abstractNumId w:val="17"/>
  </w:num>
  <w:num w:numId="18">
    <w:abstractNumId w:val="4"/>
  </w:num>
  <w:num w:numId="19">
    <w:abstractNumId w:val="13"/>
  </w:num>
  <w:num w:numId="20">
    <w:abstractNumId w:val="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CB"/>
    <w:rsid w:val="00000D04"/>
    <w:rsid w:val="00003E00"/>
    <w:rsid w:val="00025F7E"/>
    <w:rsid w:val="000301AE"/>
    <w:rsid w:val="00035D30"/>
    <w:rsid w:val="0007236C"/>
    <w:rsid w:val="00091BE7"/>
    <w:rsid w:val="000A503B"/>
    <w:rsid w:val="000A7828"/>
    <w:rsid w:val="000C77C5"/>
    <w:rsid w:val="000E6264"/>
    <w:rsid w:val="000F0F40"/>
    <w:rsid w:val="000F24D4"/>
    <w:rsid w:val="00103BE3"/>
    <w:rsid w:val="0011703A"/>
    <w:rsid w:val="00117493"/>
    <w:rsid w:val="001309A1"/>
    <w:rsid w:val="00131C0F"/>
    <w:rsid w:val="00133ECB"/>
    <w:rsid w:val="001447AD"/>
    <w:rsid w:val="00144E3F"/>
    <w:rsid w:val="001509E5"/>
    <w:rsid w:val="00162695"/>
    <w:rsid w:val="00175AD0"/>
    <w:rsid w:val="0018267A"/>
    <w:rsid w:val="001D2C62"/>
    <w:rsid w:val="001D7E08"/>
    <w:rsid w:val="00242401"/>
    <w:rsid w:val="0024772C"/>
    <w:rsid w:val="002623E1"/>
    <w:rsid w:val="002729ED"/>
    <w:rsid w:val="00274C7D"/>
    <w:rsid w:val="00282F9B"/>
    <w:rsid w:val="002A4138"/>
    <w:rsid w:val="002B52AC"/>
    <w:rsid w:val="002C7E51"/>
    <w:rsid w:val="002E161A"/>
    <w:rsid w:val="002F19C4"/>
    <w:rsid w:val="00302252"/>
    <w:rsid w:val="00317E29"/>
    <w:rsid w:val="0033760D"/>
    <w:rsid w:val="003442A7"/>
    <w:rsid w:val="00346CF0"/>
    <w:rsid w:val="003C4627"/>
    <w:rsid w:val="003D592C"/>
    <w:rsid w:val="003F4326"/>
    <w:rsid w:val="003F4B50"/>
    <w:rsid w:val="00400281"/>
    <w:rsid w:val="004213B8"/>
    <w:rsid w:val="00433B68"/>
    <w:rsid w:val="004348C6"/>
    <w:rsid w:val="004366B1"/>
    <w:rsid w:val="00461CCB"/>
    <w:rsid w:val="004676A4"/>
    <w:rsid w:val="00471811"/>
    <w:rsid w:val="00477D17"/>
    <w:rsid w:val="004B45DF"/>
    <w:rsid w:val="004B4C6A"/>
    <w:rsid w:val="004C45B9"/>
    <w:rsid w:val="004C7CAE"/>
    <w:rsid w:val="004E1A1F"/>
    <w:rsid w:val="004E7245"/>
    <w:rsid w:val="004F139C"/>
    <w:rsid w:val="00505E15"/>
    <w:rsid w:val="005063DA"/>
    <w:rsid w:val="005320C8"/>
    <w:rsid w:val="005507EC"/>
    <w:rsid w:val="005A4295"/>
    <w:rsid w:val="005B00C6"/>
    <w:rsid w:val="005D078A"/>
    <w:rsid w:val="005D09FB"/>
    <w:rsid w:val="005E0196"/>
    <w:rsid w:val="005F4C8F"/>
    <w:rsid w:val="00612866"/>
    <w:rsid w:val="00615635"/>
    <w:rsid w:val="00617107"/>
    <w:rsid w:val="00620414"/>
    <w:rsid w:val="00675692"/>
    <w:rsid w:val="00677DC8"/>
    <w:rsid w:val="00694533"/>
    <w:rsid w:val="006C1614"/>
    <w:rsid w:val="006C16CA"/>
    <w:rsid w:val="006D2C84"/>
    <w:rsid w:val="006D4A91"/>
    <w:rsid w:val="006E20DC"/>
    <w:rsid w:val="00702778"/>
    <w:rsid w:val="00707C32"/>
    <w:rsid w:val="00710DF9"/>
    <w:rsid w:val="00713B97"/>
    <w:rsid w:val="00716A51"/>
    <w:rsid w:val="007170C1"/>
    <w:rsid w:val="007209BB"/>
    <w:rsid w:val="00723A0D"/>
    <w:rsid w:val="00735DDB"/>
    <w:rsid w:val="007469F1"/>
    <w:rsid w:val="00761607"/>
    <w:rsid w:val="007625CE"/>
    <w:rsid w:val="00765662"/>
    <w:rsid w:val="0079798A"/>
    <w:rsid w:val="007A6CF5"/>
    <w:rsid w:val="007B0F34"/>
    <w:rsid w:val="007B49D0"/>
    <w:rsid w:val="007B7907"/>
    <w:rsid w:val="007C0899"/>
    <w:rsid w:val="00800D11"/>
    <w:rsid w:val="008010E2"/>
    <w:rsid w:val="00834D05"/>
    <w:rsid w:val="00847197"/>
    <w:rsid w:val="008479A5"/>
    <w:rsid w:val="00854B94"/>
    <w:rsid w:val="00886E32"/>
    <w:rsid w:val="008940F5"/>
    <w:rsid w:val="008A5306"/>
    <w:rsid w:val="008B5143"/>
    <w:rsid w:val="008C57CE"/>
    <w:rsid w:val="008D56A9"/>
    <w:rsid w:val="00901E60"/>
    <w:rsid w:val="0096071F"/>
    <w:rsid w:val="00975B0D"/>
    <w:rsid w:val="00983942"/>
    <w:rsid w:val="009961EC"/>
    <w:rsid w:val="009A09A8"/>
    <w:rsid w:val="009A2E68"/>
    <w:rsid w:val="009A579A"/>
    <w:rsid w:val="009D2588"/>
    <w:rsid w:val="009F5006"/>
    <w:rsid w:val="009F6301"/>
    <w:rsid w:val="00A10E9E"/>
    <w:rsid w:val="00A13E77"/>
    <w:rsid w:val="00A1465F"/>
    <w:rsid w:val="00A265D6"/>
    <w:rsid w:val="00A4795E"/>
    <w:rsid w:val="00A5632E"/>
    <w:rsid w:val="00A645CA"/>
    <w:rsid w:val="00A64C49"/>
    <w:rsid w:val="00A67DFF"/>
    <w:rsid w:val="00A73C15"/>
    <w:rsid w:val="00A75C18"/>
    <w:rsid w:val="00A96944"/>
    <w:rsid w:val="00AA546B"/>
    <w:rsid w:val="00AB1272"/>
    <w:rsid w:val="00AD311D"/>
    <w:rsid w:val="00AE43CE"/>
    <w:rsid w:val="00B11283"/>
    <w:rsid w:val="00B468E2"/>
    <w:rsid w:val="00B845F9"/>
    <w:rsid w:val="00B85A9F"/>
    <w:rsid w:val="00BA59A9"/>
    <w:rsid w:val="00BB47DA"/>
    <w:rsid w:val="00BB67B0"/>
    <w:rsid w:val="00BC18D0"/>
    <w:rsid w:val="00BC1A7A"/>
    <w:rsid w:val="00BC6453"/>
    <w:rsid w:val="00C01427"/>
    <w:rsid w:val="00C13971"/>
    <w:rsid w:val="00C15997"/>
    <w:rsid w:val="00C21AEA"/>
    <w:rsid w:val="00C251B7"/>
    <w:rsid w:val="00C6268D"/>
    <w:rsid w:val="00C82442"/>
    <w:rsid w:val="00C84CA2"/>
    <w:rsid w:val="00C92F5A"/>
    <w:rsid w:val="00CB4592"/>
    <w:rsid w:val="00CD3D7B"/>
    <w:rsid w:val="00CE6B91"/>
    <w:rsid w:val="00CF7805"/>
    <w:rsid w:val="00D22C5E"/>
    <w:rsid w:val="00D2689E"/>
    <w:rsid w:val="00D27E0A"/>
    <w:rsid w:val="00D37DC3"/>
    <w:rsid w:val="00D44717"/>
    <w:rsid w:val="00D564C9"/>
    <w:rsid w:val="00D6422E"/>
    <w:rsid w:val="00D667A3"/>
    <w:rsid w:val="00D73589"/>
    <w:rsid w:val="00DB115B"/>
    <w:rsid w:val="00DB790C"/>
    <w:rsid w:val="00DD1220"/>
    <w:rsid w:val="00DD2B04"/>
    <w:rsid w:val="00DE4864"/>
    <w:rsid w:val="00DF7DB2"/>
    <w:rsid w:val="00E0123A"/>
    <w:rsid w:val="00E262C5"/>
    <w:rsid w:val="00E706C1"/>
    <w:rsid w:val="00E75BAD"/>
    <w:rsid w:val="00E979E6"/>
    <w:rsid w:val="00EC03A1"/>
    <w:rsid w:val="00EC1F9F"/>
    <w:rsid w:val="00EC2AC4"/>
    <w:rsid w:val="00ED7488"/>
    <w:rsid w:val="00ED750C"/>
    <w:rsid w:val="00F24FE9"/>
    <w:rsid w:val="00F356EA"/>
    <w:rsid w:val="00F40E20"/>
    <w:rsid w:val="00F5366D"/>
    <w:rsid w:val="00F81206"/>
    <w:rsid w:val="00F819F9"/>
    <w:rsid w:val="00F907BB"/>
    <w:rsid w:val="00FA2072"/>
    <w:rsid w:val="00FC4B9B"/>
    <w:rsid w:val="00FC55AD"/>
    <w:rsid w:val="00FD073A"/>
    <w:rsid w:val="00FD655C"/>
    <w:rsid w:val="00FE443C"/>
    <w:rsid w:val="00FE4DCE"/>
    <w:rsid w:val="00FF32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A5563"/>
  <w15:chartTrackingRefBased/>
  <w15:docId w15:val="{6FA0B49D-B53E-4825-B771-8E2F6D12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4"/>
        <w:szCs w:val="24"/>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Header">
    <w:name w:val="SummaryHeader"/>
    <w:basedOn w:val="Normal"/>
    <w:uiPriority w:val="4"/>
    <w:qFormat/>
    <w:rsid w:val="00461CCB"/>
    <w:pPr>
      <w:spacing w:after="240" w:line="240" w:lineRule="auto"/>
      <w:jc w:val="both"/>
      <w:outlineLvl w:val="0"/>
    </w:pPr>
    <w:rPr>
      <w:rFonts w:ascii="Verdana" w:eastAsia="Calibri" w:hAnsi="Verdana" w:cs="Times New Roman"/>
      <w:b/>
      <w:caps/>
      <w:color w:val="006283"/>
      <w:sz w:val="18"/>
      <w:lang w:eastAsia="en-US"/>
    </w:rPr>
  </w:style>
  <w:style w:type="paragraph" w:styleId="ListParagraph">
    <w:name w:val="List Paragraph"/>
    <w:basedOn w:val="Normal"/>
    <w:uiPriority w:val="34"/>
    <w:qFormat/>
    <w:rsid w:val="00461CCB"/>
    <w:pPr>
      <w:spacing w:after="0" w:line="240" w:lineRule="auto"/>
      <w:ind w:left="720"/>
      <w:contextualSpacing/>
      <w:jc w:val="both"/>
    </w:pPr>
    <w:rPr>
      <w:rFonts w:ascii="Verdana" w:eastAsiaTheme="minorHAnsi" w:hAnsi="Verdana"/>
      <w:sz w:val="18"/>
      <w:lang w:eastAsia="en-US"/>
    </w:rPr>
  </w:style>
  <w:style w:type="table" w:customStyle="1" w:styleId="WTOTable1">
    <w:name w:val="WTOTable1"/>
    <w:basedOn w:val="TableNormal"/>
    <w:uiPriority w:val="99"/>
    <w:rsid w:val="00461CCB"/>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character" w:styleId="CommentReference">
    <w:name w:val="annotation reference"/>
    <w:basedOn w:val="DefaultParagraphFont"/>
    <w:uiPriority w:val="99"/>
    <w:semiHidden/>
    <w:unhideWhenUsed/>
    <w:rsid w:val="00461CCB"/>
    <w:rPr>
      <w:sz w:val="16"/>
      <w:szCs w:val="16"/>
    </w:rPr>
  </w:style>
  <w:style w:type="paragraph" w:styleId="CommentText">
    <w:name w:val="annotation text"/>
    <w:basedOn w:val="Normal"/>
    <w:link w:val="CommentTextChar"/>
    <w:uiPriority w:val="99"/>
    <w:unhideWhenUsed/>
    <w:rsid w:val="00461CCB"/>
    <w:pPr>
      <w:spacing w:after="0" w:line="240" w:lineRule="auto"/>
      <w:jc w:val="both"/>
    </w:pPr>
    <w:rPr>
      <w:rFonts w:ascii="Verdana" w:eastAsiaTheme="minorHAnsi" w:hAnsi="Verdana"/>
      <w:sz w:val="20"/>
      <w:szCs w:val="20"/>
      <w:lang w:eastAsia="en-US"/>
    </w:rPr>
  </w:style>
  <w:style w:type="character" w:customStyle="1" w:styleId="CommentTextChar">
    <w:name w:val="Comment Text Char"/>
    <w:basedOn w:val="DefaultParagraphFont"/>
    <w:link w:val="CommentText"/>
    <w:uiPriority w:val="99"/>
    <w:rsid w:val="00461CCB"/>
    <w:rPr>
      <w:rFonts w:ascii="Verdana" w:eastAsiaTheme="minorHAnsi" w:hAnsi="Verdana"/>
      <w:sz w:val="20"/>
      <w:szCs w:val="20"/>
      <w:lang w:val="en-GB" w:eastAsia="en-US"/>
    </w:rPr>
  </w:style>
  <w:style w:type="paragraph" w:styleId="CommentSubject">
    <w:name w:val="annotation subject"/>
    <w:basedOn w:val="CommentText"/>
    <w:next w:val="CommentText"/>
    <w:link w:val="CommentSubjectChar"/>
    <w:uiPriority w:val="99"/>
    <w:semiHidden/>
    <w:unhideWhenUsed/>
    <w:rsid w:val="00765662"/>
    <w:pPr>
      <w:spacing w:after="160"/>
      <w:jc w:val="left"/>
    </w:pPr>
    <w:rPr>
      <w:rFonts w:asciiTheme="minorHAnsi" w:eastAsiaTheme="minorEastAsia" w:hAnsiTheme="minorHAnsi"/>
      <w:b/>
      <w:bCs/>
      <w:lang w:eastAsia="zh-CN"/>
    </w:rPr>
  </w:style>
  <w:style w:type="character" w:customStyle="1" w:styleId="CommentSubjectChar">
    <w:name w:val="Comment Subject Char"/>
    <w:basedOn w:val="CommentTextChar"/>
    <w:link w:val="CommentSubject"/>
    <w:uiPriority w:val="99"/>
    <w:semiHidden/>
    <w:rsid w:val="00765662"/>
    <w:rPr>
      <w:rFonts w:ascii="Verdana" w:eastAsiaTheme="minorHAnsi" w:hAnsi="Verdana"/>
      <w:b/>
      <w:bCs/>
      <w:sz w:val="20"/>
      <w:szCs w:val="20"/>
      <w:lang w:val="en-GB" w:eastAsia="en-US"/>
    </w:rPr>
  </w:style>
  <w:style w:type="character" w:styleId="Hyperlink">
    <w:name w:val="Hyperlink"/>
    <w:basedOn w:val="DefaultParagraphFont"/>
    <w:uiPriority w:val="99"/>
    <w:unhideWhenUsed/>
    <w:rsid w:val="00612866"/>
    <w:rPr>
      <w:color w:val="0563C1" w:themeColor="hyperlink"/>
      <w:u w:val="single"/>
    </w:rPr>
  </w:style>
  <w:style w:type="character" w:styleId="UnresolvedMention">
    <w:name w:val="Unresolved Mention"/>
    <w:basedOn w:val="DefaultParagraphFont"/>
    <w:uiPriority w:val="99"/>
    <w:semiHidden/>
    <w:unhideWhenUsed/>
    <w:rsid w:val="00612866"/>
    <w:rPr>
      <w:color w:val="605E5C"/>
      <w:shd w:val="clear" w:color="auto" w:fill="E1DFDD"/>
    </w:rPr>
  </w:style>
  <w:style w:type="table" w:styleId="TableGrid">
    <w:name w:val="Table Grid"/>
    <w:basedOn w:val="TableNormal"/>
    <w:uiPriority w:val="39"/>
    <w:rsid w:val="00EC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942"/>
    <w:pPr>
      <w:spacing w:after="0" w:line="240" w:lineRule="auto"/>
    </w:pPr>
  </w:style>
  <w:style w:type="paragraph" w:styleId="Header">
    <w:name w:val="header"/>
    <w:basedOn w:val="Normal"/>
    <w:link w:val="HeaderChar"/>
    <w:uiPriority w:val="99"/>
    <w:unhideWhenUsed/>
    <w:rsid w:val="009F5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006"/>
  </w:style>
  <w:style w:type="paragraph" w:styleId="Footer">
    <w:name w:val="footer"/>
    <w:basedOn w:val="Normal"/>
    <w:link w:val="FooterChar"/>
    <w:uiPriority w:val="99"/>
    <w:unhideWhenUsed/>
    <w:rsid w:val="009F5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518">
      <w:bodyDiv w:val="1"/>
      <w:marLeft w:val="0"/>
      <w:marRight w:val="0"/>
      <w:marTop w:val="0"/>
      <w:marBottom w:val="0"/>
      <w:divBdr>
        <w:top w:val="none" w:sz="0" w:space="0" w:color="auto"/>
        <w:left w:val="none" w:sz="0" w:space="0" w:color="auto"/>
        <w:bottom w:val="none" w:sz="0" w:space="0" w:color="auto"/>
        <w:right w:val="none" w:sz="0" w:space="0" w:color="auto"/>
      </w:divBdr>
    </w:div>
    <w:div w:id="191964799">
      <w:bodyDiv w:val="1"/>
      <w:marLeft w:val="0"/>
      <w:marRight w:val="0"/>
      <w:marTop w:val="0"/>
      <w:marBottom w:val="0"/>
      <w:divBdr>
        <w:top w:val="none" w:sz="0" w:space="0" w:color="auto"/>
        <w:left w:val="none" w:sz="0" w:space="0" w:color="auto"/>
        <w:bottom w:val="none" w:sz="0" w:space="0" w:color="auto"/>
        <w:right w:val="none" w:sz="0" w:space="0" w:color="auto"/>
      </w:divBdr>
    </w:div>
    <w:div w:id="1052194691">
      <w:bodyDiv w:val="1"/>
      <w:marLeft w:val="0"/>
      <w:marRight w:val="0"/>
      <w:marTop w:val="0"/>
      <w:marBottom w:val="0"/>
      <w:divBdr>
        <w:top w:val="none" w:sz="0" w:space="0" w:color="auto"/>
        <w:left w:val="none" w:sz="0" w:space="0" w:color="auto"/>
        <w:bottom w:val="none" w:sz="0" w:space="0" w:color="auto"/>
        <w:right w:val="none" w:sz="0" w:space="0" w:color="auto"/>
      </w:divBdr>
    </w:div>
    <w:div w:id="14110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F073-70AC-416E-BA97-AB51BCE7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CHENG (MTI)</dc:creator>
  <cp:keywords/>
  <dc:description/>
  <cp:lastModifiedBy>Bourqui Costa, Adrian</cp:lastModifiedBy>
  <cp:revision>2</cp:revision>
  <cp:lastPrinted>2022-09-08T06:13:00Z</cp:lastPrinted>
  <dcterms:created xsi:type="dcterms:W3CDTF">2022-09-15T09:22:00Z</dcterms:created>
  <dcterms:modified xsi:type="dcterms:W3CDTF">2022-09-15T09:22:00Z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2022-05-11T09:31:38Z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1a92a4a6-8749-45b3-864f-3c3c8d5fd920</vt:lpwstr>
  </property>
  <property fmtid="{D5CDD505-2E9C-101B-9397-08002B2CF9AE}" pid="8" name="MSIP_Label_54803508-8490-4252-b331-d9b72689e942_ContentBits">
    <vt:lpwstr>0</vt:lpwstr>
  </property>
  <property fmtid="{D5CDD505-2E9C-101B-9397-08002B2CF9AE}" pid="9" name="TitusGUID">
    <vt:lpwstr>55be805b-fde8-4921-9bc3-da79d5099601</vt:lpwstr>
  </property>
</Properties>
</file>