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CBB" w14:textId="35D4AC37" w:rsidR="00850889" w:rsidRPr="000A4F62" w:rsidRDefault="00764E40" w:rsidP="008A7BB6">
      <w:pPr>
        <w:rPr>
          <w:lang w:val="es-ES"/>
        </w:rPr>
      </w:pPr>
      <w:r w:rsidRPr="000A4F62">
        <w:rPr>
          <w:noProof/>
          <w:lang w:val="es-UY" w:eastAsia="es-UY"/>
        </w:rPr>
        <w:drawing>
          <wp:anchor distT="0" distB="0" distL="114300" distR="114300" simplePos="0" relativeHeight="251661312" behindDoc="0" locked="0" layoutInCell="1" allowOverlap="1" wp14:anchorId="5F4D778A" wp14:editId="3ADF8C8D">
            <wp:simplePos x="0" y="0"/>
            <wp:positionH relativeFrom="column">
              <wp:posOffset>31750</wp:posOffset>
            </wp:positionH>
            <wp:positionV relativeFrom="paragraph">
              <wp:posOffset>635</wp:posOffset>
            </wp:positionV>
            <wp:extent cx="723900" cy="879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C37" w:rsidRPr="000A4F62">
        <w:rPr>
          <w:lang w:val="es-ES"/>
        </w:rPr>
        <w:t xml:space="preserve"> </w:t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  <w:r w:rsidR="00AB3C37" w:rsidRPr="000A4F62">
        <w:rPr>
          <w:lang w:val="es-ES"/>
        </w:rPr>
        <w:tab/>
      </w:r>
    </w:p>
    <w:p w14:paraId="7E2438DB" w14:textId="46994A21" w:rsidR="00AB3C37" w:rsidRPr="000A4F62" w:rsidRDefault="00AB3C37" w:rsidP="008A7BB6">
      <w:pPr>
        <w:rPr>
          <w:lang w:val="es-ES"/>
        </w:rPr>
      </w:pPr>
    </w:p>
    <w:p w14:paraId="0D5636DF" w14:textId="77777777" w:rsidR="00411AB8" w:rsidRPr="000A4F62" w:rsidRDefault="00411AB8" w:rsidP="008A7BB6">
      <w:pPr>
        <w:rPr>
          <w:lang w:val="es-ES"/>
        </w:rPr>
      </w:pPr>
    </w:p>
    <w:p w14:paraId="6259E825" w14:textId="77777777" w:rsidR="00411AB8" w:rsidRPr="000A4F62" w:rsidRDefault="00411AB8" w:rsidP="008A7BB6">
      <w:pPr>
        <w:rPr>
          <w:lang w:val="es-ES"/>
        </w:rPr>
      </w:pPr>
    </w:p>
    <w:p w14:paraId="0177AD1E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13A1261A" w14:textId="77777777" w:rsidR="00764E40" w:rsidRPr="000A4F62" w:rsidRDefault="00764E40" w:rsidP="00AB3C37">
      <w:pPr>
        <w:jc w:val="center"/>
        <w:rPr>
          <w:b/>
          <w:bCs/>
          <w:lang w:val="es-ES"/>
        </w:rPr>
      </w:pPr>
    </w:p>
    <w:p w14:paraId="4AD2736E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384770A8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1AB7BA0A" w14:textId="77777777" w:rsidR="009907CC" w:rsidRDefault="009907CC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</w:p>
    <w:p w14:paraId="03205FF5" w14:textId="27B9B73F" w:rsidR="00764E40" w:rsidRPr="000A4F62" w:rsidRDefault="00764E40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 w:rsidRPr="000A4F62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Curso sobre el Acuerdo sobre</w:t>
      </w:r>
    </w:p>
    <w:p w14:paraId="0C0DF3DA" w14:textId="77777777" w:rsidR="00764E40" w:rsidRPr="000A4F62" w:rsidRDefault="00764E40" w:rsidP="00764E40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 w:rsidRPr="000A4F62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Obstáculos Técnicos al Comercio de la OMC</w:t>
      </w:r>
    </w:p>
    <w:p w14:paraId="726B6D6B" w14:textId="1478F619" w:rsidR="00AB3C37" w:rsidRPr="000A4F62" w:rsidRDefault="004A3904" w:rsidP="00AB3C37">
      <w:pPr>
        <w:jc w:val="center"/>
        <w:rPr>
          <w:sz w:val="22"/>
          <w:lang w:val="es-ES"/>
        </w:rPr>
      </w:pPr>
      <w:r>
        <w:rPr>
          <w:sz w:val="22"/>
          <w:lang w:val="es-ES"/>
        </w:rPr>
        <w:t>Quito</w:t>
      </w:r>
      <w:r w:rsidR="002E3D53">
        <w:rPr>
          <w:sz w:val="22"/>
          <w:lang w:val="es-ES"/>
        </w:rPr>
        <w:t xml:space="preserve">, </w:t>
      </w:r>
      <w:r>
        <w:rPr>
          <w:sz w:val="22"/>
          <w:lang w:val="es-ES"/>
        </w:rPr>
        <w:t>Ecuador</w:t>
      </w:r>
    </w:p>
    <w:p w14:paraId="583F8191" w14:textId="51F4D354" w:rsidR="00AB3C37" w:rsidRPr="000A4F62" w:rsidRDefault="00C26AAA" w:rsidP="00AB3C37">
      <w:pPr>
        <w:jc w:val="center"/>
        <w:rPr>
          <w:sz w:val="22"/>
          <w:lang w:val="es-ES"/>
        </w:rPr>
      </w:pPr>
      <w:r>
        <w:rPr>
          <w:sz w:val="22"/>
          <w:lang w:val="es-ES"/>
        </w:rPr>
        <w:t>10</w:t>
      </w:r>
      <w:r w:rsidR="00AB3C37" w:rsidRPr="00927353">
        <w:rPr>
          <w:sz w:val="22"/>
          <w:lang w:val="es-ES"/>
        </w:rPr>
        <w:t>-</w:t>
      </w:r>
      <w:r>
        <w:rPr>
          <w:sz w:val="22"/>
          <w:lang w:val="es-ES"/>
        </w:rPr>
        <w:t>12</w:t>
      </w:r>
      <w:r w:rsidR="00AB3C37" w:rsidRPr="000A4F62">
        <w:rPr>
          <w:sz w:val="22"/>
          <w:lang w:val="es-ES"/>
        </w:rPr>
        <w:t xml:space="preserve"> </w:t>
      </w:r>
      <w:r w:rsidR="00A505BD" w:rsidRPr="000A4F62">
        <w:rPr>
          <w:sz w:val="22"/>
          <w:lang w:val="es-ES"/>
        </w:rPr>
        <w:t xml:space="preserve">de </w:t>
      </w:r>
      <w:r w:rsidR="004A3904">
        <w:rPr>
          <w:sz w:val="22"/>
          <w:lang w:val="es-ES"/>
        </w:rPr>
        <w:t>marzo</w:t>
      </w:r>
      <w:r w:rsidR="00A505BD" w:rsidRPr="000A4F62">
        <w:rPr>
          <w:sz w:val="22"/>
          <w:lang w:val="es-ES"/>
        </w:rPr>
        <w:t xml:space="preserve"> de</w:t>
      </w:r>
      <w:r w:rsidR="00AB3C37" w:rsidRPr="000A4F62">
        <w:rPr>
          <w:sz w:val="22"/>
          <w:lang w:val="es-ES"/>
        </w:rPr>
        <w:t xml:space="preserve"> 202</w:t>
      </w:r>
      <w:r w:rsidR="004A3904">
        <w:rPr>
          <w:sz w:val="22"/>
          <w:lang w:val="es-ES"/>
        </w:rPr>
        <w:t>5</w:t>
      </w:r>
    </w:p>
    <w:p w14:paraId="16DE7E0A" w14:textId="77777777" w:rsidR="000A4F62" w:rsidRPr="000A4F62" w:rsidRDefault="000A4F62" w:rsidP="00AB3C37">
      <w:pPr>
        <w:jc w:val="center"/>
        <w:rPr>
          <w:lang w:val="es-ES"/>
        </w:rPr>
      </w:pPr>
    </w:p>
    <w:p w14:paraId="3AEB119F" w14:textId="1568D66B" w:rsidR="009907CC" w:rsidRDefault="009907CC" w:rsidP="00AB3C37">
      <w:pPr>
        <w:rPr>
          <w:lang w:val="es-ES"/>
        </w:rPr>
      </w:pPr>
    </w:p>
    <w:p w14:paraId="71F696F7" w14:textId="77777777" w:rsidR="009907CC" w:rsidRDefault="009907CC" w:rsidP="00AB3C37">
      <w:pPr>
        <w:rPr>
          <w:lang w:val="es-ES"/>
        </w:rPr>
      </w:pPr>
    </w:p>
    <w:p w14:paraId="65874005" w14:textId="77777777" w:rsidR="009907CC" w:rsidRPr="009907CC" w:rsidRDefault="009907CC" w:rsidP="009907CC">
      <w:pPr>
        <w:spacing w:line="360" w:lineRule="auto"/>
        <w:jc w:val="left"/>
        <w:rPr>
          <w:sz w:val="22"/>
          <w:lang w:val="es-ES"/>
        </w:rPr>
      </w:pPr>
    </w:p>
    <w:p w14:paraId="0B9BE562" w14:textId="286B2C8E" w:rsidR="00411AB8" w:rsidRPr="009907CC" w:rsidRDefault="00C659C5" w:rsidP="00E37B27">
      <w:pPr>
        <w:spacing w:line="360" w:lineRule="auto"/>
        <w:rPr>
          <w:sz w:val="22"/>
          <w:lang w:val="es-ES"/>
        </w:rPr>
      </w:pPr>
      <w:r w:rsidRPr="009907CC">
        <w:rPr>
          <w:sz w:val="22"/>
          <w:lang w:val="es-ES"/>
        </w:rPr>
        <w:t xml:space="preserve">Este taller tiene como objetivo aumentar el conocimiento del Acuerdo OTC de la OMC, así como mejorar su implementación por parte de varias agencias del gobierno. </w:t>
      </w:r>
      <w:r w:rsidR="008769DA" w:rsidRPr="009907CC">
        <w:rPr>
          <w:sz w:val="22"/>
          <w:lang w:val="es-ES"/>
        </w:rPr>
        <w:t>E</w:t>
      </w:r>
      <w:r w:rsidRPr="009907CC">
        <w:rPr>
          <w:sz w:val="22"/>
          <w:lang w:val="es-ES"/>
        </w:rPr>
        <w:t xml:space="preserve">l Acuerdo OTC establece reglas </w:t>
      </w:r>
      <w:r w:rsidR="001A2702">
        <w:rPr>
          <w:sz w:val="22"/>
          <w:lang w:val="es-ES"/>
        </w:rPr>
        <w:t xml:space="preserve">a ser seguidas por </w:t>
      </w:r>
      <w:r w:rsidRPr="009907CC">
        <w:rPr>
          <w:sz w:val="22"/>
          <w:lang w:val="es-ES"/>
        </w:rPr>
        <w:t xml:space="preserve">los Miembros de la OMC </w:t>
      </w:r>
      <w:r w:rsidR="001A2702">
        <w:rPr>
          <w:sz w:val="22"/>
          <w:lang w:val="es-ES"/>
        </w:rPr>
        <w:t>para</w:t>
      </w:r>
      <w:r w:rsidRPr="009907CC">
        <w:rPr>
          <w:sz w:val="22"/>
          <w:lang w:val="es-ES"/>
        </w:rPr>
        <w:t xml:space="preserve"> adoptar reglamentos técnicos, normas y procedimientos de evaluación de la conformidad</w:t>
      </w:r>
      <w:r w:rsidR="00DB251D" w:rsidRPr="009907CC">
        <w:rPr>
          <w:sz w:val="22"/>
          <w:lang w:val="es-ES"/>
        </w:rPr>
        <w:t>. Política</w:t>
      </w:r>
      <w:r w:rsidR="001A2702">
        <w:rPr>
          <w:sz w:val="22"/>
          <w:lang w:val="es-ES"/>
        </w:rPr>
        <w:t>s</w:t>
      </w:r>
      <w:r w:rsidR="00DB251D" w:rsidRPr="009907CC">
        <w:rPr>
          <w:sz w:val="22"/>
          <w:lang w:val="es-ES"/>
        </w:rPr>
        <w:t xml:space="preserve"> </w:t>
      </w:r>
      <w:r w:rsidR="001A2702" w:rsidRPr="009907CC">
        <w:rPr>
          <w:sz w:val="22"/>
          <w:lang w:val="es-ES"/>
        </w:rPr>
        <w:t>legítimas</w:t>
      </w:r>
      <w:r w:rsidR="00DB251D" w:rsidRPr="009907CC">
        <w:rPr>
          <w:sz w:val="22"/>
          <w:lang w:val="es-ES"/>
        </w:rPr>
        <w:t xml:space="preserve"> incluyen </w:t>
      </w:r>
      <w:r w:rsidRPr="009907CC">
        <w:rPr>
          <w:sz w:val="22"/>
          <w:lang w:val="es-ES"/>
        </w:rPr>
        <w:t>medidas para lograr objetivos como la protección de la salud y la seguridad humanas</w:t>
      </w:r>
      <w:r w:rsidR="00DB251D" w:rsidRPr="009907CC">
        <w:rPr>
          <w:sz w:val="22"/>
          <w:lang w:val="es-ES"/>
        </w:rPr>
        <w:t>,</w:t>
      </w:r>
      <w:r w:rsidRPr="009907CC">
        <w:rPr>
          <w:sz w:val="22"/>
          <w:lang w:val="es-ES"/>
        </w:rPr>
        <w:t xml:space="preserve"> o protección del medio ambiente. El Acuerdo OTC alienta a los Miembros de la OMC a armonizar sus medidas OTC sobre la base de normas internacionales, así como a adoptar buenas prácticas reglamentarias para la preparación, adopción y aplicación de medidas OTC.</w:t>
      </w:r>
      <w:r w:rsidR="00CE4B09" w:rsidRPr="009907CC">
        <w:rPr>
          <w:sz w:val="22"/>
          <w:lang w:val="es-ES"/>
        </w:rPr>
        <w:t xml:space="preserve"> Estos</w:t>
      </w:r>
      <w:r w:rsidR="00764E40" w:rsidRPr="009907CC">
        <w:rPr>
          <w:sz w:val="22"/>
          <w:lang w:val="es-ES"/>
        </w:rPr>
        <w:t>,</w:t>
      </w:r>
      <w:r w:rsidR="00CE4B09" w:rsidRPr="009907CC">
        <w:rPr>
          <w:sz w:val="22"/>
          <w:lang w:val="es-ES"/>
        </w:rPr>
        <w:t xml:space="preserve"> </w:t>
      </w:r>
      <w:r w:rsidR="00764E40" w:rsidRPr="009907CC">
        <w:rPr>
          <w:sz w:val="22"/>
          <w:lang w:val="es-ES"/>
        </w:rPr>
        <w:t>y otros</w:t>
      </w:r>
      <w:r w:rsidR="00E37B27">
        <w:rPr>
          <w:sz w:val="22"/>
          <w:lang w:val="es-ES"/>
        </w:rPr>
        <w:t xml:space="preserve"> </w:t>
      </w:r>
      <w:r w:rsidR="001A2702">
        <w:rPr>
          <w:sz w:val="22"/>
          <w:lang w:val="es-ES"/>
        </w:rPr>
        <w:t>temas</w:t>
      </w:r>
      <w:r w:rsidR="00764E40" w:rsidRPr="009907CC">
        <w:rPr>
          <w:sz w:val="22"/>
          <w:lang w:val="es-ES"/>
        </w:rPr>
        <w:t xml:space="preserve">, </w:t>
      </w:r>
      <w:r w:rsidR="00CE4B09" w:rsidRPr="009907CC">
        <w:rPr>
          <w:sz w:val="22"/>
          <w:lang w:val="es-ES"/>
        </w:rPr>
        <w:t>serán abordados durante el taller.</w:t>
      </w:r>
    </w:p>
    <w:p w14:paraId="351E167F" w14:textId="36EC2D74" w:rsidR="0001698D" w:rsidRPr="009907CC" w:rsidRDefault="0001698D" w:rsidP="00E37B27">
      <w:pPr>
        <w:spacing w:after="120" w:line="360" w:lineRule="auto"/>
        <w:rPr>
          <w:sz w:val="22"/>
          <w:lang w:val="es-ES"/>
        </w:rPr>
      </w:pPr>
    </w:p>
    <w:p w14:paraId="26D08DEB" w14:textId="205123FB" w:rsidR="00F32A04" w:rsidRDefault="00F32A04" w:rsidP="00F32A04">
      <w:pPr>
        <w:rPr>
          <w:b/>
          <w:bCs/>
          <w:lang w:val="es-ES"/>
        </w:rPr>
      </w:pPr>
    </w:p>
    <w:p w14:paraId="63DE1FA2" w14:textId="77777777" w:rsidR="00F32A04" w:rsidRPr="000A4F62" w:rsidRDefault="00F32A04" w:rsidP="00F32A04">
      <w:pPr>
        <w:rPr>
          <w:b/>
          <w:bCs/>
          <w:lang w:val="es-ES"/>
        </w:rPr>
      </w:pPr>
    </w:p>
    <w:p w14:paraId="29E12CD7" w14:textId="77777777" w:rsidR="00F32A04" w:rsidRPr="000A4F62" w:rsidRDefault="00F32A04" w:rsidP="00F32A04">
      <w:pPr>
        <w:spacing w:after="60"/>
        <w:rPr>
          <w:b/>
          <w:bCs/>
          <w:lang w:val="es-ES"/>
        </w:rPr>
      </w:pPr>
      <w:r w:rsidRPr="00FA4354">
        <w:rPr>
          <w:b/>
          <w:bCs/>
          <w:u w:val="single"/>
          <w:lang w:val="es-ES"/>
        </w:rPr>
        <w:t>OMC</w:t>
      </w:r>
      <w:r w:rsidRPr="000A4F62">
        <w:rPr>
          <w:b/>
          <w:bCs/>
          <w:lang w:val="es-ES"/>
        </w:rPr>
        <w:t>:</w:t>
      </w:r>
    </w:p>
    <w:p w14:paraId="06EBB295" w14:textId="77777777" w:rsidR="00F32A04" w:rsidRDefault="00F32A04" w:rsidP="00F32A04">
      <w:pPr>
        <w:rPr>
          <w:b/>
          <w:bCs/>
          <w:lang w:val="es-ES"/>
        </w:rPr>
      </w:pPr>
    </w:p>
    <w:p w14:paraId="3E81FDFC" w14:textId="32484C7B" w:rsidR="00F32A04" w:rsidRPr="000A4F62" w:rsidRDefault="00E650F5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S</w:t>
      </w:r>
      <w:r w:rsidR="00F32A04" w:rsidRPr="000A4F62">
        <w:rPr>
          <w:b/>
          <w:bCs/>
          <w:lang w:val="es-ES"/>
        </w:rPr>
        <w:t xml:space="preserve">r. Erik </w:t>
      </w:r>
      <w:proofErr w:type="spellStart"/>
      <w:r w:rsidR="00F32A04" w:rsidRPr="000A4F62">
        <w:rPr>
          <w:b/>
          <w:bCs/>
          <w:lang w:val="es-ES"/>
        </w:rPr>
        <w:t>Wijkström</w:t>
      </w:r>
      <w:proofErr w:type="spellEnd"/>
    </w:p>
    <w:p w14:paraId="1BF98A23" w14:textId="77777777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>Jefe, Sección OTC, División de Comercio y Medio Ambiente</w:t>
      </w:r>
    </w:p>
    <w:p w14:paraId="4F350F2B" w14:textId="77777777" w:rsidR="00F32A04" w:rsidRPr="000A4F62" w:rsidRDefault="00F32A04" w:rsidP="00F32A04">
      <w:pPr>
        <w:spacing w:after="120"/>
        <w:rPr>
          <w:lang w:val="es-ES"/>
        </w:rPr>
      </w:pPr>
      <w:r w:rsidRPr="000A4F62">
        <w:rPr>
          <w:lang w:val="es-ES"/>
        </w:rPr>
        <w:t>Organización de Comercio Mundial</w:t>
      </w:r>
    </w:p>
    <w:p w14:paraId="685AC4BF" w14:textId="77777777" w:rsidR="00F32A04" w:rsidRDefault="00F32A04" w:rsidP="00F32A04">
      <w:pPr>
        <w:rPr>
          <w:b/>
          <w:bCs/>
          <w:lang w:val="es-ES"/>
        </w:rPr>
      </w:pPr>
    </w:p>
    <w:p w14:paraId="4193D623" w14:textId="2619BC5E" w:rsidR="00F32A04" w:rsidRPr="000A4F62" w:rsidRDefault="00E650F5" w:rsidP="00F32A04">
      <w:pPr>
        <w:rPr>
          <w:b/>
          <w:bCs/>
          <w:lang w:val="es-ES"/>
        </w:rPr>
      </w:pPr>
      <w:r>
        <w:rPr>
          <w:b/>
          <w:bCs/>
          <w:lang w:val="es-ES"/>
        </w:rPr>
        <w:t>S</w:t>
      </w:r>
      <w:r w:rsidR="00F32A04" w:rsidRPr="000A4F62">
        <w:rPr>
          <w:b/>
          <w:bCs/>
          <w:lang w:val="es-ES"/>
        </w:rPr>
        <w:t xml:space="preserve">r. </w:t>
      </w:r>
      <w:r w:rsidR="002E3D53">
        <w:rPr>
          <w:b/>
          <w:bCs/>
          <w:lang w:val="es-ES"/>
        </w:rPr>
        <w:t>Mateo</w:t>
      </w:r>
      <w:r w:rsidR="00F32A04" w:rsidRPr="000A4F62">
        <w:rPr>
          <w:b/>
          <w:bCs/>
          <w:lang w:val="es-ES"/>
        </w:rPr>
        <w:t xml:space="preserve"> </w:t>
      </w:r>
      <w:r w:rsidR="002E3D53">
        <w:rPr>
          <w:b/>
          <w:bCs/>
          <w:lang w:val="es-ES"/>
        </w:rPr>
        <w:t>Ferrero</w:t>
      </w:r>
    </w:p>
    <w:p w14:paraId="5F8ADDAC" w14:textId="77777777" w:rsidR="00F32A04" w:rsidRPr="000A4F62" w:rsidRDefault="00F32A04" w:rsidP="00F32A04">
      <w:pPr>
        <w:rPr>
          <w:lang w:val="es-ES"/>
        </w:rPr>
      </w:pPr>
      <w:r w:rsidRPr="000A4F62">
        <w:rPr>
          <w:lang w:val="es-ES"/>
        </w:rPr>
        <w:t>Consejero, División de Comercio y Medio Ambiente</w:t>
      </w:r>
    </w:p>
    <w:p w14:paraId="6D66EAF8" w14:textId="77777777" w:rsidR="00F32A04" w:rsidRPr="000A4F62" w:rsidRDefault="00F32A04" w:rsidP="00F32A04">
      <w:pPr>
        <w:jc w:val="left"/>
        <w:rPr>
          <w:lang w:val="es-ES"/>
        </w:rPr>
      </w:pPr>
      <w:r w:rsidRPr="000A4F62">
        <w:rPr>
          <w:lang w:val="es-ES"/>
        </w:rPr>
        <w:t>Organización de Comercio Mundial</w:t>
      </w:r>
    </w:p>
    <w:p w14:paraId="6E409CE8" w14:textId="77777777" w:rsidR="009907CC" w:rsidRPr="009907CC" w:rsidRDefault="009907CC">
      <w:pPr>
        <w:spacing w:after="200" w:line="276" w:lineRule="auto"/>
        <w:jc w:val="left"/>
        <w:rPr>
          <w:b/>
          <w:bCs/>
          <w:i/>
          <w:iCs/>
          <w:sz w:val="22"/>
          <w:lang w:val="es-ES"/>
        </w:rPr>
      </w:pPr>
      <w:r w:rsidRPr="009907CC">
        <w:rPr>
          <w:b/>
          <w:bCs/>
          <w:i/>
          <w:iCs/>
          <w:sz w:val="22"/>
          <w:lang w:val="es-ES"/>
        </w:rPr>
        <w:br w:type="page"/>
      </w:r>
    </w:p>
    <w:p w14:paraId="4B6369EA" w14:textId="6F86B8CC" w:rsidR="000A4F62" w:rsidRDefault="004A3904" w:rsidP="0001698D">
      <w:pPr>
        <w:jc w:val="center"/>
        <w:rPr>
          <w:color w:val="FF0000"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lastRenderedPageBreak/>
        <w:t>Lunes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, </w:t>
      </w:r>
      <w:r w:rsidR="00D324D9">
        <w:rPr>
          <w:b/>
          <w:bCs/>
          <w:i/>
          <w:iCs/>
          <w:sz w:val="20"/>
          <w:szCs w:val="20"/>
          <w:lang w:val="es-ES"/>
        </w:rPr>
        <w:t>10</w:t>
      </w:r>
      <w:r w:rsidR="00AD7F4D" w:rsidRPr="000A4F62">
        <w:rPr>
          <w:b/>
          <w:bCs/>
          <w:i/>
          <w:iCs/>
          <w:sz w:val="20"/>
          <w:szCs w:val="20"/>
          <w:lang w:val="es-ES"/>
        </w:rPr>
        <w:t xml:space="preserve"> 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de </w:t>
      </w:r>
      <w:r>
        <w:rPr>
          <w:b/>
          <w:bCs/>
          <w:i/>
          <w:iCs/>
          <w:sz w:val="20"/>
          <w:szCs w:val="20"/>
          <w:lang w:val="es-ES"/>
        </w:rPr>
        <w:t>marzo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 de</w:t>
      </w:r>
      <w:r w:rsidR="00AD7F4D" w:rsidRPr="000A4F62">
        <w:rPr>
          <w:b/>
          <w:bCs/>
          <w:i/>
          <w:iCs/>
          <w:sz w:val="20"/>
          <w:szCs w:val="20"/>
          <w:lang w:val="es-ES"/>
        </w:rPr>
        <w:t xml:space="preserve"> 202</w:t>
      </w:r>
      <w:r>
        <w:rPr>
          <w:b/>
          <w:bCs/>
          <w:i/>
          <w:iCs/>
          <w:sz w:val="20"/>
          <w:szCs w:val="20"/>
          <w:lang w:val="es-ES"/>
        </w:rPr>
        <w:t>5</w:t>
      </w:r>
    </w:p>
    <w:p w14:paraId="7893AB13" w14:textId="77777777" w:rsidR="00411AB8" w:rsidRPr="000A4F62" w:rsidRDefault="00411AB8" w:rsidP="000A4F62">
      <w:pPr>
        <w:rPr>
          <w:lang w:val="es-ES"/>
        </w:rPr>
      </w:pPr>
    </w:p>
    <w:tbl>
      <w:tblPr>
        <w:tblStyle w:val="WTOTable1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70"/>
        <w:gridCol w:w="8623"/>
      </w:tblGrid>
      <w:tr w:rsidR="00927353" w:rsidRPr="000A4F62" w14:paraId="4635A74F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70" w:type="dxa"/>
          </w:tcPr>
          <w:p w14:paraId="0909FA35" w14:textId="273FE19B" w:rsidR="00927353" w:rsidRPr="000A4F62" w:rsidRDefault="00927353" w:rsidP="007A5CD8">
            <w:pPr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623" w:type="dxa"/>
          </w:tcPr>
          <w:p w14:paraId="5ED0790D" w14:textId="5960E606" w:rsidR="00927353" w:rsidRPr="000A4F62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Sesión</w:t>
            </w:r>
          </w:p>
        </w:tc>
      </w:tr>
      <w:tr w:rsidR="00927353" w:rsidRPr="004A3904" w14:paraId="6950D55E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13605B8B" w14:textId="04F022A5" w:rsidR="00927353" w:rsidRPr="000A4F62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9:</w:t>
            </w:r>
            <w:r>
              <w:rPr>
                <w:lang w:val="es-ES"/>
              </w:rPr>
              <w:t>15</w:t>
            </w:r>
          </w:p>
        </w:tc>
        <w:tc>
          <w:tcPr>
            <w:tcW w:w="8623" w:type="dxa"/>
          </w:tcPr>
          <w:p w14:paraId="55937CAF" w14:textId="77777777" w:rsidR="00927353" w:rsidRPr="000A4F62" w:rsidRDefault="00927353" w:rsidP="007A5CD8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Sesión de apertura</w:t>
            </w:r>
          </w:p>
          <w:p w14:paraId="67C2F59E" w14:textId="77777777" w:rsidR="00927353" w:rsidRDefault="00927353" w:rsidP="007A5CD8">
            <w:pPr>
              <w:rPr>
                <w:lang w:val="es-ES"/>
              </w:rPr>
            </w:pPr>
            <w:r w:rsidRPr="000A4F62">
              <w:rPr>
                <w:lang w:val="es-ES"/>
              </w:rPr>
              <w:t>Palabras de apertura, objetivos y descripción general.</w:t>
            </w:r>
          </w:p>
          <w:p w14:paraId="4F8175D0" w14:textId="77777777" w:rsidR="00927353" w:rsidRDefault="00927353" w:rsidP="007A5CD8">
            <w:pPr>
              <w:rPr>
                <w:i/>
                <w:iCs/>
                <w:lang w:val="es-ES"/>
              </w:rPr>
            </w:pPr>
          </w:p>
          <w:p w14:paraId="2ABF5E15" w14:textId="14BE5F94" w:rsidR="00927353" w:rsidRPr="00820D2A" w:rsidRDefault="00927353" w:rsidP="007A5CD8">
            <w:pPr>
              <w:jc w:val="right"/>
              <w:rPr>
                <w:i/>
                <w:iCs/>
                <w:lang w:val="es-ES"/>
              </w:rPr>
            </w:pPr>
            <w:r w:rsidRPr="00820D2A">
              <w:rPr>
                <w:i/>
                <w:iCs/>
                <w:lang w:val="es-ES"/>
              </w:rPr>
              <w:t xml:space="preserve">Oficial del Gobierno de </w:t>
            </w:r>
            <w:r>
              <w:rPr>
                <w:i/>
                <w:iCs/>
                <w:lang w:val="es-ES"/>
              </w:rPr>
              <w:t xml:space="preserve">la República </w:t>
            </w:r>
            <w:r w:rsidR="00D324D9">
              <w:rPr>
                <w:i/>
                <w:iCs/>
                <w:lang w:val="es-ES"/>
              </w:rPr>
              <w:t>del Ecuador</w:t>
            </w:r>
            <w:r w:rsidRPr="00820D2A">
              <w:rPr>
                <w:i/>
                <w:iCs/>
                <w:lang w:val="es-ES"/>
              </w:rPr>
              <w:t xml:space="preserve"> y OMC</w:t>
            </w:r>
          </w:p>
          <w:p w14:paraId="72A48ECD" w14:textId="207BB65E" w:rsidR="00927353" w:rsidRPr="000A4F62" w:rsidRDefault="00927353" w:rsidP="007A5CD8">
            <w:pPr>
              <w:rPr>
                <w:lang w:val="es-ES"/>
              </w:rPr>
            </w:pPr>
          </w:p>
        </w:tc>
      </w:tr>
      <w:tr w:rsidR="00927353" w:rsidRPr="00927353" w14:paraId="12B81D19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3A5C0D5C" w14:textId="77777777" w:rsidR="00927353" w:rsidRDefault="00927353" w:rsidP="001A2702">
            <w:pPr>
              <w:rPr>
                <w:lang w:val="es-ES"/>
              </w:rPr>
            </w:pPr>
            <w:r>
              <w:rPr>
                <w:lang w:val="es-ES"/>
              </w:rPr>
              <w:t>9:30</w:t>
            </w:r>
          </w:p>
          <w:p w14:paraId="5D16703B" w14:textId="7615AA82" w:rsidR="00927353" w:rsidRPr="000A4F62" w:rsidRDefault="00927353" w:rsidP="001A2702">
            <w:pPr>
              <w:rPr>
                <w:lang w:val="es-ES"/>
              </w:rPr>
            </w:pPr>
          </w:p>
        </w:tc>
        <w:tc>
          <w:tcPr>
            <w:tcW w:w="8623" w:type="dxa"/>
          </w:tcPr>
          <w:p w14:paraId="41EC8CCA" w14:textId="5BEF8225" w:rsidR="00927353" w:rsidRPr="000A4F62" w:rsidRDefault="00927353" w:rsidP="007A5CD8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Panorama: OMC, normas y reglamentación </w:t>
            </w:r>
          </w:p>
          <w:p w14:paraId="22E97166" w14:textId="6808C668" w:rsidR="00927353" w:rsidRDefault="00927353" w:rsidP="007A5CD8">
            <w:pPr>
              <w:rPr>
                <w:lang w:val="es-ES"/>
              </w:rPr>
            </w:pPr>
            <w:r w:rsidRPr="00691C6A">
              <w:rPr>
                <w:lang w:val="es-ES"/>
              </w:rPr>
              <w:t xml:space="preserve">Esta sesión será general y estará abierta a todos aquellos que puedan tener interés en las </w:t>
            </w:r>
            <w:r>
              <w:rPr>
                <w:lang w:val="es-ES"/>
              </w:rPr>
              <w:t>disciplinas</w:t>
            </w:r>
            <w:r w:rsidRPr="00691C6A">
              <w:rPr>
                <w:lang w:val="es-ES"/>
              </w:rPr>
              <w:t xml:space="preserve"> de la OMC sobre normas y reglamentos. También brindará una oportunidad para aquellos que no pudieron participar en los componentes virtuales, o que quisieran escuchar un breve resumen.</w:t>
            </w:r>
          </w:p>
          <w:p w14:paraId="1EEC326A" w14:textId="7D1811EE" w:rsidR="00927353" w:rsidRDefault="00927353" w:rsidP="0096178D">
            <w:pPr>
              <w:tabs>
                <w:tab w:val="left" w:pos="126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4CDB3ABB" w14:textId="08440097" w:rsidR="00927353" w:rsidRDefault="00927353" w:rsidP="007A5CD8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40DC75A7" w14:textId="34917FA9" w:rsidR="00927353" w:rsidRPr="000A4F62" w:rsidRDefault="00927353" w:rsidP="007A5CD8">
            <w:pPr>
              <w:rPr>
                <w:b/>
                <w:bCs/>
                <w:lang w:val="es-ES"/>
              </w:rPr>
            </w:pPr>
          </w:p>
        </w:tc>
      </w:tr>
      <w:tr w:rsidR="00927353" w:rsidRPr="000A4F62" w14:paraId="27CB9218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3C41091F" w14:textId="3B573B39" w:rsidR="00927353" w:rsidRPr="000A4F62" w:rsidRDefault="00927353" w:rsidP="007574FC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766D6B53" w14:textId="3E838878" w:rsidR="00927353" w:rsidRPr="00DB62C1" w:rsidRDefault="00927353" w:rsidP="007A5CD8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2607B737" w14:textId="32F0FA33" w:rsidR="00927353" w:rsidRPr="000A4F62" w:rsidRDefault="00927353" w:rsidP="007A5CD8">
            <w:pPr>
              <w:rPr>
                <w:lang w:val="es-ES"/>
              </w:rPr>
            </w:pPr>
          </w:p>
        </w:tc>
      </w:tr>
      <w:tr w:rsidR="00927353" w:rsidRPr="00927353" w14:paraId="5442933E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4BD7AEE1" w14:textId="36A88998" w:rsidR="00927353" w:rsidRPr="000A4F62" w:rsidRDefault="00927353" w:rsidP="007A5CD8">
            <w:pPr>
              <w:rPr>
                <w:lang w:val="es-ES"/>
              </w:rPr>
            </w:pPr>
            <w:r>
              <w:rPr>
                <w:lang w:val="es-ES"/>
              </w:rPr>
              <w:t>11:00</w:t>
            </w:r>
          </w:p>
        </w:tc>
        <w:tc>
          <w:tcPr>
            <w:tcW w:w="8623" w:type="dxa"/>
          </w:tcPr>
          <w:p w14:paraId="63DCCAAD" w14:textId="77777777" w:rsidR="00927353" w:rsidRDefault="00927353" w:rsidP="007A5CD8">
            <w:pPr>
              <w:rPr>
                <w:lang w:val="es-UY"/>
              </w:rPr>
            </w:pPr>
            <w:r>
              <w:rPr>
                <w:b/>
                <w:bCs/>
                <w:lang w:val="es-UY"/>
              </w:rPr>
              <w:t>Disciplinas principales del Acuerdo OTC</w:t>
            </w:r>
          </w:p>
          <w:p w14:paraId="306FBD39" w14:textId="273A4E96" w:rsidR="00927353" w:rsidRDefault="00927353" w:rsidP="007A5CD8">
            <w:pPr>
              <w:rPr>
                <w:lang w:val="es-UY"/>
              </w:rPr>
            </w:pPr>
            <w:r>
              <w:rPr>
                <w:lang w:val="es-UY"/>
              </w:rPr>
              <w:t xml:space="preserve">Esta sesión busca explorar las principales disciplinas del Acuerdo sobre Obstáculos Técnicos al Comercio (OTC) a través de ejemplos y discusión de la jurisprudencia OMC. </w:t>
            </w:r>
          </w:p>
          <w:p w14:paraId="02E59774" w14:textId="77777777" w:rsidR="00927353" w:rsidRDefault="00927353" w:rsidP="007A5CD8">
            <w:pPr>
              <w:rPr>
                <w:lang w:val="es-UY"/>
              </w:rPr>
            </w:pPr>
          </w:p>
          <w:p w14:paraId="72AC1B2A" w14:textId="77777777" w:rsidR="00927353" w:rsidRDefault="00927353" w:rsidP="00D87CA1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(OMC)</w:t>
            </w:r>
          </w:p>
          <w:p w14:paraId="2C5CBBD1" w14:textId="5C02CE2A" w:rsidR="00927353" w:rsidRPr="00D87CA1" w:rsidRDefault="00927353" w:rsidP="00D87CA1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927353" w:rsidRPr="002E3D53" w14:paraId="197B3438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47B07D3B" w14:textId="08500960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12: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623" w:type="dxa"/>
          </w:tcPr>
          <w:p w14:paraId="0960F60D" w14:textId="77777777" w:rsidR="00927353" w:rsidRPr="00DB62C1" w:rsidRDefault="00927353" w:rsidP="00D87CA1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  <w:p w14:paraId="58C12A75" w14:textId="6CD62B6E" w:rsidR="00927353" w:rsidRPr="00BF4A61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</w:p>
        </w:tc>
      </w:tr>
      <w:tr w:rsidR="00927353" w:rsidRPr="004A3904" w14:paraId="54901EBC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1A510E00" w14:textId="49AC0BD9" w:rsidR="00927353" w:rsidRPr="000A4F62" w:rsidRDefault="00927353" w:rsidP="00D87CA1">
            <w:pPr>
              <w:rPr>
                <w:lang w:val="es-ES"/>
              </w:rPr>
            </w:pPr>
            <w:r>
              <w:rPr>
                <w:lang w:val="es-ES"/>
              </w:rPr>
              <w:t>14:00</w:t>
            </w:r>
          </w:p>
        </w:tc>
        <w:tc>
          <w:tcPr>
            <w:tcW w:w="8623" w:type="dxa"/>
          </w:tcPr>
          <w:p w14:paraId="684F5FC4" w14:textId="77777777" w:rsidR="00927353" w:rsidRPr="00707937" w:rsidRDefault="00927353" w:rsidP="00D87CA1">
            <w:pPr>
              <w:rPr>
                <w:b/>
                <w:bCs/>
                <w:lang w:val="es-ES"/>
              </w:rPr>
            </w:pPr>
            <w:r w:rsidRPr="00707937">
              <w:rPr>
                <w:b/>
                <w:bCs/>
                <w:lang w:val="es-ES"/>
              </w:rPr>
              <w:t>Buenas Prácticas Regulatorias</w:t>
            </w:r>
          </w:p>
          <w:p w14:paraId="4819DD89" w14:textId="77777777" w:rsidR="00927353" w:rsidRPr="00707937" w:rsidRDefault="00927353" w:rsidP="00D87CA1">
            <w:pPr>
              <w:rPr>
                <w:lang w:val="es-ES"/>
              </w:rPr>
            </w:pPr>
            <w:r w:rsidRPr="00707937">
              <w:rPr>
                <w:lang w:val="es-ES"/>
              </w:rPr>
              <w:t xml:space="preserve">Las Buenas Prácticas Regulatorias (GRP, en inglés) contribuyen a la implementación eficiente y efectiva de las obligaciones bajo el Acuerdo OTC. Esta sesión analizará GRP en el contexto de OTC y el trabajo realizado por los Miembros en el comité. </w:t>
            </w:r>
          </w:p>
          <w:p w14:paraId="2354A9DD" w14:textId="77777777" w:rsidR="00927353" w:rsidRPr="00707937" w:rsidRDefault="00927353" w:rsidP="00D87CA1">
            <w:pPr>
              <w:rPr>
                <w:lang w:val="es-ES"/>
              </w:rPr>
            </w:pPr>
          </w:p>
          <w:p w14:paraId="3292DA8F" w14:textId="3926697A" w:rsidR="00D324D9" w:rsidRPr="00707937" w:rsidRDefault="00927353" w:rsidP="00D324D9">
            <w:pPr>
              <w:jc w:val="right"/>
              <w:rPr>
                <w:i/>
                <w:iCs/>
                <w:lang w:val="es-ES"/>
              </w:rPr>
            </w:pPr>
            <w:r w:rsidRPr="00707937">
              <w:rPr>
                <w:i/>
                <w:iCs/>
                <w:lang w:val="es-ES"/>
              </w:rPr>
              <w:t>(OMC)</w:t>
            </w:r>
          </w:p>
        </w:tc>
      </w:tr>
      <w:tr w:rsidR="00927353" w:rsidRPr="004A3904" w14:paraId="50FF51DC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4D8036F8" w14:textId="742881A2" w:rsidR="00927353" w:rsidRPr="000A4F62" w:rsidRDefault="00927353" w:rsidP="00D87CA1">
            <w:pPr>
              <w:rPr>
                <w:lang w:val="es-ES"/>
              </w:rPr>
            </w:pPr>
          </w:p>
        </w:tc>
        <w:tc>
          <w:tcPr>
            <w:tcW w:w="8623" w:type="dxa"/>
          </w:tcPr>
          <w:p w14:paraId="4AC9B018" w14:textId="77777777" w:rsidR="00927353" w:rsidRPr="00707937" w:rsidRDefault="00927353" w:rsidP="00D87CA1">
            <w:pPr>
              <w:rPr>
                <w:b/>
                <w:bCs/>
                <w:lang w:val="es-ES"/>
              </w:rPr>
            </w:pPr>
          </w:p>
        </w:tc>
      </w:tr>
      <w:tr w:rsidR="00927353" w:rsidRPr="002E3D53" w14:paraId="66928008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673A60D2" w14:textId="6C5CD900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7E6044EE" w14:textId="77777777" w:rsidR="00D324D9" w:rsidRPr="00707937" w:rsidRDefault="00D324D9" w:rsidP="00D324D9">
            <w:pPr>
              <w:jc w:val="left"/>
              <w:rPr>
                <w:b/>
                <w:bCs/>
                <w:lang w:val="es-ES"/>
              </w:rPr>
            </w:pPr>
            <w:r w:rsidRPr="00707937">
              <w:rPr>
                <w:b/>
                <w:bCs/>
                <w:lang w:val="es-ES"/>
              </w:rPr>
              <w:t>Elaboración y adopción de reglamentos técnico</w:t>
            </w:r>
          </w:p>
          <w:p w14:paraId="4E4147E2" w14:textId="350B46E6" w:rsidR="00D324D9" w:rsidRPr="00707937" w:rsidRDefault="00D324D9" w:rsidP="00D324D9">
            <w:pPr>
              <w:jc w:val="left"/>
              <w:rPr>
                <w:lang w:val="es-ES"/>
              </w:rPr>
            </w:pPr>
            <w:r w:rsidRPr="00707937">
              <w:rPr>
                <w:lang w:val="es-ES"/>
              </w:rPr>
              <w:t xml:space="preserve">¿Cómo funciona la redacción de reglamentos en </w:t>
            </w:r>
            <w:r w:rsidRPr="00707937">
              <w:rPr>
                <w:lang w:val="es-ES"/>
              </w:rPr>
              <w:t>el Ecuador</w:t>
            </w:r>
            <w:r w:rsidRPr="00707937">
              <w:rPr>
                <w:lang w:val="es-ES"/>
              </w:rPr>
              <w:t xml:space="preserve">? </w:t>
            </w:r>
          </w:p>
          <w:p w14:paraId="396F98D2" w14:textId="796C3E66" w:rsidR="00D324D9" w:rsidRPr="00707937" w:rsidRDefault="00707937" w:rsidP="00D324D9">
            <w:pPr>
              <w:jc w:val="right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</w:t>
            </w:r>
            <w:r w:rsidR="00D324D9" w:rsidRPr="00707937">
              <w:rPr>
                <w:i/>
                <w:iCs/>
                <w:lang w:val="es-ES"/>
              </w:rPr>
              <w:t>Introducción por funcionario de</w:t>
            </w:r>
            <w:r w:rsidR="00D324D9" w:rsidRPr="00707937">
              <w:rPr>
                <w:i/>
                <w:iCs/>
                <w:lang w:val="es-ES"/>
              </w:rPr>
              <w:t>l Ecuador</w:t>
            </w:r>
            <w:r w:rsidR="00D324D9" w:rsidRPr="00707937">
              <w:rPr>
                <w:i/>
                <w:iCs/>
                <w:lang w:val="es-ES"/>
              </w:rPr>
              <w:t xml:space="preserve"> </w:t>
            </w:r>
          </w:p>
          <w:p w14:paraId="0084419F" w14:textId="0CA7F187" w:rsidR="00927353" w:rsidRPr="00707937" w:rsidRDefault="00D324D9" w:rsidP="00D324D9">
            <w:pPr>
              <w:jc w:val="right"/>
              <w:rPr>
                <w:lang w:val="es-ES"/>
              </w:rPr>
            </w:pPr>
            <w:r w:rsidRPr="00707937">
              <w:rPr>
                <w:i/>
                <w:iCs/>
                <w:lang w:val="es-ES"/>
              </w:rPr>
              <w:t>y luego discusión general</w:t>
            </w:r>
            <w:r w:rsidR="00927353" w:rsidRPr="00707937">
              <w:rPr>
                <w:i/>
                <w:iCs/>
                <w:lang w:val="es-ES"/>
              </w:rPr>
              <w:t>)</w:t>
            </w:r>
          </w:p>
          <w:p w14:paraId="6EE46D43" w14:textId="70301AE2" w:rsidR="00927353" w:rsidRPr="00707937" w:rsidRDefault="00927353" w:rsidP="00D87CA1">
            <w:pPr>
              <w:jc w:val="right"/>
              <w:rPr>
                <w:b/>
                <w:bCs/>
                <w:i/>
                <w:iCs/>
                <w:lang w:val="es-ES"/>
              </w:rPr>
            </w:pPr>
          </w:p>
        </w:tc>
      </w:tr>
      <w:tr w:rsidR="00927353" w:rsidRPr="001A2702" w14:paraId="6045C5F6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70" w:type="dxa"/>
          </w:tcPr>
          <w:p w14:paraId="57BE8EE0" w14:textId="7A683B89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623" w:type="dxa"/>
          </w:tcPr>
          <w:p w14:paraId="404110C0" w14:textId="77777777" w:rsidR="00927353" w:rsidRPr="00707937" w:rsidRDefault="00927353" w:rsidP="00D87CA1">
            <w:pPr>
              <w:jc w:val="center"/>
              <w:rPr>
                <w:i/>
                <w:iCs/>
                <w:lang w:val="es-ES"/>
              </w:rPr>
            </w:pPr>
            <w:r w:rsidRPr="00707937">
              <w:rPr>
                <w:i/>
                <w:iCs/>
                <w:lang w:val="es-ES"/>
              </w:rPr>
              <w:t>Pausa Café</w:t>
            </w:r>
          </w:p>
          <w:p w14:paraId="447BFD2B" w14:textId="77777777" w:rsidR="00927353" w:rsidRPr="00707937" w:rsidRDefault="00927353" w:rsidP="00D87CA1">
            <w:pPr>
              <w:jc w:val="left"/>
              <w:rPr>
                <w:b/>
                <w:bCs/>
                <w:lang w:val="es-ES"/>
              </w:rPr>
            </w:pPr>
          </w:p>
        </w:tc>
      </w:tr>
      <w:tr w:rsidR="00927353" w:rsidRPr="008127CB" w14:paraId="09105A23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70" w:type="dxa"/>
          </w:tcPr>
          <w:p w14:paraId="632D83C6" w14:textId="55618497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623" w:type="dxa"/>
          </w:tcPr>
          <w:p w14:paraId="226692F5" w14:textId="77777777" w:rsidR="00D324D9" w:rsidRPr="00707937" w:rsidRDefault="00D324D9" w:rsidP="00D324D9">
            <w:pPr>
              <w:jc w:val="left"/>
              <w:rPr>
                <w:b/>
                <w:bCs/>
                <w:lang w:val="es-ES"/>
              </w:rPr>
            </w:pPr>
            <w:r w:rsidRPr="00707937">
              <w:rPr>
                <w:b/>
                <w:bCs/>
                <w:lang w:val="es-ES"/>
              </w:rPr>
              <w:t>Normas internacionales</w:t>
            </w:r>
          </w:p>
          <w:p w14:paraId="5420972C" w14:textId="77777777" w:rsidR="00D324D9" w:rsidRPr="00707937" w:rsidRDefault="00D324D9" w:rsidP="00D324D9">
            <w:pPr>
              <w:jc w:val="left"/>
              <w:rPr>
                <w:lang w:val="es-ES"/>
              </w:rPr>
            </w:pPr>
            <w:r w:rsidRPr="00707937">
              <w:rPr>
                <w:lang w:val="es-ES"/>
              </w:rPr>
              <w:t xml:space="preserve">¿Cómo han resistido las disciplinas de las normas internacionales la prueba del tiempo en el Comité OTC? ¿Cuáles son algunos de los temas clave de cara al futuro? </w:t>
            </w:r>
          </w:p>
          <w:p w14:paraId="0154487B" w14:textId="77777777" w:rsidR="00D324D9" w:rsidRPr="00707937" w:rsidRDefault="00D324D9" w:rsidP="00D324D9">
            <w:pPr>
              <w:tabs>
                <w:tab w:val="left" w:pos="2076"/>
              </w:tabs>
              <w:jc w:val="left"/>
              <w:rPr>
                <w:b/>
                <w:bCs/>
                <w:lang w:val="es-ES"/>
              </w:rPr>
            </w:pPr>
            <w:r w:rsidRPr="00707937">
              <w:rPr>
                <w:b/>
                <w:bCs/>
                <w:lang w:val="es-ES"/>
              </w:rPr>
              <w:tab/>
            </w:r>
          </w:p>
          <w:p w14:paraId="4161AA9F" w14:textId="196D53D4" w:rsidR="00927353" w:rsidRPr="00707937" w:rsidRDefault="00D324D9" w:rsidP="00D324D9">
            <w:pPr>
              <w:jc w:val="right"/>
              <w:rPr>
                <w:lang w:val="es-ES"/>
              </w:rPr>
            </w:pPr>
            <w:r w:rsidRPr="00707937">
              <w:rPr>
                <w:lang w:val="es-ES"/>
              </w:rPr>
              <w:t>(OMC)</w:t>
            </w:r>
          </w:p>
        </w:tc>
      </w:tr>
      <w:tr w:rsidR="00927353" w:rsidRPr="00D324D9" w14:paraId="078CA3A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0" w:type="dxa"/>
          </w:tcPr>
          <w:p w14:paraId="39BB02E4" w14:textId="67D17780" w:rsidR="00927353" w:rsidRPr="000A4F62" w:rsidRDefault="00927353" w:rsidP="00D87CA1">
            <w:pPr>
              <w:rPr>
                <w:lang w:val="es-ES"/>
              </w:rPr>
            </w:pPr>
            <w:r>
              <w:rPr>
                <w:lang w:val="es-ES"/>
              </w:rPr>
              <w:t>16:</w:t>
            </w:r>
            <w:r w:rsidR="008127CB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</w:p>
        </w:tc>
        <w:tc>
          <w:tcPr>
            <w:tcW w:w="8623" w:type="dxa"/>
          </w:tcPr>
          <w:p w14:paraId="26EAB842" w14:textId="77777777" w:rsidR="00D324D9" w:rsidRDefault="00D324D9" w:rsidP="00D324D9">
            <w:pPr>
              <w:rPr>
                <w:b/>
                <w:bCs/>
                <w:lang w:val="es-ES"/>
              </w:rPr>
            </w:pPr>
            <w:r w:rsidRPr="00D324D9">
              <w:rPr>
                <w:b/>
                <w:bCs/>
                <w:lang w:val="es-ES"/>
              </w:rPr>
              <w:t>Discusión sobre diferencias regulatorias</w:t>
            </w:r>
          </w:p>
          <w:p w14:paraId="5963694F" w14:textId="11A94C8F" w:rsidR="00927353" w:rsidRPr="00D324D9" w:rsidRDefault="00D324D9" w:rsidP="00D324D9">
            <w:pPr>
              <w:rPr>
                <w:b/>
                <w:bCs/>
                <w:lang w:val="es-ES"/>
              </w:rPr>
            </w:pPr>
            <w:r w:rsidRPr="00D324D9">
              <w:rPr>
                <w:b/>
                <w:bCs/>
                <w:lang w:val="es-ES"/>
              </w:rPr>
              <w:t xml:space="preserve"> </w:t>
            </w:r>
          </w:p>
        </w:tc>
      </w:tr>
      <w:tr w:rsidR="00927353" w:rsidRPr="001A2702" w14:paraId="3A0AF409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0" w:type="dxa"/>
          </w:tcPr>
          <w:p w14:paraId="0AC72247" w14:textId="44A47D6F" w:rsidR="00927353" w:rsidRPr="000A4F62" w:rsidRDefault="00927353" w:rsidP="00D87CA1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7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</w:p>
        </w:tc>
        <w:tc>
          <w:tcPr>
            <w:tcW w:w="8623" w:type="dxa"/>
          </w:tcPr>
          <w:p w14:paraId="4CC17798" w14:textId="77777777" w:rsidR="00927353" w:rsidRPr="000A4F62" w:rsidRDefault="00927353" w:rsidP="00D87CA1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147AB099" w14:textId="54FA089A" w:rsidR="00927353" w:rsidRPr="000A4F62" w:rsidRDefault="00927353" w:rsidP="00D87CA1">
            <w:pPr>
              <w:rPr>
                <w:lang w:val="es-ES"/>
              </w:rPr>
            </w:pPr>
          </w:p>
        </w:tc>
      </w:tr>
    </w:tbl>
    <w:p w14:paraId="250251C7" w14:textId="77777777" w:rsidR="00927353" w:rsidRDefault="007A5CD8" w:rsidP="00402328">
      <w:pPr>
        <w:rPr>
          <w:b/>
          <w:bCs/>
          <w:i/>
          <w:iCs/>
          <w:sz w:val="20"/>
          <w:szCs w:val="20"/>
          <w:lang w:val="es-ES"/>
        </w:rPr>
      </w:pPr>
      <w:r>
        <w:rPr>
          <w:lang w:val="es-ES"/>
        </w:rPr>
        <w:br w:type="textWrapping" w:clear="all"/>
      </w:r>
    </w:p>
    <w:p w14:paraId="7BB55871" w14:textId="4F44B6D2" w:rsidR="0012264C" w:rsidRDefault="004A3904" w:rsidP="00402328">
      <w:pPr>
        <w:rPr>
          <w:b/>
          <w:bCs/>
          <w:i/>
          <w:iCs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t>Martes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, </w:t>
      </w:r>
      <w:r w:rsidR="00D324D9">
        <w:rPr>
          <w:b/>
          <w:bCs/>
          <w:i/>
          <w:iCs/>
          <w:sz w:val="20"/>
          <w:szCs w:val="20"/>
          <w:lang w:val="es-ES"/>
        </w:rPr>
        <w:t>11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 de </w:t>
      </w:r>
      <w:r>
        <w:rPr>
          <w:b/>
          <w:bCs/>
          <w:i/>
          <w:iCs/>
          <w:sz w:val="20"/>
          <w:szCs w:val="20"/>
          <w:lang w:val="es-ES"/>
        </w:rPr>
        <w:t>marzo</w:t>
      </w:r>
      <w:r w:rsidR="003307BD" w:rsidRPr="000A4F62">
        <w:rPr>
          <w:b/>
          <w:bCs/>
          <w:i/>
          <w:iCs/>
          <w:sz w:val="20"/>
          <w:szCs w:val="20"/>
          <w:lang w:val="es-ES"/>
        </w:rPr>
        <w:t xml:space="preserve"> de 202</w:t>
      </w:r>
      <w:r>
        <w:rPr>
          <w:b/>
          <w:bCs/>
          <w:i/>
          <w:iCs/>
          <w:sz w:val="20"/>
          <w:szCs w:val="20"/>
          <w:lang w:val="es-ES"/>
        </w:rPr>
        <w:t>5</w:t>
      </w:r>
    </w:p>
    <w:p w14:paraId="6A6EA96A" w14:textId="77777777" w:rsidR="00402328" w:rsidRPr="000A4F62" w:rsidRDefault="00402328" w:rsidP="00402328">
      <w:pPr>
        <w:rPr>
          <w:lang w:val="es-ES"/>
        </w:rPr>
      </w:pP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1045"/>
        <w:gridCol w:w="8453"/>
      </w:tblGrid>
      <w:tr w:rsidR="00927353" w:rsidRPr="000A4F62" w14:paraId="02B983D9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" w:type="dxa"/>
          </w:tcPr>
          <w:p w14:paraId="770EE228" w14:textId="5131493D" w:rsidR="00927353" w:rsidRPr="000A4F62" w:rsidRDefault="00927353" w:rsidP="000A4F62">
            <w:pPr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453" w:type="dxa"/>
          </w:tcPr>
          <w:p w14:paraId="11070328" w14:textId="660AC5E9" w:rsidR="00927353" w:rsidRPr="00DB62C1" w:rsidRDefault="00927353" w:rsidP="000A4F62">
            <w:pPr>
              <w:rPr>
                <w:b w:val="0"/>
                <w:bCs/>
                <w:i/>
                <w:iCs/>
                <w:lang w:val="es-ES"/>
              </w:rPr>
            </w:pPr>
            <w:r>
              <w:rPr>
                <w:lang w:val="es-ES"/>
              </w:rPr>
              <w:t>Sesión</w:t>
            </w:r>
          </w:p>
        </w:tc>
      </w:tr>
      <w:tr w:rsidR="00927353" w:rsidRPr="002E3D53" w14:paraId="6B27278F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712C3251" w14:textId="2A58143D" w:rsidR="00927353" w:rsidRDefault="00927353" w:rsidP="000A4F62">
            <w:pPr>
              <w:rPr>
                <w:lang w:val="es-ES"/>
              </w:rPr>
            </w:pPr>
            <w:r>
              <w:rPr>
                <w:lang w:val="es-ES"/>
              </w:rPr>
              <w:t>09:00</w:t>
            </w:r>
          </w:p>
        </w:tc>
        <w:tc>
          <w:tcPr>
            <w:tcW w:w="8453" w:type="dxa"/>
          </w:tcPr>
          <w:p w14:paraId="26BB99AB" w14:textId="77777777" w:rsidR="00D324D9" w:rsidRPr="000A4F62" w:rsidRDefault="00D324D9" w:rsidP="00D324D9">
            <w:pPr>
              <w:jc w:val="left"/>
              <w:rPr>
                <w:lang w:val="es-ES"/>
              </w:rPr>
            </w:pPr>
            <w:r w:rsidRPr="0096178D">
              <w:rPr>
                <w:b/>
                <w:bCs/>
                <w:lang w:val="es-ES"/>
              </w:rPr>
              <w:t>Transparencia</w:t>
            </w:r>
          </w:p>
          <w:p w14:paraId="0602F018" w14:textId="77777777" w:rsidR="00D324D9" w:rsidRDefault="00D324D9" w:rsidP="00D324D9">
            <w:pPr>
              <w:rPr>
                <w:lang w:val="es-ES"/>
              </w:rPr>
            </w:pPr>
            <w:r>
              <w:rPr>
                <w:lang w:val="es-ES"/>
              </w:rPr>
              <w:t>Esta sesión se enfocará en discutir las principales disciplinas de</w:t>
            </w:r>
            <w:r w:rsidRPr="00DB62C1">
              <w:rPr>
                <w:lang w:val="es-ES"/>
              </w:rPr>
              <w:t xml:space="preserve"> transparencia </w:t>
            </w:r>
            <w:r>
              <w:rPr>
                <w:lang w:val="es-ES"/>
              </w:rPr>
              <w:t xml:space="preserve">del Acuerdo OTC relativos a </w:t>
            </w:r>
            <w:r w:rsidRPr="00DB62C1">
              <w:rPr>
                <w:lang w:val="es-ES"/>
              </w:rPr>
              <w:t>notificación, establecimiento de servicios de información y requisitos de publicación.</w:t>
            </w:r>
            <w:r>
              <w:rPr>
                <w:lang w:val="es-ES"/>
              </w:rPr>
              <w:t xml:space="preserve"> Asimismo, la sesión proveerá </w:t>
            </w:r>
            <w:r w:rsidRPr="00DB62C1">
              <w:rPr>
                <w:lang w:val="es-ES"/>
              </w:rPr>
              <w:t>Las herramientas electrónicas de la OMC: cómo funcionan y qué ofrecen (</w:t>
            </w:r>
            <w:proofErr w:type="spellStart"/>
            <w:r w:rsidRPr="00DB62C1">
              <w:rPr>
                <w:lang w:val="es-ES"/>
              </w:rPr>
              <w:t>eTools</w:t>
            </w:r>
            <w:proofErr w:type="spellEnd"/>
            <w:r w:rsidRPr="00DB62C1">
              <w:rPr>
                <w:lang w:val="es-ES"/>
              </w:rPr>
              <w:t xml:space="preserve">, </w:t>
            </w:r>
            <w:proofErr w:type="spellStart"/>
            <w:r w:rsidRPr="00DB62C1">
              <w:rPr>
                <w:lang w:val="es-ES"/>
              </w:rPr>
              <w:t>eAgenda</w:t>
            </w:r>
            <w:proofErr w:type="spellEnd"/>
            <w:r w:rsidRPr="00DB62C1">
              <w:rPr>
                <w:lang w:val="es-ES"/>
              </w:rPr>
              <w:t xml:space="preserve">, </w:t>
            </w:r>
            <w:proofErr w:type="spellStart"/>
            <w:r w:rsidRPr="00DB62C1">
              <w:rPr>
                <w:lang w:val="es-ES"/>
              </w:rPr>
              <w:t>ePing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DB62C1">
              <w:rPr>
                <w:lang w:val="es-ES"/>
              </w:rPr>
              <w:t>etc</w:t>
            </w:r>
            <w:proofErr w:type="spellEnd"/>
            <w:r w:rsidRPr="00DB62C1">
              <w:rPr>
                <w:lang w:val="es-ES"/>
              </w:rPr>
              <w:t>).</w:t>
            </w:r>
          </w:p>
          <w:p w14:paraId="39C17A52" w14:textId="77777777" w:rsidR="00D324D9" w:rsidRDefault="00D324D9" w:rsidP="00D324D9">
            <w:pPr>
              <w:rPr>
                <w:b/>
                <w:b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</w:t>
            </w:r>
          </w:p>
          <w:p w14:paraId="40876F0A" w14:textId="77777777" w:rsidR="00D324D9" w:rsidRDefault="00D324D9" w:rsidP="008127CB">
            <w:pPr>
              <w:rPr>
                <w:b/>
                <w:bCs/>
                <w:lang w:val="es-ES"/>
              </w:rPr>
            </w:pPr>
          </w:p>
          <w:p w14:paraId="47933A12" w14:textId="76B01EA2" w:rsidR="00927353" w:rsidRDefault="00927353" w:rsidP="008127CB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927353" w:rsidRPr="000A4F62" w14:paraId="0AE5D6C6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38F121C6" w14:textId="6C9BD9B1" w:rsidR="00927353" w:rsidRPr="000A4F62" w:rsidRDefault="00927353" w:rsidP="000A4F62">
            <w:pPr>
              <w:rPr>
                <w:lang w:val="es-ES"/>
              </w:rPr>
            </w:pPr>
            <w:r w:rsidRPr="000A4F62">
              <w:rPr>
                <w:lang w:val="es-ES"/>
              </w:rPr>
              <w:t>10:</w:t>
            </w:r>
            <w:r>
              <w:rPr>
                <w:lang w:val="es-ES"/>
              </w:rPr>
              <w:t>15</w:t>
            </w:r>
          </w:p>
        </w:tc>
        <w:tc>
          <w:tcPr>
            <w:tcW w:w="8453" w:type="dxa"/>
          </w:tcPr>
          <w:p w14:paraId="295F1D79" w14:textId="0493230F" w:rsidR="00927353" w:rsidRPr="00DB62C1" w:rsidRDefault="00927353" w:rsidP="00DB62C1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15A9829F" w14:textId="2AE4DF81" w:rsidR="00927353" w:rsidRPr="000A4F62" w:rsidRDefault="00927353" w:rsidP="00DB62C1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C032C" w:rsidRPr="000A4F62" w14:paraId="4543C8B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60F67387" w14:textId="7C03C0BF" w:rsidR="006C032C" w:rsidRPr="000A4F62" w:rsidRDefault="006C032C" w:rsidP="000A4F6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10:30</w:t>
            </w:r>
          </w:p>
        </w:tc>
        <w:tc>
          <w:tcPr>
            <w:tcW w:w="8453" w:type="dxa"/>
          </w:tcPr>
          <w:p w14:paraId="160D60CE" w14:textId="77777777" w:rsidR="00D324D9" w:rsidRDefault="00D324D9" w:rsidP="00D324D9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El Comité OTC</w:t>
            </w:r>
          </w:p>
          <w:p w14:paraId="1A477B3B" w14:textId="77777777" w:rsidR="00D324D9" w:rsidRDefault="00D324D9" w:rsidP="00D324D9">
            <w:pPr>
              <w:rPr>
                <w:lang w:val="es-ES"/>
              </w:rPr>
            </w:pPr>
            <w:r>
              <w:rPr>
                <w:lang w:val="es-ES"/>
              </w:rPr>
              <w:t>Esta sesión se enfocará en examinar el trabajo del Comité de Obstáculos Técnicos al Comercio, incluyendo cómo presentar Preocupaciones Comerciales Específicas (</w:t>
            </w:r>
            <w:proofErr w:type="spellStart"/>
            <w:r>
              <w:rPr>
                <w:lang w:val="es-ES"/>
              </w:rPr>
              <w:t>PCEs</w:t>
            </w:r>
            <w:proofErr w:type="spellEnd"/>
            <w:r>
              <w:rPr>
                <w:lang w:val="es-ES"/>
              </w:rPr>
              <w:t xml:space="preserve">) </w:t>
            </w:r>
          </w:p>
          <w:p w14:paraId="434F4958" w14:textId="77777777" w:rsidR="00D324D9" w:rsidRDefault="00D324D9" w:rsidP="00D324D9">
            <w:pPr>
              <w:rPr>
                <w:lang w:val="es-ES"/>
              </w:rPr>
            </w:pPr>
          </w:p>
          <w:p w14:paraId="69BAFB33" w14:textId="53BD96AD" w:rsidR="006C032C" w:rsidRPr="00DB62C1" w:rsidRDefault="00D324D9" w:rsidP="00D324D9">
            <w:pPr>
              <w:rPr>
                <w:i/>
                <w:iCs/>
                <w:lang w:val="es-ES"/>
              </w:rPr>
            </w:pPr>
            <w:r w:rsidRPr="002E4F1E">
              <w:rPr>
                <w:lang w:val="es-ES"/>
              </w:rPr>
              <w:t>(OMC)</w:t>
            </w:r>
          </w:p>
        </w:tc>
      </w:tr>
      <w:tr w:rsidR="00927353" w:rsidRPr="002E3D53" w14:paraId="22F0341A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tcW w:w="1045" w:type="dxa"/>
          </w:tcPr>
          <w:p w14:paraId="4ACBCCF9" w14:textId="7A6CE790" w:rsidR="00927353" w:rsidRPr="000A4F62" w:rsidRDefault="00927353" w:rsidP="00912845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D324D9">
              <w:rPr>
                <w:lang w:val="es-ES"/>
              </w:rPr>
              <w:t>1</w:t>
            </w:r>
            <w:r>
              <w:rPr>
                <w:lang w:val="es-ES"/>
              </w:rPr>
              <w:t>:</w:t>
            </w:r>
            <w:r w:rsidR="00D324D9">
              <w:rPr>
                <w:lang w:val="es-ES"/>
              </w:rPr>
              <w:t>3</w:t>
            </w:r>
            <w:r>
              <w:rPr>
                <w:lang w:val="es-ES"/>
              </w:rPr>
              <w:t>0</w:t>
            </w:r>
          </w:p>
        </w:tc>
        <w:tc>
          <w:tcPr>
            <w:tcW w:w="8453" w:type="dxa"/>
          </w:tcPr>
          <w:p w14:paraId="558406B1" w14:textId="77777777" w:rsidR="00D324D9" w:rsidRDefault="00D324D9" w:rsidP="00D324D9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Procedimientos de Evaluación de la Conformidad</w:t>
            </w:r>
          </w:p>
          <w:p w14:paraId="4501AA04" w14:textId="61011DA8" w:rsidR="00D324D9" w:rsidRDefault="00D324D9" w:rsidP="00D324D9">
            <w:pPr>
              <w:rPr>
                <w:lang w:val="es-ES"/>
              </w:rPr>
            </w:pPr>
            <w:r>
              <w:rPr>
                <w:lang w:val="es-ES"/>
              </w:rPr>
              <w:t>Esta sesión se enfocará en las disciplinas del Acuerdo OTC relativas a los procedimientos de evaluación de la conformidad (PEC) y sobre las directrices relativas a los PEC</w:t>
            </w:r>
            <w:r>
              <w:rPr>
                <w:lang w:val="es-ES"/>
              </w:rPr>
              <w:t xml:space="preserve"> adoptadas por el </w:t>
            </w:r>
            <w:r>
              <w:rPr>
                <w:lang w:val="es-ES"/>
              </w:rPr>
              <w:t>Comité OTC</w:t>
            </w:r>
            <w:r>
              <w:rPr>
                <w:lang w:val="es-ES"/>
              </w:rPr>
              <w:t xml:space="preserve"> en marzo de 2024</w:t>
            </w:r>
            <w:r>
              <w:rPr>
                <w:lang w:val="es-ES"/>
              </w:rPr>
              <w:t xml:space="preserve">. </w:t>
            </w:r>
          </w:p>
          <w:p w14:paraId="07835450" w14:textId="6BE4281A" w:rsidR="00927353" w:rsidRPr="00D324D9" w:rsidRDefault="00D324D9" w:rsidP="00D324D9">
            <w:pPr>
              <w:jc w:val="right"/>
              <w:rPr>
                <w:b/>
                <w:bCs/>
              </w:rPr>
            </w:pPr>
            <w:r w:rsidRPr="002E4F1E">
              <w:rPr>
                <w:lang w:val="es-ES"/>
              </w:rPr>
              <w:t>(OMC)</w:t>
            </w:r>
          </w:p>
        </w:tc>
      </w:tr>
      <w:tr w:rsidR="00927353" w:rsidRPr="000A4F62" w14:paraId="6534733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6A0EEFB4" w14:textId="629E12F9" w:rsidR="00927353" w:rsidRPr="000A4F62" w:rsidRDefault="00927353" w:rsidP="00912845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2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453" w:type="dxa"/>
          </w:tcPr>
          <w:p w14:paraId="4ADA263D" w14:textId="77777777" w:rsidR="00927353" w:rsidRPr="00DB62C1" w:rsidRDefault="00927353" w:rsidP="00912845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Almuerzo</w:t>
            </w:r>
          </w:p>
          <w:p w14:paraId="01BAF833" w14:textId="6FC4F507" w:rsidR="00927353" w:rsidRPr="000A4F62" w:rsidRDefault="00927353" w:rsidP="00912845">
            <w:pPr>
              <w:rPr>
                <w:b/>
                <w:bCs/>
                <w:lang w:val="es-ES"/>
              </w:rPr>
            </w:pPr>
          </w:p>
        </w:tc>
      </w:tr>
      <w:tr w:rsidR="00927353" w:rsidRPr="004A3904" w14:paraId="3AA4AB16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6F0D19D7" w14:textId="2D4AFFC6" w:rsidR="00927353" w:rsidRPr="000A4F62" w:rsidRDefault="00927353" w:rsidP="00912845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4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Pr="000A4F62">
              <w:rPr>
                <w:lang w:val="es-ES"/>
              </w:rPr>
              <w:t>0</w:t>
            </w:r>
          </w:p>
        </w:tc>
        <w:tc>
          <w:tcPr>
            <w:tcW w:w="8453" w:type="dxa"/>
          </w:tcPr>
          <w:p w14:paraId="3C7D0336" w14:textId="77777777" w:rsidR="00D324D9" w:rsidRPr="00DB62C1" w:rsidRDefault="00D324D9" w:rsidP="00D324D9">
            <w:pPr>
              <w:rPr>
                <w:b/>
                <w:bCs/>
                <w:lang w:val="es-ES"/>
              </w:rPr>
            </w:pPr>
            <w:r w:rsidRPr="00DB62C1">
              <w:rPr>
                <w:b/>
                <w:bCs/>
                <w:lang w:val="es-ES"/>
              </w:rPr>
              <w:t>El Medioambiente</w:t>
            </w:r>
            <w:r>
              <w:rPr>
                <w:b/>
                <w:bCs/>
                <w:lang w:val="es-ES"/>
              </w:rPr>
              <w:t>, normas y regulación</w:t>
            </w:r>
          </w:p>
          <w:p w14:paraId="22F10E14" w14:textId="77777777" w:rsidR="00D324D9" w:rsidRDefault="00D324D9" w:rsidP="00D324D9">
            <w:pPr>
              <w:rPr>
                <w:lang w:val="es-ES"/>
              </w:rPr>
            </w:pPr>
            <w:r w:rsidRPr="002E4F1E">
              <w:rPr>
                <w:lang w:val="es-ES"/>
              </w:rPr>
              <w:t>El comercio y el medio ambiente son cada vez más importantes a medida que los países se centran cada vez más en el desafío del cambio climático. ¿Qué papel tiene la OMC y por qué son importantes las normas?</w:t>
            </w:r>
          </w:p>
          <w:p w14:paraId="14B5D87B" w14:textId="77777777" w:rsidR="00D324D9" w:rsidRPr="00F32A04" w:rsidRDefault="00D324D9" w:rsidP="00D324D9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64A53C47" w14:textId="43B2C6AF" w:rsidR="00927353" w:rsidRPr="00D130C0" w:rsidRDefault="00927353" w:rsidP="00D130C0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927353" w:rsidRPr="000A4F62" w14:paraId="06F7D87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4527057E" w14:textId="74731457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30</w:t>
            </w:r>
          </w:p>
        </w:tc>
        <w:tc>
          <w:tcPr>
            <w:tcW w:w="8453" w:type="dxa"/>
          </w:tcPr>
          <w:p w14:paraId="7DE03F58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050A954F" w14:textId="77777777" w:rsidR="00927353" w:rsidRPr="00DB62C1" w:rsidRDefault="00927353" w:rsidP="00E33D39">
            <w:pPr>
              <w:jc w:val="center"/>
              <w:rPr>
                <w:i/>
                <w:iCs/>
                <w:lang w:val="es-ES"/>
              </w:rPr>
            </w:pPr>
          </w:p>
        </w:tc>
      </w:tr>
      <w:tr w:rsidR="00927353" w:rsidRPr="00D324D9" w14:paraId="3134AE60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5BBF407B" w14:textId="22BEC9C7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8453" w:type="dxa"/>
          </w:tcPr>
          <w:p w14:paraId="53C261E4" w14:textId="77777777" w:rsidR="00D324D9" w:rsidRPr="00DB62C1" w:rsidRDefault="00D324D9" w:rsidP="00D324D9">
            <w:pPr>
              <w:rPr>
                <w:b/>
                <w:bCs/>
                <w:lang w:val="es-ES"/>
              </w:rPr>
            </w:pPr>
            <w:r w:rsidRPr="00DB62C1">
              <w:rPr>
                <w:b/>
                <w:bCs/>
                <w:lang w:val="es-ES"/>
              </w:rPr>
              <w:t>El Medioambiente</w:t>
            </w:r>
            <w:r>
              <w:rPr>
                <w:b/>
                <w:bCs/>
                <w:lang w:val="es-ES"/>
              </w:rPr>
              <w:t>, normas y regulación</w:t>
            </w:r>
          </w:p>
          <w:p w14:paraId="63324F4D" w14:textId="274A3BB6" w:rsidR="00D324D9" w:rsidRDefault="00707937" w:rsidP="00D324D9">
            <w:pPr>
              <w:rPr>
                <w:lang w:val="es-ES"/>
              </w:rPr>
            </w:pPr>
            <w:r>
              <w:rPr>
                <w:lang w:val="es-ES"/>
              </w:rPr>
              <w:t>Discusión sobre s</w:t>
            </w:r>
            <w:r w:rsidR="00D324D9">
              <w:rPr>
                <w:lang w:val="es-ES"/>
              </w:rPr>
              <w:t>elección de temas de actualidad</w:t>
            </w:r>
          </w:p>
          <w:p w14:paraId="531994A9" w14:textId="77777777" w:rsidR="00927353" w:rsidRPr="00DB62C1" w:rsidRDefault="00927353" w:rsidP="00D324D9">
            <w:pPr>
              <w:jc w:val="right"/>
              <w:rPr>
                <w:i/>
                <w:iCs/>
                <w:lang w:val="es-ES"/>
              </w:rPr>
            </w:pPr>
          </w:p>
        </w:tc>
      </w:tr>
      <w:tr w:rsidR="00927353" w:rsidRPr="004A3904" w14:paraId="16D19254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14:paraId="45EB0F77" w14:textId="03FFF4F4" w:rsidR="00927353" w:rsidRPr="000A4F62" w:rsidRDefault="00927353" w:rsidP="00E33D39">
            <w:pPr>
              <w:rPr>
                <w:lang w:val="es-ES"/>
              </w:rPr>
            </w:pPr>
            <w:r>
              <w:rPr>
                <w:lang w:val="es-ES"/>
              </w:rPr>
              <w:t>16:45</w:t>
            </w:r>
          </w:p>
        </w:tc>
        <w:tc>
          <w:tcPr>
            <w:tcW w:w="8453" w:type="dxa"/>
          </w:tcPr>
          <w:p w14:paraId="0D64E127" w14:textId="77777777" w:rsidR="00927353" w:rsidRDefault="00927353" w:rsidP="00E33D3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Preguntas, discusión sobre los temas de la </w:t>
            </w:r>
            <w:r w:rsidRPr="00E33D39">
              <w:rPr>
                <w:b/>
                <w:bCs/>
                <w:lang w:val="es-ES"/>
              </w:rPr>
              <w:t>tarde</w:t>
            </w:r>
          </w:p>
          <w:p w14:paraId="65BD2AC2" w14:textId="77777777" w:rsidR="00927353" w:rsidRPr="00DB62C1" w:rsidRDefault="00927353" w:rsidP="00E33D39">
            <w:pPr>
              <w:rPr>
                <w:b/>
                <w:bCs/>
                <w:lang w:val="es-ES"/>
              </w:rPr>
            </w:pPr>
          </w:p>
        </w:tc>
      </w:tr>
      <w:tr w:rsidR="00927353" w:rsidRPr="000A4F62" w14:paraId="42BA1191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45" w:type="dxa"/>
          </w:tcPr>
          <w:p w14:paraId="17BB1963" w14:textId="721E4498" w:rsidR="00927353" w:rsidRPr="000A4F62" w:rsidRDefault="00927353" w:rsidP="00E33D39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7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</w:p>
        </w:tc>
        <w:tc>
          <w:tcPr>
            <w:tcW w:w="8453" w:type="dxa"/>
          </w:tcPr>
          <w:p w14:paraId="0E3A7A9A" w14:textId="77777777" w:rsidR="00927353" w:rsidRPr="000A4F62" w:rsidRDefault="00927353" w:rsidP="00E33D39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7FC9AE52" w14:textId="77777777" w:rsidR="00927353" w:rsidRPr="00DB62C1" w:rsidRDefault="00927353" w:rsidP="00E33D39">
            <w:pPr>
              <w:rPr>
                <w:b/>
                <w:bCs/>
                <w:lang w:val="es-ES"/>
              </w:rPr>
            </w:pPr>
          </w:p>
        </w:tc>
      </w:tr>
    </w:tbl>
    <w:p w14:paraId="61119908" w14:textId="77777777" w:rsidR="00E33D39" w:rsidRDefault="00E33D39" w:rsidP="00F32A04">
      <w:pPr>
        <w:spacing w:after="100"/>
        <w:rPr>
          <w:b/>
          <w:bCs/>
          <w:i/>
          <w:iCs/>
          <w:sz w:val="20"/>
          <w:szCs w:val="20"/>
          <w:lang w:val="es-ES"/>
        </w:rPr>
      </w:pPr>
    </w:p>
    <w:p w14:paraId="32854560" w14:textId="296DC52C" w:rsidR="00F32A04" w:rsidRDefault="004A3904" w:rsidP="00F32A04">
      <w:pPr>
        <w:spacing w:after="100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i/>
          <w:iCs/>
          <w:sz w:val="20"/>
          <w:szCs w:val="20"/>
          <w:lang w:val="es-ES"/>
        </w:rPr>
        <w:t>Miércoles</w:t>
      </w:r>
      <w:r w:rsidR="00E33D39" w:rsidRPr="000A4F62">
        <w:rPr>
          <w:b/>
          <w:bCs/>
          <w:i/>
          <w:iCs/>
          <w:sz w:val="20"/>
          <w:szCs w:val="20"/>
          <w:lang w:val="es-ES"/>
        </w:rPr>
        <w:t xml:space="preserve">, </w:t>
      </w:r>
      <w:r w:rsidR="00D324D9">
        <w:rPr>
          <w:b/>
          <w:bCs/>
          <w:i/>
          <w:iCs/>
          <w:sz w:val="20"/>
          <w:szCs w:val="20"/>
          <w:lang w:val="es-ES"/>
        </w:rPr>
        <w:t>12</w:t>
      </w:r>
      <w:r w:rsidR="00E33D39" w:rsidRPr="000A4F62">
        <w:rPr>
          <w:b/>
          <w:bCs/>
          <w:i/>
          <w:iCs/>
          <w:sz w:val="20"/>
          <w:szCs w:val="20"/>
          <w:lang w:val="es-ES"/>
        </w:rPr>
        <w:t xml:space="preserve"> de </w:t>
      </w:r>
      <w:r>
        <w:rPr>
          <w:b/>
          <w:bCs/>
          <w:i/>
          <w:iCs/>
          <w:sz w:val="20"/>
          <w:szCs w:val="20"/>
          <w:lang w:val="es-ES"/>
        </w:rPr>
        <w:t>marzo</w:t>
      </w:r>
      <w:r w:rsidR="00E33D39" w:rsidRPr="000A4F62">
        <w:rPr>
          <w:b/>
          <w:bCs/>
          <w:i/>
          <w:iCs/>
          <w:sz w:val="20"/>
          <w:szCs w:val="20"/>
          <w:lang w:val="es-ES"/>
        </w:rPr>
        <w:t xml:space="preserve"> de 202</w:t>
      </w:r>
      <w:r>
        <w:rPr>
          <w:b/>
          <w:bCs/>
          <w:i/>
          <w:iCs/>
          <w:sz w:val="20"/>
          <w:szCs w:val="20"/>
          <w:lang w:val="es-ES"/>
        </w:rPr>
        <w:t>5</w:t>
      </w:r>
    </w:p>
    <w:tbl>
      <w:tblPr>
        <w:tblStyle w:val="WTOTable1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927353" w14:paraId="6D94322E" w14:textId="77777777" w:rsidTr="0092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4E1D2E22" w14:textId="489AB902" w:rsidR="00927353" w:rsidRDefault="00927353" w:rsidP="00E33D39">
            <w:pPr>
              <w:rPr>
                <w:b w:val="0"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8505" w:type="dxa"/>
          </w:tcPr>
          <w:p w14:paraId="507FB8C0" w14:textId="72B84EE6" w:rsidR="00927353" w:rsidRDefault="00927353" w:rsidP="00E33D39">
            <w:pPr>
              <w:rPr>
                <w:b w:val="0"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Sesión</w:t>
            </w:r>
          </w:p>
        </w:tc>
      </w:tr>
      <w:tr w:rsidR="00927353" w14:paraId="5D97910E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6956095E" w14:textId="3C9D1B79" w:rsidR="00927353" w:rsidRDefault="00D324D9" w:rsidP="00F9438B">
            <w:pPr>
              <w:rPr>
                <w:b/>
                <w:bCs/>
                <w:i/>
                <w:iCs/>
                <w:sz w:val="20"/>
                <w:lang w:val="es-ES"/>
              </w:rPr>
            </w:pPr>
            <w:r>
              <w:rPr>
                <w:lang w:val="es-ES"/>
              </w:rPr>
              <w:t>09</w:t>
            </w:r>
            <w:r w:rsidR="008127CB" w:rsidRPr="000A4F62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="008127CB">
              <w:rPr>
                <w:lang w:val="es-ES"/>
              </w:rPr>
              <w:t>0</w:t>
            </w:r>
          </w:p>
        </w:tc>
        <w:tc>
          <w:tcPr>
            <w:tcW w:w="8505" w:type="dxa"/>
          </w:tcPr>
          <w:p w14:paraId="176AFD95" w14:textId="02DBA12F" w:rsidR="00927353" w:rsidRPr="00F32A04" w:rsidRDefault="00927353" w:rsidP="00E33D39">
            <w:pPr>
              <w:jc w:val="right"/>
              <w:rPr>
                <w:i/>
                <w:iCs/>
                <w:lang w:val="es-ES"/>
              </w:rPr>
            </w:pPr>
          </w:p>
          <w:p w14:paraId="0DDEE9AB" w14:textId="23A67741" w:rsidR="00D324D9" w:rsidRPr="00707937" w:rsidRDefault="00707937" w:rsidP="00D324D9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10° </w:t>
            </w:r>
            <w:r w:rsidR="00D324D9" w:rsidRPr="00D324D9">
              <w:rPr>
                <w:b/>
                <w:bCs/>
                <w:lang w:val="es-ES"/>
              </w:rPr>
              <w:t xml:space="preserve">Revisión </w:t>
            </w:r>
            <w:r w:rsidR="00D324D9" w:rsidRPr="00707937">
              <w:rPr>
                <w:b/>
                <w:bCs/>
                <w:lang w:val="es-ES"/>
              </w:rPr>
              <w:t xml:space="preserve">Trienal </w:t>
            </w:r>
            <w:r w:rsidRPr="00707937">
              <w:rPr>
                <w:b/>
                <w:bCs/>
                <w:lang w:val="es-ES"/>
              </w:rPr>
              <w:t>del Acuerdo OTC</w:t>
            </w:r>
          </w:p>
          <w:p w14:paraId="3BB6F873" w14:textId="77777777" w:rsidR="00D324D9" w:rsidRDefault="00D324D9" w:rsidP="00D324D9">
            <w:pPr>
              <w:rPr>
                <w:lang w:val="es-ES"/>
              </w:rPr>
            </w:pPr>
            <w:r>
              <w:rPr>
                <w:lang w:val="es-ES"/>
              </w:rPr>
              <w:t xml:space="preserve">Discusión sobre temas clave para Ecuador </w:t>
            </w:r>
          </w:p>
          <w:p w14:paraId="2C6F6C50" w14:textId="77777777" w:rsidR="00707937" w:rsidRPr="00F32A04" w:rsidRDefault="00707937" w:rsidP="00707937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24B24254" w14:textId="77777777" w:rsidR="00927353" w:rsidRDefault="00927353" w:rsidP="00707937">
            <w:pPr>
              <w:jc w:val="right"/>
              <w:rPr>
                <w:b/>
                <w:bCs/>
                <w:i/>
                <w:iCs/>
                <w:sz w:val="20"/>
                <w:lang w:val="es-ES"/>
              </w:rPr>
            </w:pPr>
          </w:p>
        </w:tc>
      </w:tr>
      <w:tr w:rsidR="006C032C" w:rsidRPr="004A3904" w14:paraId="44266072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3" w:type="dxa"/>
          </w:tcPr>
          <w:p w14:paraId="1AA4B0A3" w14:textId="1355864F" w:rsidR="006C032C" w:rsidRDefault="006C032C" w:rsidP="006C032C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0A4F62">
              <w:rPr>
                <w:lang w:val="es-ES"/>
              </w:rPr>
              <w:t>1</w:t>
            </w:r>
            <w:r w:rsidR="00707937">
              <w:rPr>
                <w:lang w:val="es-ES"/>
              </w:rPr>
              <w:t>0</w:t>
            </w:r>
            <w:r w:rsidRPr="000A4F62">
              <w:rPr>
                <w:lang w:val="es-ES"/>
              </w:rPr>
              <w:t>:</w:t>
            </w:r>
            <w:r w:rsidR="00707937">
              <w:rPr>
                <w:lang w:val="es-ES"/>
              </w:rPr>
              <w:t>1</w:t>
            </w:r>
            <w:r>
              <w:rPr>
                <w:lang w:val="es-ES"/>
              </w:rPr>
              <w:t>5</w:t>
            </w:r>
          </w:p>
        </w:tc>
        <w:tc>
          <w:tcPr>
            <w:tcW w:w="8505" w:type="dxa"/>
          </w:tcPr>
          <w:p w14:paraId="264F65E5" w14:textId="77777777" w:rsidR="00D324D9" w:rsidRPr="00DB62C1" w:rsidRDefault="00D324D9" w:rsidP="00D324D9">
            <w:pPr>
              <w:jc w:val="center"/>
              <w:rPr>
                <w:i/>
                <w:iCs/>
                <w:lang w:val="es-ES"/>
              </w:rPr>
            </w:pPr>
            <w:r w:rsidRPr="00DB62C1">
              <w:rPr>
                <w:i/>
                <w:iCs/>
                <w:lang w:val="es-ES"/>
              </w:rPr>
              <w:t>Pausa Café</w:t>
            </w:r>
          </w:p>
          <w:p w14:paraId="3B191BEE" w14:textId="430FD9E0" w:rsidR="00D324D9" w:rsidRDefault="00D324D9" w:rsidP="00D324D9">
            <w:pPr>
              <w:rPr>
                <w:b/>
                <w:bCs/>
                <w:i/>
                <w:iCs/>
                <w:sz w:val="20"/>
                <w:lang w:val="es-ES"/>
              </w:rPr>
            </w:pPr>
          </w:p>
        </w:tc>
      </w:tr>
      <w:tr w:rsidR="00707937" w:rsidRPr="004A3904" w14:paraId="0E33447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75CBED94" w14:textId="1CF6D28E" w:rsidR="00707937" w:rsidRDefault="00707937" w:rsidP="006C032C">
            <w:pPr>
              <w:rPr>
                <w:lang w:val="es-ES"/>
              </w:rPr>
            </w:pPr>
            <w:r>
              <w:rPr>
                <w:lang w:val="es-ES"/>
              </w:rPr>
              <w:t>10:30</w:t>
            </w:r>
          </w:p>
        </w:tc>
        <w:tc>
          <w:tcPr>
            <w:tcW w:w="8505" w:type="dxa"/>
          </w:tcPr>
          <w:p w14:paraId="1D0E432B" w14:textId="528EA531" w:rsidR="00707937" w:rsidRDefault="00707937" w:rsidP="00D324D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Ejercicio práctico temas OTC de actualidad</w:t>
            </w:r>
          </w:p>
          <w:p w14:paraId="499B0CAF" w14:textId="77777777" w:rsidR="00707937" w:rsidRPr="00F32A04" w:rsidRDefault="00707937" w:rsidP="00707937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2B664A0B" w14:textId="7CAD028C" w:rsidR="00707937" w:rsidRDefault="00707937" w:rsidP="00707937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6C032C" w:rsidRPr="004A3904" w14:paraId="24F310B4" w14:textId="77777777" w:rsidTr="00927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3" w:type="dxa"/>
          </w:tcPr>
          <w:p w14:paraId="0F4ED57A" w14:textId="79E570A4" w:rsidR="006C032C" w:rsidRPr="00707937" w:rsidRDefault="00707937" w:rsidP="006C032C">
            <w:pPr>
              <w:rPr>
                <w:sz w:val="20"/>
                <w:lang w:val="es-ES"/>
              </w:rPr>
            </w:pPr>
            <w:r w:rsidRPr="00707937">
              <w:rPr>
                <w:lang w:val="es-ES"/>
              </w:rPr>
              <w:t>11:</w:t>
            </w:r>
            <w:r>
              <w:rPr>
                <w:lang w:val="es-ES"/>
              </w:rPr>
              <w:t>30</w:t>
            </w:r>
          </w:p>
        </w:tc>
        <w:tc>
          <w:tcPr>
            <w:tcW w:w="8505" w:type="dxa"/>
          </w:tcPr>
          <w:p w14:paraId="7A9640AC" w14:textId="77777777" w:rsidR="00D324D9" w:rsidRDefault="00D324D9" w:rsidP="00D324D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Sesión de preguntas y resumen del taller</w:t>
            </w:r>
          </w:p>
          <w:p w14:paraId="5C426453" w14:textId="77777777" w:rsidR="00707937" w:rsidRPr="00F32A04" w:rsidRDefault="00707937" w:rsidP="00707937">
            <w:pPr>
              <w:jc w:val="right"/>
              <w:rPr>
                <w:i/>
                <w:iCs/>
                <w:lang w:val="es-ES"/>
              </w:rPr>
            </w:pPr>
            <w:r w:rsidRPr="00F32A04">
              <w:rPr>
                <w:i/>
                <w:iCs/>
                <w:lang w:val="es-ES"/>
              </w:rPr>
              <w:t>(OMC)</w:t>
            </w:r>
          </w:p>
          <w:p w14:paraId="5E60578D" w14:textId="2E329351" w:rsidR="006C032C" w:rsidRDefault="006C032C" w:rsidP="00707937">
            <w:pPr>
              <w:jc w:val="right"/>
              <w:rPr>
                <w:b/>
                <w:bCs/>
                <w:i/>
                <w:iCs/>
                <w:sz w:val="20"/>
                <w:lang w:val="es-ES"/>
              </w:rPr>
            </w:pPr>
          </w:p>
        </w:tc>
      </w:tr>
      <w:tr w:rsidR="006C032C" w:rsidRPr="008127CB" w14:paraId="7BB22247" w14:textId="77777777" w:rsidTr="00927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</w:tcPr>
          <w:p w14:paraId="7E124B37" w14:textId="61434D89" w:rsidR="006C032C" w:rsidRPr="000A4F62" w:rsidRDefault="006C032C" w:rsidP="006C032C">
            <w:pPr>
              <w:rPr>
                <w:lang w:val="es-ES"/>
              </w:rPr>
            </w:pPr>
            <w:r w:rsidRPr="000A4F62">
              <w:rPr>
                <w:lang w:val="es-ES"/>
              </w:rPr>
              <w:t>1</w:t>
            </w:r>
            <w:r>
              <w:rPr>
                <w:lang w:val="es-ES"/>
              </w:rPr>
              <w:t>3</w:t>
            </w:r>
            <w:r w:rsidRPr="000A4F62">
              <w:rPr>
                <w:lang w:val="es-ES"/>
              </w:rPr>
              <w:t>:</w:t>
            </w:r>
            <w:r>
              <w:rPr>
                <w:lang w:val="es-ES"/>
              </w:rPr>
              <w:t>00</w:t>
            </w:r>
          </w:p>
        </w:tc>
        <w:tc>
          <w:tcPr>
            <w:tcW w:w="8505" w:type="dxa"/>
          </w:tcPr>
          <w:p w14:paraId="6E02647F" w14:textId="77777777" w:rsidR="006C032C" w:rsidRPr="000A4F62" w:rsidRDefault="006C032C" w:rsidP="006C032C">
            <w:pPr>
              <w:rPr>
                <w:b/>
                <w:bCs/>
                <w:lang w:val="es-ES"/>
              </w:rPr>
            </w:pPr>
            <w:r w:rsidRPr="000A4F62">
              <w:rPr>
                <w:b/>
                <w:bCs/>
                <w:lang w:val="es-ES"/>
              </w:rPr>
              <w:t>Conclusión</w:t>
            </w:r>
          </w:p>
          <w:p w14:paraId="1EDC6848" w14:textId="77777777" w:rsidR="006C032C" w:rsidRDefault="006C032C" w:rsidP="006C032C">
            <w:pPr>
              <w:rPr>
                <w:lang w:val="es-ES"/>
              </w:rPr>
            </w:pPr>
          </w:p>
        </w:tc>
      </w:tr>
    </w:tbl>
    <w:p w14:paraId="5BD9D453" w14:textId="77777777" w:rsidR="00F9438B" w:rsidRDefault="00F9438B" w:rsidP="00F9438B">
      <w:pPr>
        <w:rPr>
          <w:b/>
          <w:bCs/>
          <w:i/>
          <w:iCs/>
          <w:sz w:val="20"/>
          <w:szCs w:val="20"/>
          <w:lang w:val="es-ES"/>
        </w:rPr>
      </w:pPr>
    </w:p>
    <w:p w14:paraId="286B328C" w14:textId="012C1632" w:rsidR="00021CF4" w:rsidRDefault="00021CF4" w:rsidP="000A4F62">
      <w:pPr>
        <w:rPr>
          <w:b/>
          <w:bCs/>
          <w:lang w:val="es-ES"/>
        </w:rPr>
      </w:pPr>
    </w:p>
    <w:sectPr w:rsidR="00021CF4" w:rsidSect="00FA4354">
      <w:headerReference w:type="default" r:id="rId9"/>
      <w:pgSz w:w="11906" w:h="16838" w:code="9"/>
      <w:pgMar w:top="426" w:right="1440" w:bottom="170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260C" w14:textId="77777777" w:rsidR="000B546E" w:rsidRDefault="000B546E" w:rsidP="00ED54E0">
      <w:r>
        <w:separator/>
      </w:r>
    </w:p>
  </w:endnote>
  <w:endnote w:type="continuationSeparator" w:id="0">
    <w:p w14:paraId="5C1057D0" w14:textId="77777777" w:rsidR="000B546E" w:rsidRDefault="000B546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F72C" w14:textId="77777777" w:rsidR="000B546E" w:rsidRDefault="000B546E" w:rsidP="00ED54E0">
      <w:r>
        <w:separator/>
      </w:r>
    </w:p>
  </w:footnote>
  <w:footnote w:type="continuationSeparator" w:id="0">
    <w:p w14:paraId="7F0320AE" w14:textId="77777777" w:rsidR="000B546E" w:rsidRDefault="000B546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E70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679E"/>
    <w:multiLevelType w:val="hybridMultilevel"/>
    <w:tmpl w:val="C6B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3F70"/>
    <w:multiLevelType w:val="hybridMultilevel"/>
    <w:tmpl w:val="C5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351585">
    <w:abstractNumId w:val="9"/>
  </w:num>
  <w:num w:numId="2" w16cid:durableId="2136287875">
    <w:abstractNumId w:val="7"/>
  </w:num>
  <w:num w:numId="3" w16cid:durableId="1415008383">
    <w:abstractNumId w:val="6"/>
  </w:num>
  <w:num w:numId="4" w16cid:durableId="1424109548">
    <w:abstractNumId w:val="5"/>
  </w:num>
  <w:num w:numId="5" w16cid:durableId="1381783852">
    <w:abstractNumId w:val="4"/>
  </w:num>
  <w:num w:numId="6" w16cid:durableId="1203977790">
    <w:abstractNumId w:val="16"/>
  </w:num>
  <w:num w:numId="7" w16cid:durableId="1908686243">
    <w:abstractNumId w:val="15"/>
  </w:num>
  <w:num w:numId="8" w16cid:durableId="2101103547">
    <w:abstractNumId w:val="14"/>
  </w:num>
  <w:num w:numId="9" w16cid:durableId="608467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658651">
    <w:abstractNumId w:val="17"/>
  </w:num>
  <w:num w:numId="11" w16cid:durableId="1034770009">
    <w:abstractNumId w:val="8"/>
  </w:num>
  <w:num w:numId="12" w16cid:durableId="1807429409">
    <w:abstractNumId w:val="3"/>
  </w:num>
  <w:num w:numId="13" w16cid:durableId="1050227264">
    <w:abstractNumId w:val="2"/>
  </w:num>
  <w:num w:numId="14" w16cid:durableId="1427380475">
    <w:abstractNumId w:val="1"/>
  </w:num>
  <w:num w:numId="15" w16cid:durableId="1953630099">
    <w:abstractNumId w:val="0"/>
  </w:num>
  <w:num w:numId="16" w16cid:durableId="1737511650">
    <w:abstractNumId w:val="10"/>
  </w:num>
  <w:num w:numId="17" w16cid:durableId="183521549">
    <w:abstractNumId w:val="14"/>
  </w:num>
  <w:num w:numId="18" w16cid:durableId="1306858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9608584">
    <w:abstractNumId w:val="12"/>
  </w:num>
  <w:num w:numId="20" w16cid:durableId="687371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00358A"/>
    <w:rsid w:val="00004F21"/>
    <w:rsid w:val="000106E0"/>
    <w:rsid w:val="000111BB"/>
    <w:rsid w:val="00014351"/>
    <w:rsid w:val="0001698D"/>
    <w:rsid w:val="00021CF4"/>
    <w:rsid w:val="00022C0F"/>
    <w:rsid w:val="0002544E"/>
    <w:rsid w:val="00026D4C"/>
    <w:rsid w:val="000272F6"/>
    <w:rsid w:val="00037AC4"/>
    <w:rsid w:val="0004027C"/>
    <w:rsid w:val="000423BF"/>
    <w:rsid w:val="000A4945"/>
    <w:rsid w:val="000A4F62"/>
    <w:rsid w:val="000B31E1"/>
    <w:rsid w:val="000B546E"/>
    <w:rsid w:val="000D47B3"/>
    <w:rsid w:val="0011356B"/>
    <w:rsid w:val="00114DC3"/>
    <w:rsid w:val="0012264C"/>
    <w:rsid w:val="00123DF8"/>
    <w:rsid w:val="0013337F"/>
    <w:rsid w:val="00137667"/>
    <w:rsid w:val="00182B84"/>
    <w:rsid w:val="001946F2"/>
    <w:rsid w:val="001A2702"/>
    <w:rsid w:val="001D0F5C"/>
    <w:rsid w:val="001D3D2E"/>
    <w:rsid w:val="001E0161"/>
    <w:rsid w:val="001E291F"/>
    <w:rsid w:val="001F5CC5"/>
    <w:rsid w:val="002036AF"/>
    <w:rsid w:val="00233408"/>
    <w:rsid w:val="00234D7E"/>
    <w:rsid w:val="0023656F"/>
    <w:rsid w:val="00237417"/>
    <w:rsid w:val="00240F25"/>
    <w:rsid w:val="0027067B"/>
    <w:rsid w:val="00280E93"/>
    <w:rsid w:val="002A15FB"/>
    <w:rsid w:val="002A2927"/>
    <w:rsid w:val="002A6940"/>
    <w:rsid w:val="002D3A7C"/>
    <w:rsid w:val="002E249B"/>
    <w:rsid w:val="002E3D53"/>
    <w:rsid w:val="002E4F1E"/>
    <w:rsid w:val="002F0F37"/>
    <w:rsid w:val="00304385"/>
    <w:rsid w:val="00311BE2"/>
    <w:rsid w:val="00320249"/>
    <w:rsid w:val="003307BD"/>
    <w:rsid w:val="00336F62"/>
    <w:rsid w:val="003572B4"/>
    <w:rsid w:val="003616BF"/>
    <w:rsid w:val="003654A8"/>
    <w:rsid w:val="00365CB8"/>
    <w:rsid w:val="00371F2B"/>
    <w:rsid w:val="00383F10"/>
    <w:rsid w:val="003A7331"/>
    <w:rsid w:val="003B3BEB"/>
    <w:rsid w:val="003B6CC2"/>
    <w:rsid w:val="003D38FE"/>
    <w:rsid w:val="003E64FC"/>
    <w:rsid w:val="003F2523"/>
    <w:rsid w:val="003F76C7"/>
    <w:rsid w:val="00402328"/>
    <w:rsid w:val="00405196"/>
    <w:rsid w:val="00411AB8"/>
    <w:rsid w:val="00422619"/>
    <w:rsid w:val="00447D13"/>
    <w:rsid w:val="004551EC"/>
    <w:rsid w:val="00467032"/>
    <w:rsid w:val="0046754A"/>
    <w:rsid w:val="004A31FF"/>
    <w:rsid w:val="004A3904"/>
    <w:rsid w:val="004E09C4"/>
    <w:rsid w:val="004F203A"/>
    <w:rsid w:val="00512FF5"/>
    <w:rsid w:val="0051345A"/>
    <w:rsid w:val="00524269"/>
    <w:rsid w:val="005336B8"/>
    <w:rsid w:val="005439AE"/>
    <w:rsid w:val="005B04B9"/>
    <w:rsid w:val="005B257E"/>
    <w:rsid w:val="005B68C7"/>
    <w:rsid w:val="005B7054"/>
    <w:rsid w:val="005D0152"/>
    <w:rsid w:val="005D5981"/>
    <w:rsid w:val="005F30CB"/>
    <w:rsid w:val="00612644"/>
    <w:rsid w:val="00625DF5"/>
    <w:rsid w:val="00637E6F"/>
    <w:rsid w:val="00640F5C"/>
    <w:rsid w:val="00643F8A"/>
    <w:rsid w:val="00674CCD"/>
    <w:rsid w:val="00691C6A"/>
    <w:rsid w:val="006965E9"/>
    <w:rsid w:val="006A18DC"/>
    <w:rsid w:val="006C032C"/>
    <w:rsid w:val="006D6742"/>
    <w:rsid w:val="006E3654"/>
    <w:rsid w:val="006F5826"/>
    <w:rsid w:val="006F77A2"/>
    <w:rsid w:val="00700181"/>
    <w:rsid w:val="00707937"/>
    <w:rsid w:val="007141CF"/>
    <w:rsid w:val="00721F30"/>
    <w:rsid w:val="00745146"/>
    <w:rsid w:val="0074635B"/>
    <w:rsid w:val="007574FC"/>
    <w:rsid w:val="007577E3"/>
    <w:rsid w:val="00760DB3"/>
    <w:rsid w:val="00764E40"/>
    <w:rsid w:val="00767204"/>
    <w:rsid w:val="00785ADB"/>
    <w:rsid w:val="007A5CD8"/>
    <w:rsid w:val="007C3936"/>
    <w:rsid w:val="007C79F0"/>
    <w:rsid w:val="007E04E5"/>
    <w:rsid w:val="007E2F62"/>
    <w:rsid w:val="007E6507"/>
    <w:rsid w:val="007E75F5"/>
    <w:rsid w:val="007F2B8E"/>
    <w:rsid w:val="007F2DB0"/>
    <w:rsid w:val="00801CBB"/>
    <w:rsid w:val="00807247"/>
    <w:rsid w:val="008127CB"/>
    <w:rsid w:val="00820D2A"/>
    <w:rsid w:val="00824784"/>
    <w:rsid w:val="00836DF1"/>
    <w:rsid w:val="00840C2B"/>
    <w:rsid w:val="00850889"/>
    <w:rsid w:val="008739FD"/>
    <w:rsid w:val="008769DA"/>
    <w:rsid w:val="008A636F"/>
    <w:rsid w:val="008A7BB6"/>
    <w:rsid w:val="008D2309"/>
    <w:rsid w:val="008E372C"/>
    <w:rsid w:val="008F6910"/>
    <w:rsid w:val="00912845"/>
    <w:rsid w:val="00920FD4"/>
    <w:rsid w:val="00927353"/>
    <w:rsid w:val="00946FF4"/>
    <w:rsid w:val="00947C09"/>
    <w:rsid w:val="0096178D"/>
    <w:rsid w:val="009703B0"/>
    <w:rsid w:val="009739BF"/>
    <w:rsid w:val="009907CC"/>
    <w:rsid w:val="009A6F54"/>
    <w:rsid w:val="009A7E67"/>
    <w:rsid w:val="009B0823"/>
    <w:rsid w:val="00A31483"/>
    <w:rsid w:val="00A40386"/>
    <w:rsid w:val="00A44C2E"/>
    <w:rsid w:val="00A505BD"/>
    <w:rsid w:val="00A53DCE"/>
    <w:rsid w:val="00A6057A"/>
    <w:rsid w:val="00A6787A"/>
    <w:rsid w:val="00A74017"/>
    <w:rsid w:val="00A82B25"/>
    <w:rsid w:val="00A86310"/>
    <w:rsid w:val="00A97A1E"/>
    <w:rsid w:val="00AA332C"/>
    <w:rsid w:val="00AB3C37"/>
    <w:rsid w:val="00AC24C7"/>
    <w:rsid w:val="00AC27F8"/>
    <w:rsid w:val="00AD4C72"/>
    <w:rsid w:val="00AD7F4D"/>
    <w:rsid w:val="00AE20ED"/>
    <w:rsid w:val="00AE2AEE"/>
    <w:rsid w:val="00B02C95"/>
    <w:rsid w:val="00B1394B"/>
    <w:rsid w:val="00B230EC"/>
    <w:rsid w:val="00B340CE"/>
    <w:rsid w:val="00B50DC4"/>
    <w:rsid w:val="00B54CB7"/>
    <w:rsid w:val="00B56EDC"/>
    <w:rsid w:val="00B62863"/>
    <w:rsid w:val="00B67C16"/>
    <w:rsid w:val="00B76632"/>
    <w:rsid w:val="00B82321"/>
    <w:rsid w:val="00B97AA5"/>
    <w:rsid w:val="00BB1F84"/>
    <w:rsid w:val="00BE5468"/>
    <w:rsid w:val="00BF4A61"/>
    <w:rsid w:val="00C11EAC"/>
    <w:rsid w:val="00C26AAA"/>
    <w:rsid w:val="00C305D7"/>
    <w:rsid w:val="00C30F2A"/>
    <w:rsid w:val="00C43456"/>
    <w:rsid w:val="00C5158E"/>
    <w:rsid w:val="00C659C5"/>
    <w:rsid w:val="00C65C0C"/>
    <w:rsid w:val="00C703BD"/>
    <w:rsid w:val="00C808FC"/>
    <w:rsid w:val="00CA1C4C"/>
    <w:rsid w:val="00CB06F1"/>
    <w:rsid w:val="00CC5DCA"/>
    <w:rsid w:val="00CD7D97"/>
    <w:rsid w:val="00CE3EE6"/>
    <w:rsid w:val="00CE4B09"/>
    <w:rsid w:val="00CE4BA1"/>
    <w:rsid w:val="00CF5896"/>
    <w:rsid w:val="00D000C7"/>
    <w:rsid w:val="00D130C0"/>
    <w:rsid w:val="00D31EBD"/>
    <w:rsid w:val="00D324D9"/>
    <w:rsid w:val="00D52A9D"/>
    <w:rsid w:val="00D55AAD"/>
    <w:rsid w:val="00D747AE"/>
    <w:rsid w:val="00D80EBA"/>
    <w:rsid w:val="00D810B9"/>
    <w:rsid w:val="00D87CA1"/>
    <w:rsid w:val="00D9226C"/>
    <w:rsid w:val="00DA20BD"/>
    <w:rsid w:val="00DB251D"/>
    <w:rsid w:val="00DB62C1"/>
    <w:rsid w:val="00DE4292"/>
    <w:rsid w:val="00DE50DB"/>
    <w:rsid w:val="00DF6AE1"/>
    <w:rsid w:val="00E33D39"/>
    <w:rsid w:val="00E34646"/>
    <w:rsid w:val="00E37B27"/>
    <w:rsid w:val="00E46FD5"/>
    <w:rsid w:val="00E544BB"/>
    <w:rsid w:val="00E56545"/>
    <w:rsid w:val="00E650F5"/>
    <w:rsid w:val="00E71BD3"/>
    <w:rsid w:val="00E829CF"/>
    <w:rsid w:val="00E85004"/>
    <w:rsid w:val="00EA5D4F"/>
    <w:rsid w:val="00EB6C56"/>
    <w:rsid w:val="00EB6F21"/>
    <w:rsid w:val="00EC0F6B"/>
    <w:rsid w:val="00EC2DC3"/>
    <w:rsid w:val="00ED38D2"/>
    <w:rsid w:val="00ED54E0"/>
    <w:rsid w:val="00F01C13"/>
    <w:rsid w:val="00F32397"/>
    <w:rsid w:val="00F32A04"/>
    <w:rsid w:val="00F40595"/>
    <w:rsid w:val="00F716C6"/>
    <w:rsid w:val="00F72E91"/>
    <w:rsid w:val="00F82F37"/>
    <w:rsid w:val="00F9438B"/>
    <w:rsid w:val="00F97DF4"/>
    <w:rsid w:val="00FA4354"/>
    <w:rsid w:val="00FA5EBC"/>
    <w:rsid w:val="00FD224A"/>
    <w:rsid w:val="00FD6CF3"/>
    <w:rsid w:val="00FD79BF"/>
    <w:rsid w:val="00FF4616"/>
    <w:rsid w:val="00FF48EE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8A095E"/>
  <w15:docId w15:val="{FF5428F1-36A9-4990-AE0D-C28E35E3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7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094-0EB9-4629-B60B-78A8AC9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McDaniels, Devin</dc:creator>
  <cp:lastModifiedBy>Ferrero, Mateo</cp:lastModifiedBy>
  <cp:revision>6</cp:revision>
  <cp:lastPrinted>2022-06-21T18:03:00Z</cp:lastPrinted>
  <dcterms:created xsi:type="dcterms:W3CDTF">2025-01-14T09:16:00Z</dcterms:created>
  <dcterms:modified xsi:type="dcterms:W3CDTF">2025-01-14T10:19:00Z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7491fda9-1cb5-42bd-9b88-b0f3302893d3</vt:lpwstr>
  </property>
</Properties>
</file>