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0BFE" w14:textId="77777777" w:rsidR="00E6771C" w:rsidRPr="002E4FE7" w:rsidRDefault="00D92CFA">
      <w:pPr>
        <w:spacing w:before="1800" w:after="120"/>
        <w:jc w:val="center"/>
        <w:rPr>
          <w:lang w:val="fr-FR"/>
        </w:rPr>
      </w:pPr>
      <w:r w:rsidRPr="002E4FE7">
        <w:rPr>
          <w:b/>
          <w:bCs/>
          <w:color w:val="1F4E79"/>
          <w:sz w:val="28"/>
          <w:szCs w:val="28"/>
          <w:lang w:val="fr-FR"/>
        </w:rPr>
        <w:t>UNION DES COMORES</w:t>
      </w:r>
    </w:p>
    <w:p w14:paraId="3BEAE97D" w14:textId="77777777" w:rsidR="00E6771C" w:rsidRPr="002E4FE7" w:rsidRDefault="00D92CFA">
      <w:pPr>
        <w:spacing w:after="600"/>
        <w:jc w:val="center"/>
        <w:rPr>
          <w:lang w:val="fr-FR"/>
        </w:rPr>
      </w:pPr>
      <w:r w:rsidRPr="002E4FE7">
        <w:rPr>
          <w:color w:val="2E75B6"/>
          <w:lang w:val="fr-FR"/>
        </w:rPr>
        <w:t>Mise en œuvre des Accords SPS et OTC de l'OMC</w:t>
      </w:r>
    </w:p>
    <w:p w14:paraId="3E0C2E90" w14:textId="77777777" w:rsidR="00E6771C" w:rsidRPr="002E4FE7" w:rsidRDefault="00D92CFA">
      <w:pPr>
        <w:spacing w:after="120"/>
        <w:jc w:val="center"/>
        <w:rPr>
          <w:lang w:val="fr-FR"/>
        </w:rPr>
      </w:pPr>
      <w:r w:rsidRPr="002E4FE7">
        <w:rPr>
          <w:b/>
          <w:bCs/>
          <w:color w:val="1F4E79"/>
          <w:sz w:val="40"/>
          <w:szCs w:val="40"/>
          <w:lang w:val="fr-FR"/>
        </w:rPr>
        <w:t>Programme de sensibilisation et de renforcement des capacités</w:t>
      </w:r>
    </w:p>
    <w:p w14:paraId="74630F18" w14:textId="77777777" w:rsidR="00E6771C" w:rsidRPr="002E4FE7" w:rsidRDefault="00D92CFA">
      <w:pPr>
        <w:spacing w:after="600"/>
        <w:jc w:val="center"/>
        <w:rPr>
          <w:lang w:val="fr-FR"/>
        </w:rPr>
      </w:pPr>
      <w:r w:rsidRPr="002E4FE7">
        <w:rPr>
          <w:sz w:val="24"/>
          <w:szCs w:val="24"/>
          <w:lang w:val="fr-FR"/>
        </w:rPr>
        <w:t>Atelier national sur la qualité, la normalisation et les mesures SPS / OTC</w:t>
      </w:r>
    </w:p>
    <w:p w14:paraId="1747022F" w14:textId="77777777" w:rsidR="00E6771C" w:rsidRPr="002E4FE7" w:rsidRDefault="00D92CFA">
      <w:pPr>
        <w:spacing w:after="120"/>
        <w:jc w:val="center"/>
        <w:rPr>
          <w:lang w:val="fr-FR"/>
        </w:rPr>
      </w:pPr>
      <w:r w:rsidRPr="002E4FE7">
        <w:rPr>
          <w:b/>
          <w:bCs/>
          <w:sz w:val="24"/>
          <w:szCs w:val="24"/>
          <w:lang w:val="fr-FR"/>
        </w:rPr>
        <w:t>Durée : 4 jours — 8 modules</w:t>
      </w:r>
    </w:p>
    <w:p w14:paraId="1A2B7F4C" w14:textId="635256BC" w:rsidR="00E6771C" w:rsidRPr="002E4FE7" w:rsidRDefault="00D92CFA">
      <w:pPr>
        <w:spacing w:after="1200"/>
        <w:jc w:val="center"/>
        <w:rPr>
          <w:lang w:val="fr-FR"/>
        </w:rPr>
      </w:pPr>
      <w:r w:rsidRPr="002E4FE7">
        <w:rPr>
          <w:i/>
          <w:iCs/>
          <w:color w:val="595959"/>
          <w:lang w:val="fr-FR"/>
        </w:rPr>
        <w:t xml:space="preserve">Mission de suivi — </w:t>
      </w:r>
      <w:r w:rsidR="00D44735">
        <w:rPr>
          <w:i/>
          <w:iCs/>
          <w:color w:val="595959"/>
          <w:lang w:val="fr-FR"/>
        </w:rPr>
        <w:t>22-25 juin</w:t>
      </w:r>
      <w:r w:rsidRPr="002E4FE7">
        <w:rPr>
          <w:i/>
          <w:iCs/>
          <w:color w:val="595959"/>
          <w:lang w:val="fr-FR"/>
        </w:rPr>
        <w:t xml:space="preserve"> 2026</w:t>
      </w:r>
    </w:p>
    <w:p w14:paraId="11BF3F42" w14:textId="77777777" w:rsidR="00E6771C" w:rsidRPr="002E4FE7" w:rsidRDefault="00D92CFA">
      <w:pPr>
        <w:rPr>
          <w:lang w:val="fr-FR"/>
        </w:rPr>
      </w:pPr>
      <w:r w:rsidRPr="002E4FE7">
        <w:rPr>
          <w:lang w:val="fr-FR"/>
        </w:rPr>
        <w:br w:type="page"/>
      </w:r>
    </w:p>
    <w:p w14:paraId="70EA86BD" w14:textId="77777777" w:rsidR="00E6771C" w:rsidRPr="002E4FE7" w:rsidRDefault="00D92CFA">
      <w:pPr>
        <w:pStyle w:val="Heading1"/>
        <w:rPr>
          <w:lang w:val="fr-FR"/>
        </w:rPr>
      </w:pPr>
      <w:r w:rsidRPr="002E4FE7">
        <w:rPr>
          <w:lang w:val="fr-FR"/>
        </w:rPr>
        <w:t>Présentation du programme</w:t>
      </w:r>
    </w:p>
    <w:p w14:paraId="703FF09A" w14:textId="4E37F073" w:rsidR="00E6771C" w:rsidRPr="002E4FE7" w:rsidRDefault="00D92CFA">
      <w:pPr>
        <w:spacing w:after="120"/>
        <w:rPr>
          <w:lang w:val="fr-FR"/>
        </w:rPr>
      </w:pPr>
      <w:r w:rsidRPr="002E4FE7">
        <w:rPr>
          <w:lang w:val="fr-FR"/>
        </w:rPr>
        <w:t>Ce programme de sensibilisation se déroule sur quatre jours et comprend huit modules thématiques. Il s'inscrit dans la suite de la mission de février 2026 et vise à accompagner l'Union des Comores dans la mise en œuvre de ses engagements au titre des Accords SPS et OTC de l'OMC, en cohérence avec le projet de loi qualité instituant l'Agence Comorienne de Normalisation, de Métrologie et de la Qualité (ACoNorM).</w:t>
      </w:r>
    </w:p>
    <w:p w14:paraId="5FFE2C2B" w14:textId="77777777" w:rsidR="00E6771C" w:rsidRPr="002E4FE7" w:rsidRDefault="00D92CFA">
      <w:pPr>
        <w:spacing w:after="120"/>
        <w:rPr>
          <w:lang w:val="fr-FR"/>
        </w:rPr>
      </w:pPr>
      <w:r w:rsidRPr="002E4FE7">
        <w:rPr>
          <w:lang w:val="fr-FR"/>
        </w:rPr>
        <w:t>Chaque module suit une structure identique : une présentation plénière d'une durée maximale d'une heure, suivie de travaux en sous-groupes (« break-out »), puis d'une restitution en plénière. Cette structure favorise l'appropriation par les participants et la production de recommandations concrètes.</w:t>
      </w:r>
    </w:p>
    <w:p w14:paraId="34F160F0" w14:textId="77777777" w:rsidR="00E6771C" w:rsidRPr="002E4FE7" w:rsidRDefault="00D92CFA">
      <w:pPr>
        <w:pStyle w:val="Heading2"/>
        <w:rPr>
          <w:lang w:val="fr-FR"/>
        </w:rPr>
      </w:pPr>
      <w:r w:rsidRPr="002E4FE7">
        <w:rPr>
          <w:lang w:val="fr-FR"/>
        </w:rPr>
        <w:t>Structure type d'un module</w:t>
      </w:r>
    </w:p>
    <w:p w14:paraId="2B209F92" w14:textId="77777777" w:rsidR="00E6771C" w:rsidRPr="002E4FE7" w:rsidRDefault="00D92CFA">
      <w:pPr>
        <w:pStyle w:val="ListParagraph"/>
        <w:numPr>
          <w:ilvl w:val="0"/>
          <w:numId w:val="2"/>
        </w:numPr>
        <w:spacing w:after="60"/>
        <w:rPr>
          <w:lang w:val="fr-FR"/>
        </w:rPr>
      </w:pPr>
      <w:r w:rsidRPr="002E4FE7">
        <w:rPr>
          <w:lang w:val="fr-FR"/>
        </w:rPr>
        <w:t>Présentation plénière : exposé du formateur, maximum 1 heure.</w:t>
      </w:r>
    </w:p>
    <w:p w14:paraId="1D96695A" w14:textId="77777777" w:rsidR="00E6771C" w:rsidRPr="002E4FE7" w:rsidRDefault="00D92CFA">
      <w:pPr>
        <w:pStyle w:val="ListParagraph"/>
        <w:numPr>
          <w:ilvl w:val="0"/>
          <w:numId w:val="2"/>
        </w:numPr>
        <w:spacing w:after="60"/>
        <w:rPr>
          <w:lang w:val="fr-FR"/>
        </w:rPr>
      </w:pPr>
      <w:r w:rsidRPr="002E4FE7">
        <w:rPr>
          <w:lang w:val="fr-FR"/>
        </w:rPr>
        <w:t>Travaux en sous-groupes : environ 1 heure, sur 2 à 3 sujets proposés répartis entre les groupes.</w:t>
      </w:r>
    </w:p>
    <w:p w14:paraId="2E5455D9" w14:textId="77777777" w:rsidR="00E6771C" w:rsidRPr="002E4FE7" w:rsidRDefault="00D92CFA">
      <w:pPr>
        <w:pStyle w:val="ListParagraph"/>
        <w:numPr>
          <w:ilvl w:val="0"/>
          <w:numId w:val="2"/>
        </w:numPr>
        <w:spacing w:after="60"/>
        <w:rPr>
          <w:lang w:val="fr-FR"/>
        </w:rPr>
      </w:pPr>
      <w:r w:rsidRPr="002E4FE7">
        <w:rPr>
          <w:lang w:val="fr-FR"/>
        </w:rPr>
        <w:t>Restitution en plénière : environ 30 minutes, partage des conclusions et synthèse.</w:t>
      </w:r>
    </w:p>
    <w:p w14:paraId="746E297D" w14:textId="77777777" w:rsidR="00E6771C" w:rsidRPr="002E4FE7" w:rsidRDefault="00D92CFA">
      <w:pPr>
        <w:pStyle w:val="Heading2"/>
        <w:rPr>
          <w:lang w:val="fr-FR"/>
        </w:rPr>
      </w:pPr>
      <w:r w:rsidRPr="002E4FE7">
        <w:rPr>
          <w:lang w:val="fr-FR"/>
        </w:rPr>
        <w:t>Vue d'ensemble des 8 modules</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5260"/>
        <w:gridCol w:w="2203"/>
        <w:gridCol w:w="1701"/>
      </w:tblGrid>
      <w:tr w:rsidR="00DE1A27" w:rsidRPr="002E4FE7" w14:paraId="28084CAE" w14:textId="6BDC561B" w:rsidTr="00DE1A27">
        <w:trPr>
          <w:tblHeader/>
        </w:trPr>
        <w:tc>
          <w:tcPr>
            <w:tcW w:w="900" w:type="dxa"/>
            <w:tcBorders>
              <w:top w:val="single" w:sz="1" w:space="0" w:color="BFBFBF"/>
              <w:left w:val="single" w:sz="1" w:space="0" w:color="BFBFBF"/>
              <w:bottom w:val="single" w:sz="1" w:space="0" w:color="BFBFBF"/>
              <w:right w:val="single" w:sz="1" w:space="0" w:color="BFBFBF"/>
            </w:tcBorders>
            <w:shd w:val="clear" w:color="auto" w:fill="CAEDFB" w:themeFill="accent4" w:themeFillTint="33"/>
            <w:tcMar>
              <w:top w:w="70" w:type="dxa"/>
              <w:left w:w="110" w:type="dxa"/>
              <w:bottom w:w="70" w:type="dxa"/>
              <w:right w:w="110" w:type="dxa"/>
            </w:tcMar>
          </w:tcPr>
          <w:p w14:paraId="413AA170" w14:textId="77777777" w:rsidR="00DE1A27" w:rsidRPr="002E4FE7" w:rsidRDefault="00DE1A27" w:rsidP="00DE1A27">
            <w:pPr>
              <w:rPr>
                <w:lang w:val="fr-FR"/>
              </w:rPr>
            </w:pPr>
          </w:p>
        </w:tc>
        <w:tc>
          <w:tcPr>
            <w:tcW w:w="5260" w:type="dxa"/>
            <w:tcBorders>
              <w:top w:val="single" w:sz="1" w:space="0" w:color="BFBFBF"/>
              <w:left w:val="single" w:sz="1" w:space="0" w:color="BFBFBF"/>
              <w:bottom w:val="single" w:sz="1" w:space="0" w:color="BFBFBF"/>
              <w:right w:val="single" w:sz="1" w:space="0" w:color="BFBFBF"/>
            </w:tcBorders>
            <w:shd w:val="clear" w:color="auto" w:fill="CAEDFB" w:themeFill="accent4" w:themeFillTint="33"/>
            <w:tcMar>
              <w:top w:w="70" w:type="dxa"/>
              <w:left w:w="110" w:type="dxa"/>
              <w:bottom w:w="70" w:type="dxa"/>
              <w:right w:w="110" w:type="dxa"/>
            </w:tcMar>
          </w:tcPr>
          <w:p w14:paraId="01501770" w14:textId="77777777" w:rsidR="00DE1A27" w:rsidRPr="002E4FE7" w:rsidRDefault="00DE1A27" w:rsidP="00DE1A27">
            <w:pPr>
              <w:rPr>
                <w:lang w:val="fr-FR"/>
              </w:rPr>
            </w:pPr>
          </w:p>
        </w:tc>
        <w:tc>
          <w:tcPr>
            <w:tcW w:w="2203" w:type="dxa"/>
            <w:tcBorders>
              <w:top w:val="single" w:sz="1" w:space="0" w:color="BFBFBF"/>
              <w:left w:val="single" w:sz="1" w:space="0" w:color="BFBFBF"/>
              <w:bottom w:val="single" w:sz="1" w:space="0" w:color="BFBFBF"/>
              <w:right w:val="single" w:sz="1" w:space="0" w:color="BFBFBF"/>
            </w:tcBorders>
            <w:shd w:val="clear" w:color="auto" w:fill="CAEDFB" w:themeFill="accent4" w:themeFillTint="33"/>
            <w:tcMar>
              <w:top w:w="70" w:type="dxa"/>
              <w:left w:w="110" w:type="dxa"/>
              <w:bottom w:w="70" w:type="dxa"/>
              <w:right w:w="110" w:type="dxa"/>
            </w:tcMar>
          </w:tcPr>
          <w:p w14:paraId="789FDDAE" w14:textId="77777777" w:rsidR="00DE1A27" w:rsidRPr="002E4FE7" w:rsidRDefault="00DE1A27" w:rsidP="00DE1A27">
            <w:pPr>
              <w:rPr>
                <w:lang w:val="fr-FR"/>
              </w:rPr>
            </w:pPr>
          </w:p>
        </w:tc>
        <w:tc>
          <w:tcPr>
            <w:tcW w:w="1701" w:type="dxa"/>
            <w:tcBorders>
              <w:top w:val="single" w:sz="1" w:space="0" w:color="BFBFBF"/>
              <w:left w:val="single" w:sz="1" w:space="0" w:color="BFBFBF"/>
              <w:bottom w:val="single" w:sz="1" w:space="0" w:color="BFBFBF"/>
              <w:right w:val="single" w:sz="1" w:space="0" w:color="BFBFBF"/>
            </w:tcBorders>
            <w:shd w:val="clear" w:color="auto" w:fill="CAEDFB" w:themeFill="accent4" w:themeFillTint="33"/>
          </w:tcPr>
          <w:p w14:paraId="76BF86EC" w14:textId="0283470B" w:rsidR="00DE1A27" w:rsidRPr="002E4FE7" w:rsidRDefault="00DE1A27" w:rsidP="00DE1A27">
            <w:pPr>
              <w:rPr>
                <w:lang w:val="fr-FR"/>
              </w:rPr>
            </w:pPr>
            <w:r>
              <w:rPr>
                <w:lang w:val="fr-FR"/>
              </w:rPr>
              <w:t>Nombre estimé de participants</w:t>
            </w:r>
          </w:p>
        </w:tc>
      </w:tr>
      <w:tr w:rsidR="00DE1A27" w:rsidRPr="002E4FE7" w14:paraId="6DDA4B2D" w14:textId="794877AA" w:rsidTr="00DE1A2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17286F3" w14:textId="77777777" w:rsidR="00DE1A27" w:rsidRPr="002E4FE7" w:rsidRDefault="00DE1A27" w:rsidP="00DE1A27">
            <w:pPr>
              <w:jc w:val="center"/>
              <w:rPr>
                <w:lang w:val="fr-FR"/>
              </w:rPr>
            </w:pPr>
            <w:r w:rsidRPr="002E4FE7">
              <w:rPr>
                <w:b/>
                <w:bCs/>
                <w:lang w:val="fr-FR"/>
              </w:rPr>
              <w:t>1</w:t>
            </w:r>
          </w:p>
        </w:tc>
        <w:tc>
          <w:tcPr>
            <w:tcW w:w="52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1B00D05" w14:textId="77777777" w:rsidR="00DE1A27" w:rsidRPr="002E4FE7" w:rsidRDefault="00DE1A27" w:rsidP="00DE1A27">
            <w:pPr>
              <w:rPr>
                <w:lang w:val="fr-FR"/>
              </w:rPr>
            </w:pPr>
            <w:r w:rsidRPr="002E4FE7">
              <w:rPr>
                <w:lang w:val="fr-FR"/>
              </w:rPr>
              <w:t>La nouvelle loi qualité (projet de loi ACoNorM)</w:t>
            </w:r>
          </w:p>
        </w:tc>
        <w:tc>
          <w:tcPr>
            <w:tcW w:w="2203"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9F02C24" w14:textId="77777777" w:rsidR="00DE1A27" w:rsidRPr="002E4FE7" w:rsidRDefault="00DE1A27" w:rsidP="00DE1A27">
            <w:pPr>
              <w:rPr>
                <w:lang w:val="fr-FR"/>
              </w:rPr>
            </w:pPr>
            <w:r w:rsidRPr="002E4FE7">
              <w:rPr>
                <w:lang w:val="fr-FR"/>
              </w:rPr>
              <w:t>Jour 1 (matin)</w:t>
            </w:r>
          </w:p>
        </w:tc>
        <w:tc>
          <w:tcPr>
            <w:tcW w:w="1701" w:type="dxa"/>
            <w:tcBorders>
              <w:top w:val="single" w:sz="1" w:space="0" w:color="BFBFBF"/>
              <w:left w:val="single" w:sz="1" w:space="0" w:color="BFBFBF"/>
              <w:bottom w:val="single" w:sz="1" w:space="0" w:color="BFBFBF"/>
              <w:right w:val="single" w:sz="1" w:space="0" w:color="BFBFBF"/>
            </w:tcBorders>
            <w:shd w:val="clear" w:color="auto" w:fill="FFFFFF"/>
          </w:tcPr>
          <w:p w14:paraId="41B457D7" w14:textId="0149248D" w:rsidR="00DE1A27" w:rsidRPr="002E4FE7" w:rsidRDefault="00DE1A27" w:rsidP="00DE1A27">
            <w:pPr>
              <w:rPr>
                <w:lang w:val="fr-FR"/>
              </w:rPr>
            </w:pPr>
            <w:r>
              <w:rPr>
                <w:lang w:val="fr-FR"/>
              </w:rPr>
              <w:t>50</w:t>
            </w:r>
          </w:p>
        </w:tc>
      </w:tr>
      <w:tr w:rsidR="00DE1A27" w:rsidRPr="002E4FE7" w14:paraId="677A86A7" w14:textId="30079CF2" w:rsidTr="00DE1A27">
        <w:tc>
          <w:tcPr>
            <w:tcW w:w="9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A82F5FB" w14:textId="77777777" w:rsidR="00DE1A27" w:rsidRPr="002E4FE7" w:rsidRDefault="00DE1A27" w:rsidP="00DE1A27">
            <w:pPr>
              <w:jc w:val="center"/>
              <w:rPr>
                <w:lang w:val="fr-FR"/>
              </w:rPr>
            </w:pPr>
            <w:r w:rsidRPr="002E4FE7">
              <w:rPr>
                <w:b/>
                <w:bCs/>
                <w:lang w:val="fr-FR"/>
              </w:rPr>
              <w:t>2</w:t>
            </w:r>
          </w:p>
        </w:tc>
        <w:tc>
          <w:tcPr>
            <w:tcW w:w="52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D23891B" w14:textId="77777777" w:rsidR="00DE1A27" w:rsidRPr="002E4FE7" w:rsidRDefault="00DE1A27" w:rsidP="00DE1A27">
            <w:pPr>
              <w:rPr>
                <w:lang w:val="fr-FR"/>
              </w:rPr>
            </w:pPr>
            <w:r w:rsidRPr="002E4FE7">
              <w:rPr>
                <w:lang w:val="fr-FR"/>
              </w:rPr>
              <w:t>La norme ISO 9001 (systèmes de management de la qualité)</w:t>
            </w:r>
          </w:p>
        </w:tc>
        <w:tc>
          <w:tcPr>
            <w:tcW w:w="2203"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74FB25E" w14:textId="77777777" w:rsidR="00DE1A27" w:rsidRPr="002E4FE7" w:rsidRDefault="00DE1A27" w:rsidP="00DE1A27">
            <w:pPr>
              <w:rPr>
                <w:lang w:val="fr-FR"/>
              </w:rPr>
            </w:pPr>
            <w:r w:rsidRPr="002E4FE7">
              <w:rPr>
                <w:lang w:val="fr-FR"/>
              </w:rPr>
              <w:t>Jour 1 (après-midi)</w:t>
            </w:r>
          </w:p>
        </w:tc>
        <w:tc>
          <w:tcPr>
            <w:tcW w:w="1701" w:type="dxa"/>
            <w:tcBorders>
              <w:top w:val="single" w:sz="1" w:space="0" w:color="BFBFBF"/>
              <w:left w:val="single" w:sz="1" w:space="0" w:color="BFBFBF"/>
              <w:bottom w:val="single" w:sz="1" w:space="0" w:color="BFBFBF"/>
              <w:right w:val="single" w:sz="1" w:space="0" w:color="BFBFBF"/>
            </w:tcBorders>
            <w:shd w:val="clear" w:color="auto" w:fill="F2F2F2"/>
          </w:tcPr>
          <w:p w14:paraId="4E00BC10" w14:textId="6E0BE780" w:rsidR="00DE1A27" w:rsidRPr="002E4FE7" w:rsidRDefault="00DE1A27" w:rsidP="00DE1A27">
            <w:pPr>
              <w:rPr>
                <w:lang w:val="fr-FR"/>
              </w:rPr>
            </w:pPr>
            <w:r>
              <w:rPr>
                <w:lang w:val="fr-FR"/>
              </w:rPr>
              <w:t>50</w:t>
            </w:r>
          </w:p>
        </w:tc>
      </w:tr>
      <w:tr w:rsidR="00DE1A27" w:rsidRPr="002E4FE7" w14:paraId="3767C40C" w14:textId="7AA36EC1" w:rsidTr="00DE1A2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28CB1F2" w14:textId="77777777" w:rsidR="00DE1A27" w:rsidRPr="002E4FE7" w:rsidRDefault="00DE1A27" w:rsidP="00DE1A27">
            <w:pPr>
              <w:jc w:val="center"/>
              <w:rPr>
                <w:lang w:val="fr-FR"/>
              </w:rPr>
            </w:pPr>
            <w:r w:rsidRPr="002E4FE7">
              <w:rPr>
                <w:b/>
                <w:bCs/>
                <w:lang w:val="fr-FR"/>
              </w:rPr>
              <w:t>3</w:t>
            </w:r>
          </w:p>
        </w:tc>
        <w:tc>
          <w:tcPr>
            <w:tcW w:w="52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A9385BA" w14:textId="77777777" w:rsidR="00DE1A27" w:rsidRPr="002E4FE7" w:rsidRDefault="00DE1A27" w:rsidP="00DE1A27">
            <w:pPr>
              <w:rPr>
                <w:lang w:val="fr-FR"/>
              </w:rPr>
            </w:pPr>
            <w:r w:rsidRPr="002E4FE7">
              <w:rPr>
                <w:lang w:val="fr-FR"/>
              </w:rPr>
              <w:t>Le manuel de procédures du CNOTC</w:t>
            </w:r>
          </w:p>
        </w:tc>
        <w:tc>
          <w:tcPr>
            <w:tcW w:w="2203"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87E113B" w14:textId="77777777" w:rsidR="00DE1A27" w:rsidRPr="002E4FE7" w:rsidRDefault="00DE1A27" w:rsidP="00DE1A27">
            <w:pPr>
              <w:rPr>
                <w:lang w:val="fr-FR"/>
              </w:rPr>
            </w:pPr>
            <w:r w:rsidRPr="002E4FE7">
              <w:rPr>
                <w:lang w:val="fr-FR"/>
              </w:rPr>
              <w:t>Jour 2 (matin)</w:t>
            </w:r>
          </w:p>
        </w:tc>
        <w:tc>
          <w:tcPr>
            <w:tcW w:w="1701" w:type="dxa"/>
            <w:tcBorders>
              <w:top w:val="single" w:sz="1" w:space="0" w:color="BFBFBF"/>
              <w:left w:val="single" w:sz="1" w:space="0" w:color="BFBFBF"/>
              <w:bottom w:val="single" w:sz="1" w:space="0" w:color="BFBFBF"/>
              <w:right w:val="single" w:sz="1" w:space="0" w:color="BFBFBF"/>
            </w:tcBorders>
            <w:shd w:val="clear" w:color="auto" w:fill="FFFFFF"/>
          </w:tcPr>
          <w:p w14:paraId="3EA04BE7" w14:textId="59BD05C4" w:rsidR="00DE1A27" w:rsidRPr="002E4FE7" w:rsidRDefault="00DE1A27" w:rsidP="00DE1A27">
            <w:pPr>
              <w:rPr>
                <w:lang w:val="fr-FR"/>
              </w:rPr>
            </w:pPr>
            <w:r>
              <w:rPr>
                <w:lang w:val="fr-FR"/>
              </w:rPr>
              <w:t>25</w:t>
            </w:r>
          </w:p>
        </w:tc>
      </w:tr>
      <w:tr w:rsidR="00DE1A27" w:rsidRPr="002E4FE7" w14:paraId="12687CDA" w14:textId="34146F81" w:rsidTr="00DE1A27">
        <w:tc>
          <w:tcPr>
            <w:tcW w:w="9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2D8E25E" w14:textId="77777777" w:rsidR="00DE1A27" w:rsidRPr="002E4FE7" w:rsidRDefault="00DE1A27" w:rsidP="00DE1A27">
            <w:pPr>
              <w:jc w:val="center"/>
              <w:rPr>
                <w:lang w:val="fr-FR"/>
              </w:rPr>
            </w:pPr>
            <w:r w:rsidRPr="002E4FE7">
              <w:rPr>
                <w:b/>
                <w:bCs/>
                <w:lang w:val="fr-FR"/>
              </w:rPr>
              <w:t>4</w:t>
            </w:r>
          </w:p>
        </w:tc>
        <w:tc>
          <w:tcPr>
            <w:tcW w:w="52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7570FA1A" w14:textId="77777777" w:rsidR="00DE1A27" w:rsidRPr="002E4FE7" w:rsidRDefault="00DE1A27" w:rsidP="00DE1A27">
            <w:pPr>
              <w:rPr>
                <w:lang w:val="fr-FR"/>
              </w:rPr>
            </w:pPr>
            <w:r w:rsidRPr="002E4FE7">
              <w:rPr>
                <w:lang w:val="fr-FR"/>
              </w:rPr>
              <w:t>Le manuel de procédures du CNSPS</w:t>
            </w:r>
          </w:p>
        </w:tc>
        <w:tc>
          <w:tcPr>
            <w:tcW w:w="2203"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A379C01" w14:textId="77777777" w:rsidR="00DE1A27" w:rsidRPr="002E4FE7" w:rsidRDefault="00DE1A27" w:rsidP="00DE1A27">
            <w:pPr>
              <w:rPr>
                <w:lang w:val="fr-FR"/>
              </w:rPr>
            </w:pPr>
            <w:r w:rsidRPr="002E4FE7">
              <w:rPr>
                <w:lang w:val="fr-FR"/>
              </w:rPr>
              <w:t>Jour 2 (après-midi)</w:t>
            </w:r>
          </w:p>
        </w:tc>
        <w:tc>
          <w:tcPr>
            <w:tcW w:w="1701" w:type="dxa"/>
            <w:tcBorders>
              <w:top w:val="single" w:sz="1" w:space="0" w:color="BFBFBF"/>
              <w:left w:val="single" w:sz="1" w:space="0" w:color="BFBFBF"/>
              <w:bottom w:val="single" w:sz="1" w:space="0" w:color="BFBFBF"/>
              <w:right w:val="single" w:sz="1" w:space="0" w:color="BFBFBF"/>
            </w:tcBorders>
            <w:shd w:val="clear" w:color="auto" w:fill="F2F2F2"/>
          </w:tcPr>
          <w:p w14:paraId="7FB09D9E" w14:textId="439308FE" w:rsidR="00DE1A27" w:rsidRPr="002E4FE7" w:rsidRDefault="00DE1A27" w:rsidP="00DE1A27">
            <w:pPr>
              <w:rPr>
                <w:lang w:val="fr-FR"/>
              </w:rPr>
            </w:pPr>
            <w:r>
              <w:rPr>
                <w:lang w:val="fr-FR"/>
              </w:rPr>
              <w:t>35</w:t>
            </w:r>
          </w:p>
        </w:tc>
      </w:tr>
      <w:tr w:rsidR="00DE1A27" w:rsidRPr="002E4FE7" w14:paraId="687E1FF2" w14:textId="07D2E641" w:rsidTr="00DE1A2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D8A6A4C" w14:textId="77777777" w:rsidR="00DE1A27" w:rsidRPr="002E4FE7" w:rsidRDefault="00DE1A27" w:rsidP="00DE1A27">
            <w:pPr>
              <w:jc w:val="center"/>
              <w:rPr>
                <w:lang w:val="fr-FR"/>
              </w:rPr>
            </w:pPr>
            <w:r w:rsidRPr="002E4FE7">
              <w:rPr>
                <w:b/>
                <w:bCs/>
                <w:lang w:val="fr-FR"/>
              </w:rPr>
              <w:t>5</w:t>
            </w:r>
          </w:p>
        </w:tc>
        <w:tc>
          <w:tcPr>
            <w:tcW w:w="52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21CBACD" w14:textId="77777777" w:rsidR="00DE1A27" w:rsidRPr="002E4FE7" w:rsidRDefault="00DE1A27" w:rsidP="00DE1A27">
            <w:pPr>
              <w:rPr>
                <w:lang w:val="fr-FR"/>
              </w:rPr>
            </w:pPr>
            <w:r w:rsidRPr="002E4FE7">
              <w:rPr>
                <w:lang w:val="fr-FR"/>
              </w:rPr>
              <w:t>Le Code de l'élevage</w:t>
            </w:r>
          </w:p>
        </w:tc>
        <w:tc>
          <w:tcPr>
            <w:tcW w:w="2203"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3373878" w14:textId="77777777" w:rsidR="00DE1A27" w:rsidRPr="002E4FE7" w:rsidRDefault="00DE1A27" w:rsidP="00DE1A27">
            <w:pPr>
              <w:rPr>
                <w:lang w:val="fr-FR"/>
              </w:rPr>
            </w:pPr>
            <w:r w:rsidRPr="002E4FE7">
              <w:rPr>
                <w:lang w:val="fr-FR"/>
              </w:rPr>
              <w:t>Jour 3 (matin)</w:t>
            </w:r>
          </w:p>
        </w:tc>
        <w:tc>
          <w:tcPr>
            <w:tcW w:w="1701" w:type="dxa"/>
            <w:tcBorders>
              <w:top w:val="single" w:sz="1" w:space="0" w:color="BFBFBF"/>
              <w:left w:val="single" w:sz="1" w:space="0" w:color="BFBFBF"/>
              <w:bottom w:val="single" w:sz="1" w:space="0" w:color="BFBFBF"/>
              <w:right w:val="single" w:sz="1" w:space="0" w:color="BFBFBF"/>
            </w:tcBorders>
            <w:shd w:val="clear" w:color="auto" w:fill="FFFFFF"/>
          </w:tcPr>
          <w:p w14:paraId="3309547D" w14:textId="7ACCDB7A" w:rsidR="00DE1A27" w:rsidRPr="002E4FE7" w:rsidRDefault="00DE1A27" w:rsidP="00DE1A27">
            <w:pPr>
              <w:rPr>
                <w:lang w:val="fr-FR"/>
              </w:rPr>
            </w:pPr>
            <w:r>
              <w:rPr>
                <w:lang w:val="fr-FR"/>
              </w:rPr>
              <w:t>50</w:t>
            </w:r>
          </w:p>
        </w:tc>
      </w:tr>
      <w:tr w:rsidR="00DE1A27" w:rsidRPr="002E4FE7" w14:paraId="57E7A0E6" w14:textId="3C2AC6F4" w:rsidTr="00DE1A27">
        <w:tc>
          <w:tcPr>
            <w:tcW w:w="9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99C6446" w14:textId="77777777" w:rsidR="00DE1A27" w:rsidRPr="002E4FE7" w:rsidRDefault="00DE1A27" w:rsidP="00DE1A27">
            <w:pPr>
              <w:jc w:val="center"/>
              <w:rPr>
                <w:lang w:val="fr-FR"/>
              </w:rPr>
            </w:pPr>
            <w:r w:rsidRPr="002E4FE7">
              <w:rPr>
                <w:b/>
                <w:bCs/>
                <w:lang w:val="fr-FR"/>
              </w:rPr>
              <w:t>6</w:t>
            </w:r>
          </w:p>
        </w:tc>
        <w:tc>
          <w:tcPr>
            <w:tcW w:w="52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FBFB7B6" w14:textId="77777777" w:rsidR="00DE1A27" w:rsidRPr="002E4FE7" w:rsidRDefault="00DE1A27" w:rsidP="00DE1A27">
            <w:pPr>
              <w:rPr>
                <w:lang w:val="fr-FR"/>
              </w:rPr>
            </w:pPr>
            <w:r w:rsidRPr="002E4FE7">
              <w:rPr>
                <w:lang w:val="fr-FR"/>
              </w:rPr>
              <w:t>L'importance des normes Codex, CIPV et OMSA</w:t>
            </w:r>
          </w:p>
        </w:tc>
        <w:tc>
          <w:tcPr>
            <w:tcW w:w="2203"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8F77245" w14:textId="77777777" w:rsidR="00DE1A27" w:rsidRPr="002E4FE7" w:rsidRDefault="00DE1A27" w:rsidP="00DE1A27">
            <w:pPr>
              <w:rPr>
                <w:lang w:val="fr-FR"/>
              </w:rPr>
            </w:pPr>
            <w:r w:rsidRPr="002E4FE7">
              <w:rPr>
                <w:lang w:val="fr-FR"/>
              </w:rPr>
              <w:t>Jour 3 (après-midi)</w:t>
            </w:r>
          </w:p>
        </w:tc>
        <w:tc>
          <w:tcPr>
            <w:tcW w:w="1701" w:type="dxa"/>
            <w:tcBorders>
              <w:top w:val="single" w:sz="1" w:space="0" w:color="BFBFBF"/>
              <w:left w:val="single" w:sz="1" w:space="0" w:color="BFBFBF"/>
              <w:bottom w:val="single" w:sz="1" w:space="0" w:color="BFBFBF"/>
              <w:right w:val="single" w:sz="1" w:space="0" w:color="BFBFBF"/>
            </w:tcBorders>
            <w:shd w:val="clear" w:color="auto" w:fill="F2F2F2"/>
          </w:tcPr>
          <w:p w14:paraId="43AEC455" w14:textId="200CC40B" w:rsidR="00DE1A27" w:rsidRPr="002E4FE7" w:rsidRDefault="00DE1A27" w:rsidP="00DE1A27">
            <w:pPr>
              <w:rPr>
                <w:lang w:val="fr-FR"/>
              </w:rPr>
            </w:pPr>
            <w:r>
              <w:rPr>
                <w:lang w:val="fr-FR"/>
              </w:rPr>
              <w:t>50</w:t>
            </w:r>
          </w:p>
        </w:tc>
      </w:tr>
      <w:tr w:rsidR="00DE1A27" w:rsidRPr="002E4FE7" w14:paraId="37034B7F" w14:textId="5F91E155" w:rsidTr="00DE1A27">
        <w:tc>
          <w:tcPr>
            <w:tcW w:w="9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C147D9B" w14:textId="77777777" w:rsidR="00DE1A27" w:rsidRPr="002E4FE7" w:rsidRDefault="00DE1A27" w:rsidP="00DE1A27">
            <w:pPr>
              <w:jc w:val="center"/>
              <w:rPr>
                <w:lang w:val="fr-FR"/>
              </w:rPr>
            </w:pPr>
            <w:r w:rsidRPr="002E4FE7">
              <w:rPr>
                <w:b/>
                <w:bCs/>
                <w:lang w:val="fr-FR"/>
              </w:rPr>
              <w:t>7</w:t>
            </w:r>
          </w:p>
        </w:tc>
        <w:tc>
          <w:tcPr>
            <w:tcW w:w="52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9238C48" w14:textId="77777777" w:rsidR="00DE1A27" w:rsidRPr="002E4FE7" w:rsidRDefault="00DE1A27" w:rsidP="00DE1A27">
            <w:pPr>
              <w:rPr>
                <w:lang w:val="fr-FR"/>
              </w:rPr>
            </w:pPr>
            <w:r w:rsidRPr="002E4FE7">
              <w:rPr>
                <w:lang w:val="fr-FR"/>
              </w:rPr>
              <w:t>Sensibilisation générale à la qualité</w:t>
            </w:r>
          </w:p>
        </w:tc>
        <w:tc>
          <w:tcPr>
            <w:tcW w:w="2203"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3C9926E" w14:textId="77777777" w:rsidR="00DE1A27" w:rsidRPr="002E4FE7" w:rsidRDefault="00DE1A27" w:rsidP="00DE1A27">
            <w:pPr>
              <w:rPr>
                <w:lang w:val="fr-FR"/>
              </w:rPr>
            </w:pPr>
            <w:r w:rsidRPr="002E4FE7">
              <w:rPr>
                <w:lang w:val="fr-FR"/>
              </w:rPr>
              <w:t>Jour 4 (matin)</w:t>
            </w:r>
          </w:p>
        </w:tc>
        <w:tc>
          <w:tcPr>
            <w:tcW w:w="1701" w:type="dxa"/>
            <w:tcBorders>
              <w:top w:val="single" w:sz="1" w:space="0" w:color="BFBFBF"/>
              <w:left w:val="single" w:sz="1" w:space="0" w:color="BFBFBF"/>
              <w:bottom w:val="single" w:sz="1" w:space="0" w:color="BFBFBF"/>
              <w:right w:val="single" w:sz="1" w:space="0" w:color="BFBFBF"/>
            </w:tcBorders>
            <w:shd w:val="clear" w:color="auto" w:fill="FFFFFF"/>
          </w:tcPr>
          <w:p w14:paraId="2605ADA1" w14:textId="24C9A30E" w:rsidR="00DE1A27" w:rsidRPr="002E4FE7" w:rsidRDefault="00DE1A27" w:rsidP="00DE1A27">
            <w:pPr>
              <w:rPr>
                <w:lang w:val="fr-FR"/>
              </w:rPr>
            </w:pPr>
            <w:r>
              <w:rPr>
                <w:lang w:val="fr-FR"/>
              </w:rPr>
              <w:t>50</w:t>
            </w:r>
          </w:p>
        </w:tc>
      </w:tr>
      <w:tr w:rsidR="00DE1A27" w:rsidRPr="002E4FE7" w14:paraId="797D030F" w14:textId="605AD218" w:rsidTr="00DE1A27">
        <w:tc>
          <w:tcPr>
            <w:tcW w:w="9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4741032" w14:textId="77777777" w:rsidR="00DE1A27" w:rsidRPr="002E4FE7" w:rsidRDefault="00DE1A27" w:rsidP="00DE1A27">
            <w:pPr>
              <w:jc w:val="center"/>
              <w:rPr>
                <w:lang w:val="fr-FR"/>
              </w:rPr>
            </w:pPr>
            <w:r w:rsidRPr="002E4FE7">
              <w:rPr>
                <w:b/>
                <w:bCs/>
                <w:lang w:val="fr-FR"/>
              </w:rPr>
              <w:t>8</w:t>
            </w:r>
          </w:p>
        </w:tc>
        <w:tc>
          <w:tcPr>
            <w:tcW w:w="52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39E0576" w14:textId="77777777" w:rsidR="00DE1A27" w:rsidRPr="002E4FE7" w:rsidRDefault="00DE1A27" w:rsidP="00DE1A27">
            <w:pPr>
              <w:rPr>
                <w:lang w:val="fr-FR"/>
              </w:rPr>
            </w:pPr>
            <w:r w:rsidRPr="002E4FE7">
              <w:rPr>
                <w:lang w:val="fr-FR"/>
              </w:rPr>
              <w:t>Les principes d'équivalence et de transparence des mesures SPS</w:t>
            </w:r>
          </w:p>
        </w:tc>
        <w:tc>
          <w:tcPr>
            <w:tcW w:w="2203"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0445BA8" w14:textId="77777777" w:rsidR="00DE1A27" w:rsidRPr="002E4FE7" w:rsidRDefault="00DE1A27" w:rsidP="00DE1A27">
            <w:pPr>
              <w:rPr>
                <w:lang w:val="fr-FR"/>
              </w:rPr>
            </w:pPr>
            <w:r w:rsidRPr="002E4FE7">
              <w:rPr>
                <w:lang w:val="fr-FR"/>
              </w:rPr>
              <w:t>Jour 4 (après-midi)</w:t>
            </w:r>
          </w:p>
        </w:tc>
        <w:tc>
          <w:tcPr>
            <w:tcW w:w="1701" w:type="dxa"/>
            <w:tcBorders>
              <w:top w:val="single" w:sz="1" w:space="0" w:color="BFBFBF"/>
              <w:left w:val="single" w:sz="1" w:space="0" w:color="BFBFBF"/>
              <w:bottom w:val="single" w:sz="1" w:space="0" w:color="BFBFBF"/>
              <w:right w:val="single" w:sz="1" w:space="0" w:color="BFBFBF"/>
            </w:tcBorders>
            <w:shd w:val="clear" w:color="auto" w:fill="F2F2F2"/>
          </w:tcPr>
          <w:p w14:paraId="1239B60B" w14:textId="134694D8" w:rsidR="00DE1A27" w:rsidRPr="002E4FE7" w:rsidRDefault="00F1582C" w:rsidP="00DE1A27">
            <w:pPr>
              <w:rPr>
                <w:lang w:val="fr-FR"/>
              </w:rPr>
            </w:pPr>
            <w:r>
              <w:rPr>
                <w:lang w:val="fr-FR"/>
              </w:rPr>
              <w:t>50</w:t>
            </w:r>
          </w:p>
        </w:tc>
      </w:tr>
    </w:tbl>
    <w:p w14:paraId="5774406C" w14:textId="77777777" w:rsidR="00DE1A27" w:rsidRDefault="00DE1A27">
      <w:pPr>
        <w:rPr>
          <w:lang w:val="fr-FR"/>
        </w:rPr>
      </w:pPr>
    </w:p>
    <w:p w14:paraId="4BEB5E25" w14:textId="0A040659" w:rsidR="00E6771C" w:rsidRPr="002E4FE7" w:rsidRDefault="00D92CFA">
      <w:pPr>
        <w:rPr>
          <w:lang w:val="fr-FR"/>
        </w:rPr>
      </w:pPr>
      <w:r w:rsidRPr="002E4FE7">
        <w:rPr>
          <w:lang w:val="fr-FR"/>
        </w:rPr>
        <w:br w:type="page"/>
      </w:r>
    </w:p>
    <w:p w14:paraId="1F87897C" w14:textId="77777777" w:rsidR="00E6771C" w:rsidRPr="002E4FE7" w:rsidRDefault="00D92CFA">
      <w:pPr>
        <w:pStyle w:val="Heading1"/>
        <w:rPr>
          <w:lang w:val="fr-FR"/>
        </w:rPr>
      </w:pPr>
      <w:r w:rsidRPr="002E4FE7">
        <w:rPr>
          <w:lang w:val="fr-FR"/>
        </w:rPr>
        <w:t>Agenda détaillé par journée</w:t>
      </w:r>
    </w:p>
    <w:p w14:paraId="2DB21DEF" w14:textId="77777777" w:rsidR="00E6771C" w:rsidRPr="002E4FE7" w:rsidRDefault="00D92CFA">
      <w:pPr>
        <w:pStyle w:val="Heading2"/>
        <w:rPr>
          <w:lang w:val="fr-FR"/>
        </w:rPr>
      </w:pPr>
      <w:r w:rsidRPr="002E4FE7">
        <w:rPr>
          <w:lang w:val="fr-FR"/>
        </w:rPr>
        <w:t>Jour 1 — Loi qualité (ACoNorM) et systèmes de management de la qualité</w:t>
      </w:r>
    </w:p>
    <w:p w14:paraId="25332308" w14:textId="77777777" w:rsidR="00E6771C" w:rsidRPr="002E4FE7" w:rsidRDefault="00D92CFA">
      <w:pPr>
        <w:spacing w:after="100"/>
        <w:rPr>
          <w:lang w:val="fr-FR"/>
        </w:rPr>
      </w:pPr>
      <w:r w:rsidRPr="002E4FE7">
        <w:rPr>
          <w:b/>
          <w:bCs/>
          <w:color w:val="2E75B6"/>
          <w:lang w:val="fr-FR"/>
        </w:rPr>
        <w:t xml:space="preserve">Matin : </w:t>
      </w:r>
      <w:r w:rsidRPr="002E4FE7">
        <w:rPr>
          <w:lang w:val="fr-FR"/>
        </w:rPr>
        <w:t xml:space="preserve">Module 1 – La nouvelle loi qualité (projet de loi ACoNorM).   </w:t>
      </w:r>
      <w:r w:rsidRPr="002E4FE7">
        <w:rPr>
          <w:b/>
          <w:bCs/>
          <w:color w:val="2E75B6"/>
          <w:lang w:val="fr-FR"/>
        </w:rPr>
        <w:t xml:space="preserve">Après-midi : </w:t>
      </w:r>
      <w:r w:rsidRPr="002E4FE7">
        <w:rPr>
          <w:lang w:val="fr-FR"/>
        </w:rPr>
        <w:t>Module 2 – La norme ISO 9001 (systèmes de management de la qualité).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5460"/>
        <w:gridCol w:w="2400"/>
      </w:tblGrid>
      <w:tr w:rsidR="00E6771C" w:rsidRPr="00D44735" w14:paraId="13B01E93" w14:textId="77777777">
        <w:trPr>
          <w:tblHeader/>
        </w:trPr>
        <w:tc>
          <w:tcPr>
            <w:tcW w:w="15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35D3AF24" w14:textId="77777777" w:rsidR="00E6771C" w:rsidRPr="002E4FE7" w:rsidRDefault="00E6771C">
            <w:pPr>
              <w:rPr>
                <w:lang w:val="fr-FR"/>
              </w:rPr>
            </w:pPr>
          </w:p>
        </w:tc>
        <w:tc>
          <w:tcPr>
            <w:tcW w:w="546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14F2CBA0" w14:textId="77777777" w:rsidR="00E6771C" w:rsidRPr="002E4FE7" w:rsidRDefault="00E6771C">
            <w:pPr>
              <w:rPr>
                <w:lang w:val="fr-FR"/>
              </w:rPr>
            </w:pPr>
          </w:p>
        </w:tc>
        <w:tc>
          <w:tcPr>
            <w:tcW w:w="24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417A80E8" w14:textId="77777777" w:rsidR="00E6771C" w:rsidRPr="002E4FE7" w:rsidRDefault="00E6771C">
            <w:pPr>
              <w:rPr>
                <w:lang w:val="fr-FR"/>
              </w:rPr>
            </w:pPr>
          </w:p>
        </w:tc>
      </w:tr>
      <w:tr w:rsidR="00E6771C" w:rsidRPr="002E4FE7" w14:paraId="72606B5E"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6919C28" w14:textId="77777777" w:rsidR="00E6771C" w:rsidRPr="002E4FE7" w:rsidRDefault="00D92CFA">
            <w:pPr>
              <w:rPr>
                <w:lang w:val="fr-FR"/>
              </w:rPr>
            </w:pPr>
            <w:proofErr w:type="gramStart"/>
            <w:r w:rsidRPr="002E4FE7">
              <w:rPr>
                <w:b/>
                <w:bCs/>
                <w:lang w:val="fr-FR"/>
              </w:rPr>
              <w:t>08:</w:t>
            </w:r>
            <w:proofErr w:type="gramEnd"/>
            <w:r w:rsidRPr="002E4FE7">
              <w:rPr>
                <w:b/>
                <w:bCs/>
                <w:lang w:val="fr-FR"/>
              </w:rPr>
              <w:t xml:space="preserve">30 – </w:t>
            </w:r>
            <w:proofErr w:type="gramStart"/>
            <w:r w:rsidRPr="002E4FE7">
              <w:rPr>
                <w:b/>
                <w:bCs/>
                <w:lang w:val="fr-FR"/>
              </w:rPr>
              <w:t>09:</w:t>
            </w:r>
            <w:proofErr w:type="gramEnd"/>
            <w:r w:rsidRPr="002E4FE7">
              <w:rPr>
                <w:b/>
                <w:bCs/>
                <w:lang w:val="fr-FR"/>
              </w:rPr>
              <w:t>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B20918E" w14:textId="77777777" w:rsidR="00E6771C" w:rsidRPr="002E4FE7" w:rsidRDefault="00D92CFA">
            <w:pPr>
              <w:rPr>
                <w:lang w:val="fr-FR"/>
              </w:rPr>
            </w:pPr>
            <w:r w:rsidRPr="002E4FE7">
              <w:rPr>
                <w:lang w:val="fr-FR"/>
              </w:rPr>
              <w:t>Accueil, enregistrement et café</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B7CEB6C" w14:textId="77777777" w:rsidR="00E6771C" w:rsidRPr="002E4FE7" w:rsidRDefault="00D92CFA">
            <w:pPr>
              <w:rPr>
                <w:lang w:val="fr-FR"/>
              </w:rPr>
            </w:pPr>
            <w:r w:rsidRPr="002E4FE7">
              <w:rPr>
                <w:lang w:val="fr-FR"/>
              </w:rPr>
              <w:t>Logistique</w:t>
            </w:r>
          </w:p>
        </w:tc>
      </w:tr>
      <w:tr w:rsidR="00E6771C" w:rsidRPr="002E4FE7" w14:paraId="1EFDA31A"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7803ECE1" w14:textId="77777777" w:rsidR="00E6771C" w:rsidRPr="002E4FE7" w:rsidRDefault="00D92CFA">
            <w:pPr>
              <w:rPr>
                <w:lang w:val="fr-FR"/>
              </w:rPr>
            </w:pPr>
            <w:r w:rsidRPr="002E4FE7">
              <w:rPr>
                <w:b/>
                <w:bCs/>
                <w:lang w:val="fr-FR"/>
              </w:rPr>
              <w:t>09:00 – 09:15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9A37E21" w14:textId="77777777" w:rsidR="00E6771C" w:rsidRPr="002E4FE7" w:rsidRDefault="00D92CFA">
            <w:pPr>
              <w:rPr>
                <w:lang w:val="fr-FR"/>
              </w:rPr>
            </w:pPr>
            <w:r w:rsidRPr="002E4FE7">
              <w:rPr>
                <w:lang w:val="fr-FR"/>
              </w:rPr>
              <w:t>Introduction de la journée et objectifs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02AA4B6" w14:textId="77777777" w:rsidR="00E6771C" w:rsidRPr="002E4FE7" w:rsidRDefault="00D92CFA">
            <w:pPr>
              <w:rPr>
                <w:lang w:val="fr-FR"/>
              </w:rPr>
            </w:pPr>
            <w:r w:rsidRPr="002E4FE7">
              <w:rPr>
                <w:lang w:val="fr-FR"/>
              </w:rPr>
              <w:t>Plénière</w:t>
            </w:r>
          </w:p>
        </w:tc>
      </w:tr>
      <w:tr w:rsidR="00E6771C" w:rsidRPr="002E4FE7" w14:paraId="1E9E82B2"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0366CCC7" w14:textId="77777777" w:rsidR="00E6771C" w:rsidRPr="002E4FE7" w:rsidRDefault="00D92CFA">
            <w:pPr>
              <w:rPr>
                <w:lang w:val="fr-FR"/>
              </w:rPr>
            </w:pPr>
            <w:r w:rsidRPr="002E4FE7">
              <w:rPr>
                <w:b/>
                <w:bCs/>
                <w:lang w:val="fr-FR"/>
              </w:rPr>
              <w:t>09:15 – 10:15</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19CAA7D7" w14:textId="77777777" w:rsidR="00E6771C" w:rsidRPr="002E4FE7" w:rsidRDefault="00D92CFA">
            <w:pPr>
              <w:rPr>
                <w:lang w:val="fr-FR"/>
              </w:rPr>
            </w:pPr>
            <w:r w:rsidRPr="002E4FE7">
              <w:rPr>
                <w:b/>
                <w:bCs/>
                <w:lang w:val="fr-FR"/>
              </w:rPr>
              <w:t>Module 1 — La nouvelle loi qualité (projet de loi ACoNorM)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0E95A9C4" w14:textId="77777777" w:rsidR="00E6771C" w:rsidRPr="002E4FE7" w:rsidRDefault="00D92CFA">
            <w:pPr>
              <w:rPr>
                <w:lang w:val="fr-FR"/>
              </w:rPr>
            </w:pPr>
            <w:r w:rsidRPr="002E4FE7">
              <w:rPr>
                <w:lang w:val="fr-FR"/>
              </w:rPr>
              <w:t>Plénière (max. 1 h)</w:t>
            </w:r>
          </w:p>
        </w:tc>
      </w:tr>
      <w:tr w:rsidR="00E6771C" w:rsidRPr="002E4FE7" w14:paraId="4CF6B0FF"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208ACDF" w14:textId="77777777" w:rsidR="00E6771C" w:rsidRPr="002E4FE7" w:rsidRDefault="00D92CFA">
            <w:pPr>
              <w:rPr>
                <w:lang w:val="fr-FR"/>
              </w:rPr>
            </w:pPr>
            <w:r w:rsidRPr="002E4FE7">
              <w:rPr>
                <w:b/>
                <w:bCs/>
                <w:lang w:val="fr-FR"/>
              </w:rPr>
              <w:t>10:15 – 10:30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1DCC86B"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E018FCE" w14:textId="77777777" w:rsidR="00E6771C" w:rsidRPr="002E4FE7" w:rsidRDefault="00D92CFA">
            <w:pPr>
              <w:rPr>
                <w:lang w:val="fr-FR"/>
              </w:rPr>
            </w:pPr>
            <w:r w:rsidRPr="002E4FE7">
              <w:rPr>
                <w:lang w:val="fr-FR"/>
              </w:rPr>
              <w:t>—</w:t>
            </w:r>
          </w:p>
        </w:tc>
      </w:tr>
      <w:tr w:rsidR="00E6771C" w:rsidRPr="002E4FE7" w14:paraId="161D6D9E"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EF0F47D" w14:textId="77777777" w:rsidR="00E6771C" w:rsidRPr="002E4FE7" w:rsidRDefault="00D92CFA">
            <w:pPr>
              <w:rPr>
                <w:lang w:val="fr-FR"/>
              </w:rPr>
            </w:pPr>
            <w:r w:rsidRPr="002E4FE7">
              <w:rPr>
                <w:b/>
                <w:bCs/>
                <w:lang w:val="fr-FR"/>
              </w:rPr>
              <w:t>10:30 – 11:30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CE02EAF"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F6BD027" w14:textId="77777777" w:rsidR="00E6771C" w:rsidRPr="002E4FE7" w:rsidRDefault="00D92CFA">
            <w:pPr>
              <w:rPr>
                <w:lang w:val="fr-FR"/>
              </w:rPr>
            </w:pPr>
            <w:r w:rsidRPr="002E4FE7">
              <w:rPr>
                <w:lang w:val="fr-FR"/>
              </w:rPr>
              <w:t>Groupes de travail</w:t>
            </w:r>
          </w:p>
        </w:tc>
      </w:tr>
      <w:tr w:rsidR="00E6771C" w:rsidRPr="002E4FE7" w14:paraId="79FC084A"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2030D36" w14:textId="77777777" w:rsidR="00E6771C" w:rsidRPr="002E4FE7" w:rsidRDefault="00D92CFA">
            <w:pPr>
              <w:rPr>
                <w:lang w:val="fr-FR"/>
              </w:rPr>
            </w:pPr>
            <w:r w:rsidRPr="002E4FE7">
              <w:rPr>
                <w:b/>
                <w:bCs/>
                <w:lang w:val="fr-FR"/>
              </w:rPr>
              <w:t>11:30 – 12:00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A1E76AE"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DBBD58C" w14:textId="77777777" w:rsidR="00E6771C" w:rsidRPr="002E4FE7" w:rsidRDefault="00D92CFA">
            <w:pPr>
              <w:rPr>
                <w:lang w:val="fr-FR"/>
              </w:rPr>
            </w:pPr>
            <w:r w:rsidRPr="002E4FE7">
              <w:rPr>
                <w:lang w:val="fr-FR"/>
              </w:rPr>
              <w:t>Plénière</w:t>
            </w:r>
          </w:p>
        </w:tc>
      </w:tr>
      <w:tr w:rsidR="00E6771C" w:rsidRPr="002E4FE7" w14:paraId="57F95939"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4D6F412" w14:textId="77777777" w:rsidR="00E6771C" w:rsidRPr="002E4FE7" w:rsidRDefault="00D92CFA">
            <w:pPr>
              <w:rPr>
                <w:lang w:val="fr-FR"/>
              </w:rPr>
            </w:pPr>
            <w:r w:rsidRPr="002E4FE7">
              <w:rPr>
                <w:b/>
                <w:bCs/>
                <w:lang w:val="fr-FR"/>
              </w:rPr>
              <w:t>12:00 – 13:30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55E33AD" w14:textId="77777777" w:rsidR="00E6771C" w:rsidRPr="002E4FE7" w:rsidRDefault="00D92CFA">
            <w:pPr>
              <w:rPr>
                <w:lang w:val="fr-FR"/>
              </w:rPr>
            </w:pPr>
            <w:r w:rsidRPr="002E4FE7">
              <w:rPr>
                <w:lang w:val="fr-FR"/>
              </w:rPr>
              <w:t>Déjeuner</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9F14539" w14:textId="77777777" w:rsidR="00E6771C" w:rsidRPr="002E4FE7" w:rsidRDefault="00D92CFA">
            <w:pPr>
              <w:rPr>
                <w:lang w:val="fr-FR"/>
              </w:rPr>
            </w:pPr>
            <w:r w:rsidRPr="002E4FE7">
              <w:rPr>
                <w:lang w:val="fr-FR"/>
              </w:rPr>
              <w:t>—</w:t>
            </w:r>
          </w:p>
        </w:tc>
      </w:tr>
      <w:tr w:rsidR="00E6771C" w:rsidRPr="002E4FE7" w14:paraId="1F4A9884"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13E0BE6B" w14:textId="77777777" w:rsidR="00E6771C" w:rsidRPr="002E4FE7" w:rsidRDefault="00D92CFA">
            <w:pPr>
              <w:rPr>
                <w:lang w:val="fr-FR"/>
              </w:rPr>
            </w:pPr>
            <w:r w:rsidRPr="002E4FE7">
              <w:rPr>
                <w:b/>
                <w:bCs/>
                <w:lang w:val="fr-FR"/>
              </w:rPr>
              <w:t>13:30 – 14:30</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2FF5D920" w14:textId="77777777" w:rsidR="00E6771C" w:rsidRPr="002E4FE7" w:rsidRDefault="00D92CFA">
            <w:pPr>
              <w:rPr>
                <w:lang w:val="fr-FR"/>
              </w:rPr>
            </w:pPr>
            <w:r w:rsidRPr="002E4FE7">
              <w:rPr>
                <w:b/>
                <w:bCs/>
                <w:lang w:val="fr-FR"/>
              </w:rPr>
              <w:t>Module 2 — La norme ISO 9001 (systèmes de management de la qualité)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05977AB1" w14:textId="77777777" w:rsidR="00E6771C" w:rsidRPr="002E4FE7" w:rsidRDefault="00D92CFA">
            <w:pPr>
              <w:rPr>
                <w:lang w:val="fr-FR"/>
              </w:rPr>
            </w:pPr>
            <w:r w:rsidRPr="002E4FE7">
              <w:rPr>
                <w:lang w:val="fr-FR"/>
              </w:rPr>
              <w:t>Plénière (max. 1 h)</w:t>
            </w:r>
          </w:p>
        </w:tc>
      </w:tr>
      <w:tr w:rsidR="00E6771C" w:rsidRPr="002E4FE7" w14:paraId="159C81E5"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BC9CCFC" w14:textId="77777777" w:rsidR="00E6771C" w:rsidRPr="002E4FE7" w:rsidRDefault="00D92CFA">
            <w:pPr>
              <w:rPr>
                <w:lang w:val="fr-FR"/>
              </w:rPr>
            </w:pPr>
            <w:r w:rsidRPr="002E4FE7">
              <w:rPr>
                <w:b/>
                <w:bCs/>
                <w:lang w:val="fr-FR"/>
              </w:rPr>
              <w:t>14:30 – 14:45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7C98888"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987B0F4" w14:textId="77777777" w:rsidR="00E6771C" w:rsidRPr="002E4FE7" w:rsidRDefault="00D92CFA">
            <w:pPr>
              <w:rPr>
                <w:lang w:val="fr-FR"/>
              </w:rPr>
            </w:pPr>
            <w:r w:rsidRPr="002E4FE7">
              <w:rPr>
                <w:lang w:val="fr-FR"/>
              </w:rPr>
              <w:t>—</w:t>
            </w:r>
          </w:p>
        </w:tc>
      </w:tr>
      <w:tr w:rsidR="00E6771C" w:rsidRPr="002E4FE7" w14:paraId="60BC2E35"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02FEE55" w14:textId="77777777" w:rsidR="00E6771C" w:rsidRPr="002E4FE7" w:rsidRDefault="00D92CFA">
            <w:pPr>
              <w:rPr>
                <w:lang w:val="fr-FR"/>
              </w:rPr>
            </w:pPr>
            <w:r w:rsidRPr="002E4FE7">
              <w:rPr>
                <w:b/>
                <w:bCs/>
                <w:lang w:val="fr-FR"/>
              </w:rPr>
              <w:t>14:45 – 15:45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9D6F8F0"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718E2A9" w14:textId="77777777" w:rsidR="00E6771C" w:rsidRPr="002E4FE7" w:rsidRDefault="00D92CFA">
            <w:pPr>
              <w:rPr>
                <w:lang w:val="fr-FR"/>
              </w:rPr>
            </w:pPr>
            <w:r w:rsidRPr="002E4FE7">
              <w:rPr>
                <w:lang w:val="fr-FR"/>
              </w:rPr>
              <w:t>Groupes de travail</w:t>
            </w:r>
          </w:p>
        </w:tc>
      </w:tr>
      <w:tr w:rsidR="00E6771C" w:rsidRPr="002E4FE7" w14:paraId="5A5A9D70"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E4585AA" w14:textId="77777777" w:rsidR="00E6771C" w:rsidRPr="002E4FE7" w:rsidRDefault="00D92CFA">
            <w:pPr>
              <w:rPr>
                <w:lang w:val="fr-FR"/>
              </w:rPr>
            </w:pPr>
            <w:r w:rsidRPr="002E4FE7">
              <w:rPr>
                <w:b/>
                <w:bCs/>
                <w:lang w:val="fr-FR"/>
              </w:rPr>
              <w:t>15:45 – 16:15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C259F81"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A64DC0D" w14:textId="77777777" w:rsidR="00E6771C" w:rsidRPr="002E4FE7" w:rsidRDefault="00D92CFA">
            <w:pPr>
              <w:rPr>
                <w:lang w:val="fr-FR"/>
              </w:rPr>
            </w:pPr>
            <w:r w:rsidRPr="002E4FE7">
              <w:rPr>
                <w:lang w:val="fr-FR"/>
              </w:rPr>
              <w:t>Plénière</w:t>
            </w:r>
          </w:p>
        </w:tc>
      </w:tr>
      <w:tr w:rsidR="00E6771C" w:rsidRPr="002E4FE7" w14:paraId="5F3660AF"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156ACCC" w14:textId="77777777" w:rsidR="00E6771C" w:rsidRPr="002E4FE7" w:rsidRDefault="00D92CFA">
            <w:pPr>
              <w:rPr>
                <w:lang w:val="fr-FR"/>
              </w:rPr>
            </w:pPr>
            <w:r w:rsidRPr="002E4FE7">
              <w:rPr>
                <w:b/>
                <w:bCs/>
                <w:lang w:val="fr-FR"/>
              </w:rPr>
              <w:t>16:15 – 16:30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5300984" w14:textId="77777777" w:rsidR="00E6771C" w:rsidRPr="002E4FE7" w:rsidRDefault="00D92CFA">
            <w:pPr>
              <w:rPr>
                <w:lang w:val="fr-FR"/>
              </w:rPr>
            </w:pPr>
            <w:r w:rsidRPr="002E4FE7">
              <w:rPr>
                <w:lang w:val="fr-FR"/>
              </w:rPr>
              <w:t>Clôture de la journée et points d'action</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EE9ED03" w14:textId="77777777" w:rsidR="00E6771C" w:rsidRPr="002E4FE7" w:rsidRDefault="00D92CFA">
            <w:pPr>
              <w:rPr>
                <w:lang w:val="fr-FR"/>
              </w:rPr>
            </w:pPr>
            <w:r w:rsidRPr="002E4FE7">
              <w:rPr>
                <w:lang w:val="fr-FR"/>
              </w:rPr>
              <w:t>Plénière</w:t>
            </w:r>
          </w:p>
        </w:tc>
      </w:tr>
    </w:tbl>
    <w:p w14:paraId="4427F630" w14:textId="77777777" w:rsidR="00E6771C" w:rsidRPr="002E4FE7" w:rsidRDefault="00E6771C">
      <w:pPr>
        <w:spacing w:after="200"/>
        <w:rPr>
          <w:lang w:val="fr-FR"/>
        </w:rPr>
      </w:pPr>
    </w:p>
    <w:p w14:paraId="4C1C5665" w14:textId="77777777" w:rsidR="00E6771C" w:rsidRPr="002E4FE7" w:rsidRDefault="00D92CFA">
      <w:pPr>
        <w:pStyle w:val="Heading2"/>
        <w:rPr>
          <w:lang w:val="fr-FR"/>
        </w:rPr>
      </w:pPr>
      <w:r w:rsidRPr="002E4FE7">
        <w:rPr>
          <w:lang w:val="fr-FR"/>
        </w:rPr>
        <w:t>Jour 2 — Gouvernance des comités SPS et OTC</w:t>
      </w:r>
    </w:p>
    <w:p w14:paraId="762B3B0D" w14:textId="77777777" w:rsidR="00E6771C" w:rsidRPr="002E4FE7" w:rsidRDefault="00D92CFA">
      <w:pPr>
        <w:spacing w:after="100"/>
        <w:rPr>
          <w:lang w:val="fr-FR"/>
        </w:rPr>
      </w:pPr>
      <w:r w:rsidRPr="002E4FE7">
        <w:rPr>
          <w:b/>
          <w:bCs/>
          <w:color w:val="2E75B6"/>
          <w:lang w:val="fr-FR"/>
        </w:rPr>
        <w:t xml:space="preserve">Matin : </w:t>
      </w:r>
      <w:r w:rsidRPr="002E4FE7">
        <w:rPr>
          <w:lang w:val="fr-FR"/>
        </w:rPr>
        <w:t xml:space="preserve">Module 3 – Le manuel de procédures du CNOTC.   </w:t>
      </w:r>
      <w:r w:rsidRPr="002E4FE7">
        <w:rPr>
          <w:b/>
          <w:bCs/>
          <w:color w:val="2E75B6"/>
          <w:lang w:val="fr-FR"/>
        </w:rPr>
        <w:t xml:space="preserve">Après-midi : </w:t>
      </w:r>
      <w:r w:rsidRPr="002E4FE7">
        <w:rPr>
          <w:lang w:val="fr-FR"/>
        </w:rPr>
        <w:t>Module 4 – Le manuel de procédures du CNSPS.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5460"/>
        <w:gridCol w:w="2400"/>
      </w:tblGrid>
      <w:tr w:rsidR="00E6771C" w:rsidRPr="00D44735" w14:paraId="6FDAFD12" w14:textId="77777777">
        <w:trPr>
          <w:tblHeader/>
        </w:trPr>
        <w:tc>
          <w:tcPr>
            <w:tcW w:w="15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7385642C" w14:textId="77777777" w:rsidR="00E6771C" w:rsidRPr="002E4FE7" w:rsidRDefault="00E6771C">
            <w:pPr>
              <w:rPr>
                <w:lang w:val="fr-FR"/>
              </w:rPr>
            </w:pPr>
          </w:p>
        </w:tc>
        <w:tc>
          <w:tcPr>
            <w:tcW w:w="546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5F60CEF7" w14:textId="77777777" w:rsidR="00E6771C" w:rsidRPr="002E4FE7" w:rsidRDefault="00E6771C">
            <w:pPr>
              <w:rPr>
                <w:lang w:val="fr-FR"/>
              </w:rPr>
            </w:pPr>
          </w:p>
        </w:tc>
        <w:tc>
          <w:tcPr>
            <w:tcW w:w="24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1FF0B1A0" w14:textId="77777777" w:rsidR="00E6771C" w:rsidRPr="002E4FE7" w:rsidRDefault="00E6771C">
            <w:pPr>
              <w:rPr>
                <w:lang w:val="fr-FR"/>
              </w:rPr>
            </w:pPr>
          </w:p>
        </w:tc>
      </w:tr>
      <w:tr w:rsidR="00E6771C" w:rsidRPr="002E4FE7" w14:paraId="6631097D"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F2B935A" w14:textId="77777777" w:rsidR="00E6771C" w:rsidRPr="002E4FE7" w:rsidRDefault="00D92CFA">
            <w:pPr>
              <w:rPr>
                <w:lang w:val="fr-FR"/>
              </w:rPr>
            </w:pPr>
            <w:proofErr w:type="gramStart"/>
            <w:r w:rsidRPr="002E4FE7">
              <w:rPr>
                <w:b/>
                <w:bCs/>
                <w:lang w:val="fr-FR"/>
              </w:rPr>
              <w:t>08:</w:t>
            </w:r>
            <w:proofErr w:type="gramEnd"/>
            <w:r w:rsidRPr="002E4FE7">
              <w:rPr>
                <w:b/>
                <w:bCs/>
                <w:lang w:val="fr-FR"/>
              </w:rPr>
              <w:t xml:space="preserve">30 – </w:t>
            </w:r>
            <w:proofErr w:type="gramStart"/>
            <w:r w:rsidRPr="002E4FE7">
              <w:rPr>
                <w:b/>
                <w:bCs/>
                <w:lang w:val="fr-FR"/>
              </w:rPr>
              <w:t>09:</w:t>
            </w:r>
            <w:proofErr w:type="gramEnd"/>
            <w:r w:rsidRPr="002E4FE7">
              <w:rPr>
                <w:b/>
                <w:bCs/>
                <w:lang w:val="fr-FR"/>
              </w:rPr>
              <w:t>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5C0A842" w14:textId="77777777" w:rsidR="00E6771C" w:rsidRPr="002E4FE7" w:rsidRDefault="00D92CFA">
            <w:pPr>
              <w:rPr>
                <w:lang w:val="fr-FR"/>
              </w:rPr>
            </w:pPr>
            <w:r w:rsidRPr="002E4FE7">
              <w:rPr>
                <w:lang w:val="fr-FR"/>
              </w:rPr>
              <w:t>Accueil, enregistrement et café</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B03A72B" w14:textId="77777777" w:rsidR="00E6771C" w:rsidRPr="002E4FE7" w:rsidRDefault="00D92CFA">
            <w:pPr>
              <w:rPr>
                <w:lang w:val="fr-FR"/>
              </w:rPr>
            </w:pPr>
            <w:r w:rsidRPr="002E4FE7">
              <w:rPr>
                <w:lang w:val="fr-FR"/>
              </w:rPr>
              <w:t>Logistique</w:t>
            </w:r>
          </w:p>
        </w:tc>
      </w:tr>
      <w:tr w:rsidR="00E6771C" w:rsidRPr="002E4FE7" w14:paraId="6ECCC5C2"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245FDB2" w14:textId="77777777" w:rsidR="00E6771C" w:rsidRPr="002E4FE7" w:rsidRDefault="00D92CFA">
            <w:pPr>
              <w:rPr>
                <w:lang w:val="fr-FR"/>
              </w:rPr>
            </w:pPr>
            <w:r w:rsidRPr="002E4FE7">
              <w:rPr>
                <w:b/>
                <w:bCs/>
                <w:lang w:val="fr-FR"/>
              </w:rPr>
              <w:t>09:00 – 09:15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2223DC0" w14:textId="77777777" w:rsidR="00E6771C" w:rsidRPr="002E4FE7" w:rsidRDefault="00D92CFA">
            <w:pPr>
              <w:rPr>
                <w:lang w:val="fr-FR"/>
              </w:rPr>
            </w:pPr>
            <w:r w:rsidRPr="002E4FE7">
              <w:rPr>
                <w:lang w:val="fr-FR"/>
              </w:rPr>
              <w:t>Introduction de la journée et objectifs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6A7CF6A" w14:textId="77777777" w:rsidR="00E6771C" w:rsidRPr="002E4FE7" w:rsidRDefault="00D92CFA">
            <w:pPr>
              <w:rPr>
                <w:lang w:val="fr-FR"/>
              </w:rPr>
            </w:pPr>
            <w:r w:rsidRPr="002E4FE7">
              <w:rPr>
                <w:lang w:val="fr-FR"/>
              </w:rPr>
              <w:t>Plénière</w:t>
            </w:r>
          </w:p>
        </w:tc>
      </w:tr>
      <w:tr w:rsidR="00E6771C" w:rsidRPr="002E4FE7" w14:paraId="09240576"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40CBA2C8" w14:textId="77777777" w:rsidR="00E6771C" w:rsidRPr="002E4FE7" w:rsidRDefault="00D92CFA">
            <w:pPr>
              <w:rPr>
                <w:lang w:val="fr-FR"/>
              </w:rPr>
            </w:pPr>
            <w:r w:rsidRPr="002E4FE7">
              <w:rPr>
                <w:b/>
                <w:bCs/>
                <w:lang w:val="fr-FR"/>
              </w:rPr>
              <w:t>09:15 – 10:15</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5F309D82" w14:textId="77777777" w:rsidR="00E6771C" w:rsidRPr="002E4FE7" w:rsidRDefault="00D92CFA">
            <w:pPr>
              <w:rPr>
                <w:lang w:val="fr-FR"/>
              </w:rPr>
            </w:pPr>
            <w:r w:rsidRPr="002E4FE7">
              <w:rPr>
                <w:b/>
                <w:bCs/>
                <w:lang w:val="fr-FR"/>
              </w:rPr>
              <w:t>Module 3 — Le manuel de procédures du CNOTC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67176FAC" w14:textId="77777777" w:rsidR="00E6771C" w:rsidRPr="002E4FE7" w:rsidRDefault="00D92CFA">
            <w:pPr>
              <w:rPr>
                <w:lang w:val="fr-FR"/>
              </w:rPr>
            </w:pPr>
            <w:r w:rsidRPr="002E4FE7">
              <w:rPr>
                <w:lang w:val="fr-FR"/>
              </w:rPr>
              <w:t>Plénière (max. 1 h)</w:t>
            </w:r>
          </w:p>
        </w:tc>
      </w:tr>
      <w:tr w:rsidR="00E6771C" w:rsidRPr="002E4FE7" w14:paraId="2D7FF1E8"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5F22987" w14:textId="77777777" w:rsidR="00E6771C" w:rsidRPr="002E4FE7" w:rsidRDefault="00D92CFA">
            <w:pPr>
              <w:rPr>
                <w:lang w:val="fr-FR"/>
              </w:rPr>
            </w:pPr>
            <w:r w:rsidRPr="002E4FE7">
              <w:rPr>
                <w:b/>
                <w:bCs/>
                <w:lang w:val="fr-FR"/>
              </w:rPr>
              <w:t>10:15 – 10:30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62FF994"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986A54B" w14:textId="77777777" w:rsidR="00E6771C" w:rsidRPr="002E4FE7" w:rsidRDefault="00D92CFA">
            <w:pPr>
              <w:rPr>
                <w:lang w:val="fr-FR"/>
              </w:rPr>
            </w:pPr>
            <w:r w:rsidRPr="002E4FE7">
              <w:rPr>
                <w:lang w:val="fr-FR"/>
              </w:rPr>
              <w:t>—</w:t>
            </w:r>
          </w:p>
        </w:tc>
      </w:tr>
      <w:tr w:rsidR="00E6771C" w:rsidRPr="002E4FE7" w14:paraId="3CE2BD70"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0702BF2" w14:textId="77777777" w:rsidR="00E6771C" w:rsidRPr="002E4FE7" w:rsidRDefault="00D92CFA">
            <w:pPr>
              <w:rPr>
                <w:lang w:val="fr-FR"/>
              </w:rPr>
            </w:pPr>
            <w:r w:rsidRPr="002E4FE7">
              <w:rPr>
                <w:b/>
                <w:bCs/>
                <w:lang w:val="fr-FR"/>
              </w:rPr>
              <w:t>10:30 – 11:30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A52B484"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1E3D803" w14:textId="77777777" w:rsidR="00E6771C" w:rsidRPr="002E4FE7" w:rsidRDefault="00D92CFA">
            <w:pPr>
              <w:rPr>
                <w:lang w:val="fr-FR"/>
              </w:rPr>
            </w:pPr>
            <w:r w:rsidRPr="002E4FE7">
              <w:rPr>
                <w:lang w:val="fr-FR"/>
              </w:rPr>
              <w:t>Groupes de travail</w:t>
            </w:r>
          </w:p>
        </w:tc>
      </w:tr>
      <w:tr w:rsidR="00E6771C" w:rsidRPr="002E4FE7" w14:paraId="609EB61A"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18A3D10" w14:textId="77777777" w:rsidR="00E6771C" w:rsidRPr="002E4FE7" w:rsidRDefault="00D92CFA">
            <w:pPr>
              <w:rPr>
                <w:lang w:val="fr-FR"/>
              </w:rPr>
            </w:pPr>
            <w:r w:rsidRPr="002E4FE7">
              <w:rPr>
                <w:b/>
                <w:bCs/>
                <w:lang w:val="fr-FR"/>
              </w:rPr>
              <w:t>11:30 – 12:00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F5584AE"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ECFAFF8" w14:textId="77777777" w:rsidR="00E6771C" w:rsidRPr="002E4FE7" w:rsidRDefault="00D92CFA">
            <w:pPr>
              <w:rPr>
                <w:lang w:val="fr-FR"/>
              </w:rPr>
            </w:pPr>
            <w:r w:rsidRPr="002E4FE7">
              <w:rPr>
                <w:lang w:val="fr-FR"/>
              </w:rPr>
              <w:t>Plénière</w:t>
            </w:r>
          </w:p>
        </w:tc>
      </w:tr>
      <w:tr w:rsidR="00E6771C" w:rsidRPr="002E4FE7" w14:paraId="5345AA52"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3BCEAB2" w14:textId="77777777" w:rsidR="00E6771C" w:rsidRPr="002E4FE7" w:rsidRDefault="00D92CFA">
            <w:pPr>
              <w:rPr>
                <w:lang w:val="fr-FR"/>
              </w:rPr>
            </w:pPr>
            <w:r w:rsidRPr="002E4FE7">
              <w:rPr>
                <w:b/>
                <w:bCs/>
                <w:lang w:val="fr-FR"/>
              </w:rPr>
              <w:t>12:00 – 13:30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4184940B" w14:textId="77777777" w:rsidR="00E6771C" w:rsidRPr="002E4FE7" w:rsidRDefault="00D92CFA">
            <w:pPr>
              <w:rPr>
                <w:lang w:val="fr-FR"/>
              </w:rPr>
            </w:pPr>
            <w:r w:rsidRPr="002E4FE7">
              <w:rPr>
                <w:lang w:val="fr-FR"/>
              </w:rPr>
              <w:t>Déjeuner</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6303A9F" w14:textId="77777777" w:rsidR="00E6771C" w:rsidRPr="002E4FE7" w:rsidRDefault="00D92CFA">
            <w:pPr>
              <w:rPr>
                <w:lang w:val="fr-FR"/>
              </w:rPr>
            </w:pPr>
            <w:r w:rsidRPr="002E4FE7">
              <w:rPr>
                <w:lang w:val="fr-FR"/>
              </w:rPr>
              <w:t>—</w:t>
            </w:r>
          </w:p>
        </w:tc>
      </w:tr>
      <w:tr w:rsidR="00E6771C" w:rsidRPr="002E4FE7" w14:paraId="022DC4A2"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32A3ED59" w14:textId="77777777" w:rsidR="00E6771C" w:rsidRPr="002E4FE7" w:rsidRDefault="00D92CFA">
            <w:pPr>
              <w:rPr>
                <w:lang w:val="fr-FR"/>
              </w:rPr>
            </w:pPr>
            <w:r w:rsidRPr="002E4FE7">
              <w:rPr>
                <w:b/>
                <w:bCs/>
                <w:lang w:val="fr-FR"/>
              </w:rPr>
              <w:t>13:30 – 14:30</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55D535D7" w14:textId="77777777" w:rsidR="00E6771C" w:rsidRPr="002E4FE7" w:rsidRDefault="00D92CFA">
            <w:pPr>
              <w:rPr>
                <w:lang w:val="fr-FR"/>
              </w:rPr>
            </w:pPr>
            <w:r w:rsidRPr="002E4FE7">
              <w:rPr>
                <w:b/>
                <w:bCs/>
                <w:lang w:val="fr-FR"/>
              </w:rPr>
              <w:t>Module 4 — Le manuel de procédures du CNSPS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6F7F5005" w14:textId="77777777" w:rsidR="00E6771C" w:rsidRPr="002E4FE7" w:rsidRDefault="00D92CFA">
            <w:pPr>
              <w:rPr>
                <w:lang w:val="fr-FR"/>
              </w:rPr>
            </w:pPr>
            <w:r w:rsidRPr="002E4FE7">
              <w:rPr>
                <w:lang w:val="fr-FR"/>
              </w:rPr>
              <w:t>Plénière (max. 1 h)</w:t>
            </w:r>
          </w:p>
        </w:tc>
      </w:tr>
      <w:tr w:rsidR="00E6771C" w:rsidRPr="002E4FE7" w14:paraId="68CC0E31"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0DD3539" w14:textId="77777777" w:rsidR="00E6771C" w:rsidRPr="002E4FE7" w:rsidRDefault="00D92CFA">
            <w:pPr>
              <w:rPr>
                <w:lang w:val="fr-FR"/>
              </w:rPr>
            </w:pPr>
            <w:r w:rsidRPr="002E4FE7">
              <w:rPr>
                <w:b/>
                <w:bCs/>
                <w:lang w:val="fr-FR"/>
              </w:rPr>
              <w:t>14:30 – 14:45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14F924B"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4AC15C5" w14:textId="77777777" w:rsidR="00E6771C" w:rsidRPr="002E4FE7" w:rsidRDefault="00D92CFA">
            <w:pPr>
              <w:rPr>
                <w:lang w:val="fr-FR"/>
              </w:rPr>
            </w:pPr>
            <w:r w:rsidRPr="002E4FE7">
              <w:rPr>
                <w:lang w:val="fr-FR"/>
              </w:rPr>
              <w:t>—</w:t>
            </w:r>
          </w:p>
        </w:tc>
      </w:tr>
      <w:tr w:rsidR="00E6771C" w:rsidRPr="002E4FE7" w14:paraId="07A82760"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77494FA7" w14:textId="77777777" w:rsidR="00E6771C" w:rsidRPr="002E4FE7" w:rsidRDefault="00D92CFA">
            <w:pPr>
              <w:rPr>
                <w:lang w:val="fr-FR"/>
              </w:rPr>
            </w:pPr>
            <w:r w:rsidRPr="002E4FE7">
              <w:rPr>
                <w:b/>
                <w:bCs/>
                <w:lang w:val="fr-FR"/>
              </w:rPr>
              <w:t>14:45 – 15:45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281C269"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70C2304" w14:textId="77777777" w:rsidR="00E6771C" w:rsidRPr="002E4FE7" w:rsidRDefault="00D92CFA">
            <w:pPr>
              <w:rPr>
                <w:lang w:val="fr-FR"/>
              </w:rPr>
            </w:pPr>
            <w:r w:rsidRPr="002E4FE7">
              <w:rPr>
                <w:lang w:val="fr-FR"/>
              </w:rPr>
              <w:t>Groupes de travail</w:t>
            </w:r>
          </w:p>
        </w:tc>
      </w:tr>
      <w:tr w:rsidR="00E6771C" w:rsidRPr="002E4FE7" w14:paraId="7E023389"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8FB35F6" w14:textId="77777777" w:rsidR="00E6771C" w:rsidRPr="002E4FE7" w:rsidRDefault="00D92CFA">
            <w:pPr>
              <w:rPr>
                <w:lang w:val="fr-FR"/>
              </w:rPr>
            </w:pPr>
            <w:r w:rsidRPr="002E4FE7">
              <w:rPr>
                <w:b/>
                <w:bCs/>
                <w:lang w:val="fr-FR"/>
              </w:rPr>
              <w:t>15:45 – 16:15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851FF07"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CB16F28" w14:textId="77777777" w:rsidR="00E6771C" w:rsidRPr="002E4FE7" w:rsidRDefault="00D92CFA">
            <w:pPr>
              <w:rPr>
                <w:lang w:val="fr-FR"/>
              </w:rPr>
            </w:pPr>
            <w:r w:rsidRPr="002E4FE7">
              <w:rPr>
                <w:lang w:val="fr-FR"/>
              </w:rPr>
              <w:t>Plénière</w:t>
            </w:r>
          </w:p>
        </w:tc>
      </w:tr>
      <w:tr w:rsidR="00E6771C" w:rsidRPr="002E4FE7" w14:paraId="23AF0D5F"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57FFF17" w14:textId="77777777" w:rsidR="00E6771C" w:rsidRPr="002E4FE7" w:rsidRDefault="00D92CFA">
            <w:pPr>
              <w:rPr>
                <w:lang w:val="fr-FR"/>
              </w:rPr>
            </w:pPr>
            <w:r w:rsidRPr="002E4FE7">
              <w:rPr>
                <w:b/>
                <w:bCs/>
                <w:lang w:val="fr-FR"/>
              </w:rPr>
              <w:t>16:15 – 16:30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A69D3A0" w14:textId="77777777" w:rsidR="00E6771C" w:rsidRPr="002E4FE7" w:rsidRDefault="00D92CFA">
            <w:pPr>
              <w:rPr>
                <w:lang w:val="fr-FR"/>
              </w:rPr>
            </w:pPr>
            <w:r w:rsidRPr="002E4FE7">
              <w:rPr>
                <w:lang w:val="fr-FR"/>
              </w:rPr>
              <w:t>Clôture de la journée et points d'action</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8E8526E" w14:textId="77777777" w:rsidR="00E6771C" w:rsidRPr="002E4FE7" w:rsidRDefault="00D92CFA">
            <w:pPr>
              <w:rPr>
                <w:lang w:val="fr-FR"/>
              </w:rPr>
            </w:pPr>
            <w:r w:rsidRPr="002E4FE7">
              <w:rPr>
                <w:lang w:val="fr-FR"/>
              </w:rPr>
              <w:t>Plénière</w:t>
            </w:r>
          </w:p>
        </w:tc>
      </w:tr>
    </w:tbl>
    <w:p w14:paraId="0DA0ACF6" w14:textId="77777777" w:rsidR="00E6771C" w:rsidRPr="002E4FE7" w:rsidRDefault="00E6771C">
      <w:pPr>
        <w:spacing w:after="200"/>
        <w:rPr>
          <w:lang w:val="fr-FR"/>
        </w:rPr>
      </w:pPr>
    </w:p>
    <w:p w14:paraId="68181CBA" w14:textId="77777777" w:rsidR="00E6771C" w:rsidRPr="002E4FE7" w:rsidRDefault="00D92CFA">
      <w:pPr>
        <w:pStyle w:val="Heading2"/>
        <w:rPr>
          <w:lang w:val="fr-FR"/>
        </w:rPr>
      </w:pPr>
      <w:r w:rsidRPr="002E4FE7">
        <w:rPr>
          <w:lang w:val="fr-FR"/>
        </w:rPr>
        <w:t>Jour 3 — Santé animale et normes internationales</w:t>
      </w:r>
    </w:p>
    <w:p w14:paraId="0012F0BA" w14:textId="77777777" w:rsidR="00E6771C" w:rsidRPr="002E4FE7" w:rsidRDefault="00D92CFA">
      <w:pPr>
        <w:spacing w:after="100"/>
        <w:rPr>
          <w:lang w:val="fr-FR"/>
        </w:rPr>
      </w:pPr>
      <w:r w:rsidRPr="002E4FE7">
        <w:rPr>
          <w:b/>
          <w:bCs/>
          <w:color w:val="2E75B6"/>
          <w:lang w:val="fr-FR"/>
        </w:rPr>
        <w:t xml:space="preserve">Matin : </w:t>
      </w:r>
      <w:r w:rsidRPr="002E4FE7">
        <w:rPr>
          <w:lang w:val="fr-FR"/>
        </w:rPr>
        <w:t xml:space="preserve">Module 5 – Le Code de l'élevage.   </w:t>
      </w:r>
      <w:r w:rsidRPr="002E4FE7">
        <w:rPr>
          <w:b/>
          <w:bCs/>
          <w:color w:val="2E75B6"/>
          <w:lang w:val="fr-FR"/>
        </w:rPr>
        <w:t xml:space="preserve">Après-midi : </w:t>
      </w:r>
      <w:r w:rsidRPr="002E4FE7">
        <w:rPr>
          <w:lang w:val="fr-FR"/>
        </w:rPr>
        <w:t>Module 6 – L'importance des normes Codex, CIPV et OMSA.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5460"/>
        <w:gridCol w:w="2400"/>
      </w:tblGrid>
      <w:tr w:rsidR="00E6771C" w:rsidRPr="00D44735" w14:paraId="6E9EC957" w14:textId="77777777">
        <w:trPr>
          <w:tblHeader/>
        </w:trPr>
        <w:tc>
          <w:tcPr>
            <w:tcW w:w="15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71A9CB49" w14:textId="77777777" w:rsidR="00E6771C" w:rsidRPr="002E4FE7" w:rsidRDefault="00E6771C">
            <w:pPr>
              <w:rPr>
                <w:lang w:val="fr-FR"/>
              </w:rPr>
            </w:pPr>
          </w:p>
        </w:tc>
        <w:tc>
          <w:tcPr>
            <w:tcW w:w="546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19E8A6CF" w14:textId="77777777" w:rsidR="00E6771C" w:rsidRPr="002E4FE7" w:rsidRDefault="00E6771C">
            <w:pPr>
              <w:rPr>
                <w:lang w:val="fr-FR"/>
              </w:rPr>
            </w:pPr>
          </w:p>
        </w:tc>
        <w:tc>
          <w:tcPr>
            <w:tcW w:w="24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0D541B0F" w14:textId="77777777" w:rsidR="00E6771C" w:rsidRPr="002E4FE7" w:rsidRDefault="00E6771C">
            <w:pPr>
              <w:rPr>
                <w:lang w:val="fr-FR"/>
              </w:rPr>
            </w:pPr>
          </w:p>
        </w:tc>
      </w:tr>
      <w:tr w:rsidR="00E6771C" w:rsidRPr="002E4FE7" w14:paraId="3A90AF9C"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C9F05F7" w14:textId="77777777" w:rsidR="00E6771C" w:rsidRPr="002E4FE7" w:rsidRDefault="00D92CFA">
            <w:pPr>
              <w:rPr>
                <w:lang w:val="fr-FR"/>
              </w:rPr>
            </w:pPr>
            <w:proofErr w:type="gramStart"/>
            <w:r w:rsidRPr="002E4FE7">
              <w:rPr>
                <w:b/>
                <w:bCs/>
                <w:lang w:val="fr-FR"/>
              </w:rPr>
              <w:t>08:</w:t>
            </w:r>
            <w:proofErr w:type="gramEnd"/>
            <w:r w:rsidRPr="002E4FE7">
              <w:rPr>
                <w:b/>
                <w:bCs/>
                <w:lang w:val="fr-FR"/>
              </w:rPr>
              <w:t xml:space="preserve">30 – </w:t>
            </w:r>
            <w:proofErr w:type="gramStart"/>
            <w:r w:rsidRPr="002E4FE7">
              <w:rPr>
                <w:b/>
                <w:bCs/>
                <w:lang w:val="fr-FR"/>
              </w:rPr>
              <w:t>09:</w:t>
            </w:r>
            <w:proofErr w:type="gramEnd"/>
            <w:r w:rsidRPr="002E4FE7">
              <w:rPr>
                <w:b/>
                <w:bCs/>
                <w:lang w:val="fr-FR"/>
              </w:rPr>
              <w:t>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BB4BC34" w14:textId="77777777" w:rsidR="00E6771C" w:rsidRPr="002E4FE7" w:rsidRDefault="00D92CFA">
            <w:pPr>
              <w:rPr>
                <w:lang w:val="fr-FR"/>
              </w:rPr>
            </w:pPr>
            <w:r w:rsidRPr="002E4FE7">
              <w:rPr>
                <w:lang w:val="fr-FR"/>
              </w:rPr>
              <w:t>Accueil, enregistrement et café</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FA5112D" w14:textId="77777777" w:rsidR="00E6771C" w:rsidRPr="002E4FE7" w:rsidRDefault="00D92CFA">
            <w:pPr>
              <w:rPr>
                <w:lang w:val="fr-FR"/>
              </w:rPr>
            </w:pPr>
            <w:r w:rsidRPr="002E4FE7">
              <w:rPr>
                <w:lang w:val="fr-FR"/>
              </w:rPr>
              <w:t>Logistique</w:t>
            </w:r>
          </w:p>
        </w:tc>
      </w:tr>
      <w:tr w:rsidR="00E6771C" w:rsidRPr="002E4FE7" w14:paraId="78E9509D"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BADB95B" w14:textId="77777777" w:rsidR="00E6771C" w:rsidRPr="002E4FE7" w:rsidRDefault="00D92CFA">
            <w:pPr>
              <w:rPr>
                <w:lang w:val="fr-FR"/>
              </w:rPr>
            </w:pPr>
            <w:r w:rsidRPr="002E4FE7">
              <w:rPr>
                <w:b/>
                <w:bCs/>
                <w:lang w:val="fr-FR"/>
              </w:rPr>
              <w:t>09:00 – 09:15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2ACAF0D" w14:textId="77777777" w:rsidR="00E6771C" w:rsidRPr="002E4FE7" w:rsidRDefault="00D92CFA">
            <w:pPr>
              <w:rPr>
                <w:lang w:val="fr-FR"/>
              </w:rPr>
            </w:pPr>
            <w:r w:rsidRPr="002E4FE7">
              <w:rPr>
                <w:lang w:val="fr-FR"/>
              </w:rPr>
              <w:t>Introduction de la journée et objectifs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5C45B25" w14:textId="77777777" w:rsidR="00E6771C" w:rsidRPr="002E4FE7" w:rsidRDefault="00D92CFA">
            <w:pPr>
              <w:rPr>
                <w:lang w:val="fr-FR"/>
              </w:rPr>
            </w:pPr>
            <w:r w:rsidRPr="002E4FE7">
              <w:rPr>
                <w:lang w:val="fr-FR"/>
              </w:rPr>
              <w:t>Plénière</w:t>
            </w:r>
          </w:p>
        </w:tc>
      </w:tr>
      <w:tr w:rsidR="00E6771C" w:rsidRPr="002E4FE7" w14:paraId="3B31959E"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29C67D64" w14:textId="77777777" w:rsidR="00E6771C" w:rsidRPr="002E4FE7" w:rsidRDefault="00D92CFA">
            <w:pPr>
              <w:rPr>
                <w:lang w:val="fr-FR"/>
              </w:rPr>
            </w:pPr>
            <w:r w:rsidRPr="002E4FE7">
              <w:rPr>
                <w:b/>
                <w:bCs/>
                <w:lang w:val="fr-FR"/>
              </w:rPr>
              <w:t>09:15 – 10:15</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3EC51D9A" w14:textId="77777777" w:rsidR="00E6771C" w:rsidRPr="002E4FE7" w:rsidRDefault="00D92CFA">
            <w:pPr>
              <w:rPr>
                <w:lang w:val="fr-FR"/>
              </w:rPr>
            </w:pPr>
            <w:r w:rsidRPr="002E4FE7">
              <w:rPr>
                <w:b/>
                <w:bCs/>
                <w:lang w:val="fr-FR"/>
              </w:rPr>
              <w:t>Module 5 — Le Code de l'élevage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2B0D603C" w14:textId="77777777" w:rsidR="00E6771C" w:rsidRPr="002E4FE7" w:rsidRDefault="00D92CFA">
            <w:pPr>
              <w:rPr>
                <w:lang w:val="fr-FR"/>
              </w:rPr>
            </w:pPr>
            <w:r w:rsidRPr="002E4FE7">
              <w:rPr>
                <w:lang w:val="fr-FR"/>
              </w:rPr>
              <w:t>Plénière (max. 1 h)</w:t>
            </w:r>
          </w:p>
        </w:tc>
      </w:tr>
      <w:tr w:rsidR="00E6771C" w:rsidRPr="002E4FE7" w14:paraId="4172BE1E"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845B499" w14:textId="77777777" w:rsidR="00E6771C" w:rsidRPr="002E4FE7" w:rsidRDefault="00D92CFA">
            <w:pPr>
              <w:rPr>
                <w:lang w:val="fr-FR"/>
              </w:rPr>
            </w:pPr>
            <w:r w:rsidRPr="002E4FE7">
              <w:rPr>
                <w:b/>
                <w:bCs/>
                <w:lang w:val="fr-FR"/>
              </w:rPr>
              <w:t>10:15 – 10:30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52E487F"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B9FEDCD" w14:textId="77777777" w:rsidR="00E6771C" w:rsidRPr="002E4FE7" w:rsidRDefault="00D92CFA">
            <w:pPr>
              <w:rPr>
                <w:lang w:val="fr-FR"/>
              </w:rPr>
            </w:pPr>
            <w:r w:rsidRPr="002E4FE7">
              <w:rPr>
                <w:lang w:val="fr-FR"/>
              </w:rPr>
              <w:t>—</w:t>
            </w:r>
          </w:p>
        </w:tc>
      </w:tr>
      <w:tr w:rsidR="00E6771C" w:rsidRPr="002E4FE7" w14:paraId="4A2B2509"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9F46D6C" w14:textId="77777777" w:rsidR="00E6771C" w:rsidRPr="002E4FE7" w:rsidRDefault="00D92CFA">
            <w:pPr>
              <w:rPr>
                <w:lang w:val="fr-FR"/>
              </w:rPr>
            </w:pPr>
            <w:r w:rsidRPr="002E4FE7">
              <w:rPr>
                <w:b/>
                <w:bCs/>
                <w:lang w:val="fr-FR"/>
              </w:rPr>
              <w:t>10:30 – 11:30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116B0FC"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E908AD7" w14:textId="77777777" w:rsidR="00E6771C" w:rsidRPr="002E4FE7" w:rsidRDefault="00D92CFA">
            <w:pPr>
              <w:rPr>
                <w:lang w:val="fr-FR"/>
              </w:rPr>
            </w:pPr>
            <w:r w:rsidRPr="002E4FE7">
              <w:rPr>
                <w:lang w:val="fr-FR"/>
              </w:rPr>
              <w:t>Groupes de travail</w:t>
            </w:r>
          </w:p>
        </w:tc>
      </w:tr>
      <w:tr w:rsidR="00E6771C" w:rsidRPr="002E4FE7" w14:paraId="0FBE6A95"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4389652" w14:textId="77777777" w:rsidR="00E6771C" w:rsidRPr="002E4FE7" w:rsidRDefault="00D92CFA">
            <w:pPr>
              <w:rPr>
                <w:lang w:val="fr-FR"/>
              </w:rPr>
            </w:pPr>
            <w:r w:rsidRPr="002E4FE7">
              <w:rPr>
                <w:b/>
                <w:bCs/>
                <w:lang w:val="fr-FR"/>
              </w:rPr>
              <w:t>11:30 – 12:00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39EBAFA4"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1BDF721" w14:textId="77777777" w:rsidR="00E6771C" w:rsidRPr="002E4FE7" w:rsidRDefault="00D92CFA">
            <w:pPr>
              <w:rPr>
                <w:lang w:val="fr-FR"/>
              </w:rPr>
            </w:pPr>
            <w:r w:rsidRPr="002E4FE7">
              <w:rPr>
                <w:lang w:val="fr-FR"/>
              </w:rPr>
              <w:t>Plénière</w:t>
            </w:r>
          </w:p>
        </w:tc>
      </w:tr>
      <w:tr w:rsidR="00E6771C" w:rsidRPr="002E4FE7" w14:paraId="04C283AB"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70B9572" w14:textId="77777777" w:rsidR="00E6771C" w:rsidRPr="002E4FE7" w:rsidRDefault="00D92CFA">
            <w:pPr>
              <w:rPr>
                <w:lang w:val="fr-FR"/>
              </w:rPr>
            </w:pPr>
            <w:r w:rsidRPr="002E4FE7">
              <w:rPr>
                <w:b/>
                <w:bCs/>
                <w:lang w:val="fr-FR"/>
              </w:rPr>
              <w:t>12:00 – 13:30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270FC8C" w14:textId="77777777" w:rsidR="00E6771C" w:rsidRPr="002E4FE7" w:rsidRDefault="00D92CFA">
            <w:pPr>
              <w:rPr>
                <w:lang w:val="fr-FR"/>
              </w:rPr>
            </w:pPr>
            <w:r w:rsidRPr="002E4FE7">
              <w:rPr>
                <w:lang w:val="fr-FR"/>
              </w:rPr>
              <w:t>Déjeuner</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3395614D" w14:textId="77777777" w:rsidR="00E6771C" w:rsidRPr="002E4FE7" w:rsidRDefault="00D92CFA">
            <w:pPr>
              <w:rPr>
                <w:lang w:val="fr-FR"/>
              </w:rPr>
            </w:pPr>
            <w:r w:rsidRPr="002E4FE7">
              <w:rPr>
                <w:lang w:val="fr-FR"/>
              </w:rPr>
              <w:t>—</w:t>
            </w:r>
          </w:p>
        </w:tc>
      </w:tr>
      <w:tr w:rsidR="00E6771C" w:rsidRPr="002E4FE7" w14:paraId="418605F9"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3541EF8B" w14:textId="77777777" w:rsidR="00E6771C" w:rsidRPr="002E4FE7" w:rsidRDefault="00D92CFA">
            <w:pPr>
              <w:rPr>
                <w:lang w:val="fr-FR"/>
              </w:rPr>
            </w:pPr>
            <w:r w:rsidRPr="002E4FE7">
              <w:rPr>
                <w:b/>
                <w:bCs/>
                <w:lang w:val="fr-FR"/>
              </w:rPr>
              <w:t>13:30 – 14:30</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3D8F78B8" w14:textId="77777777" w:rsidR="00E6771C" w:rsidRPr="002E4FE7" w:rsidRDefault="00D92CFA">
            <w:pPr>
              <w:rPr>
                <w:lang w:val="fr-FR"/>
              </w:rPr>
            </w:pPr>
            <w:r w:rsidRPr="002E4FE7">
              <w:rPr>
                <w:b/>
                <w:bCs/>
                <w:lang w:val="fr-FR"/>
              </w:rPr>
              <w:t>Module 6 — L'importance des normes Codex, CIPV et OMSA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441700C9" w14:textId="77777777" w:rsidR="00E6771C" w:rsidRPr="002E4FE7" w:rsidRDefault="00D92CFA">
            <w:pPr>
              <w:rPr>
                <w:lang w:val="fr-FR"/>
              </w:rPr>
            </w:pPr>
            <w:r w:rsidRPr="002E4FE7">
              <w:rPr>
                <w:lang w:val="fr-FR"/>
              </w:rPr>
              <w:t>Plénière (max. 1 h)</w:t>
            </w:r>
          </w:p>
        </w:tc>
      </w:tr>
      <w:tr w:rsidR="00E6771C" w:rsidRPr="002E4FE7" w14:paraId="374837E2"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D9FEAF6" w14:textId="77777777" w:rsidR="00E6771C" w:rsidRPr="002E4FE7" w:rsidRDefault="00D92CFA">
            <w:pPr>
              <w:rPr>
                <w:lang w:val="fr-FR"/>
              </w:rPr>
            </w:pPr>
            <w:r w:rsidRPr="002E4FE7">
              <w:rPr>
                <w:b/>
                <w:bCs/>
                <w:lang w:val="fr-FR"/>
              </w:rPr>
              <w:t>14:30 – 14:45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B05C07A"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6B5CB61" w14:textId="77777777" w:rsidR="00E6771C" w:rsidRPr="002E4FE7" w:rsidRDefault="00D92CFA">
            <w:pPr>
              <w:rPr>
                <w:lang w:val="fr-FR"/>
              </w:rPr>
            </w:pPr>
            <w:r w:rsidRPr="002E4FE7">
              <w:rPr>
                <w:lang w:val="fr-FR"/>
              </w:rPr>
              <w:t>—</w:t>
            </w:r>
          </w:p>
        </w:tc>
      </w:tr>
      <w:tr w:rsidR="00E6771C" w:rsidRPr="002E4FE7" w14:paraId="03DB9DD0"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894A574" w14:textId="77777777" w:rsidR="00E6771C" w:rsidRPr="002E4FE7" w:rsidRDefault="00D92CFA">
            <w:pPr>
              <w:rPr>
                <w:lang w:val="fr-FR"/>
              </w:rPr>
            </w:pPr>
            <w:r w:rsidRPr="002E4FE7">
              <w:rPr>
                <w:b/>
                <w:bCs/>
                <w:lang w:val="fr-FR"/>
              </w:rPr>
              <w:t>14:45 – 15:45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99C3081"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7FD84C6" w14:textId="77777777" w:rsidR="00E6771C" w:rsidRPr="002E4FE7" w:rsidRDefault="00D92CFA">
            <w:pPr>
              <w:rPr>
                <w:lang w:val="fr-FR"/>
              </w:rPr>
            </w:pPr>
            <w:r w:rsidRPr="002E4FE7">
              <w:rPr>
                <w:lang w:val="fr-FR"/>
              </w:rPr>
              <w:t>Groupes de travail</w:t>
            </w:r>
          </w:p>
        </w:tc>
      </w:tr>
      <w:tr w:rsidR="00E6771C" w:rsidRPr="002E4FE7" w14:paraId="1BD5A405"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B41EE09" w14:textId="77777777" w:rsidR="00E6771C" w:rsidRPr="002E4FE7" w:rsidRDefault="00D92CFA">
            <w:pPr>
              <w:rPr>
                <w:lang w:val="fr-FR"/>
              </w:rPr>
            </w:pPr>
            <w:r w:rsidRPr="002E4FE7">
              <w:rPr>
                <w:b/>
                <w:bCs/>
                <w:lang w:val="fr-FR"/>
              </w:rPr>
              <w:t>15:45 – 16:15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B558EF5"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C5A35FB" w14:textId="77777777" w:rsidR="00E6771C" w:rsidRPr="002E4FE7" w:rsidRDefault="00D92CFA">
            <w:pPr>
              <w:rPr>
                <w:lang w:val="fr-FR"/>
              </w:rPr>
            </w:pPr>
            <w:r w:rsidRPr="002E4FE7">
              <w:rPr>
                <w:lang w:val="fr-FR"/>
              </w:rPr>
              <w:t>Plénière</w:t>
            </w:r>
          </w:p>
        </w:tc>
      </w:tr>
      <w:tr w:rsidR="00E6771C" w:rsidRPr="002E4FE7" w14:paraId="00DF15D2"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E021261" w14:textId="77777777" w:rsidR="00E6771C" w:rsidRPr="002E4FE7" w:rsidRDefault="00D92CFA">
            <w:pPr>
              <w:rPr>
                <w:lang w:val="fr-FR"/>
              </w:rPr>
            </w:pPr>
            <w:r w:rsidRPr="002E4FE7">
              <w:rPr>
                <w:b/>
                <w:bCs/>
                <w:lang w:val="fr-FR"/>
              </w:rPr>
              <w:t>16:15 – 16:30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08806C7" w14:textId="77777777" w:rsidR="00E6771C" w:rsidRPr="002E4FE7" w:rsidRDefault="00D92CFA">
            <w:pPr>
              <w:rPr>
                <w:lang w:val="fr-FR"/>
              </w:rPr>
            </w:pPr>
            <w:r w:rsidRPr="002E4FE7">
              <w:rPr>
                <w:lang w:val="fr-FR"/>
              </w:rPr>
              <w:t>Clôture de la journée et points d'action</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D78DDBA" w14:textId="77777777" w:rsidR="00E6771C" w:rsidRPr="002E4FE7" w:rsidRDefault="00D92CFA">
            <w:pPr>
              <w:rPr>
                <w:lang w:val="fr-FR"/>
              </w:rPr>
            </w:pPr>
            <w:r w:rsidRPr="002E4FE7">
              <w:rPr>
                <w:lang w:val="fr-FR"/>
              </w:rPr>
              <w:t>Plénière</w:t>
            </w:r>
          </w:p>
        </w:tc>
      </w:tr>
    </w:tbl>
    <w:p w14:paraId="0954C653" w14:textId="77777777" w:rsidR="00E6771C" w:rsidRPr="002E4FE7" w:rsidRDefault="00E6771C">
      <w:pPr>
        <w:spacing w:after="200"/>
        <w:rPr>
          <w:lang w:val="fr-FR"/>
        </w:rPr>
      </w:pPr>
    </w:p>
    <w:p w14:paraId="14491800" w14:textId="77777777" w:rsidR="00E6771C" w:rsidRPr="002E4FE7" w:rsidRDefault="00D92CFA">
      <w:pPr>
        <w:pStyle w:val="Heading2"/>
        <w:rPr>
          <w:lang w:val="fr-FR"/>
        </w:rPr>
      </w:pPr>
      <w:r w:rsidRPr="002E4FE7">
        <w:rPr>
          <w:lang w:val="fr-FR"/>
        </w:rPr>
        <w:t>Jour 4 — Culture qualité et principes SPS</w:t>
      </w:r>
    </w:p>
    <w:p w14:paraId="532A7FAB" w14:textId="77777777" w:rsidR="00E6771C" w:rsidRPr="002E4FE7" w:rsidRDefault="00D92CFA">
      <w:pPr>
        <w:spacing w:after="100"/>
        <w:rPr>
          <w:lang w:val="fr-FR"/>
        </w:rPr>
      </w:pPr>
      <w:r w:rsidRPr="002E4FE7">
        <w:rPr>
          <w:b/>
          <w:bCs/>
          <w:color w:val="2E75B6"/>
          <w:lang w:val="fr-FR"/>
        </w:rPr>
        <w:t xml:space="preserve">Matin : </w:t>
      </w:r>
      <w:r w:rsidRPr="002E4FE7">
        <w:rPr>
          <w:lang w:val="fr-FR"/>
        </w:rPr>
        <w:t xml:space="preserve">Module 7 – Sensibilisation générale à la qualité.   </w:t>
      </w:r>
      <w:r w:rsidRPr="002E4FE7">
        <w:rPr>
          <w:b/>
          <w:bCs/>
          <w:color w:val="2E75B6"/>
          <w:lang w:val="fr-FR"/>
        </w:rPr>
        <w:t xml:space="preserve">Après-midi : </w:t>
      </w:r>
      <w:r w:rsidRPr="002E4FE7">
        <w:rPr>
          <w:lang w:val="fr-FR"/>
        </w:rPr>
        <w:t>Module 8 – Les principes d'équivalence et de transparence des mesures SPS.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5460"/>
        <w:gridCol w:w="2400"/>
      </w:tblGrid>
      <w:tr w:rsidR="00E6771C" w:rsidRPr="00D44735" w14:paraId="76A3A84C" w14:textId="77777777">
        <w:trPr>
          <w:tblHeader/>
        </w:trPr>
        <w:tc>
          <w:tcPr>
            <w:tcW w:w="15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2070A624" w14:textId="77777777" w:rsidR="00E6771C" w:rsidRPr="002E4FE7" w:rsidRDefault="00E6771C">
            <w:pPr>
              <w:rPr>
                <w:lang w:val="fr-FR"/>
              </w:rPr>
            </w:pPr>
          </w:p>
        </w:tc>
        <w:tc>
          <w:tcPr>
            <w:tcW w:w="546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1CA27B29" w14:textId="77777777" w:rsidR="00E6771C" w:rsidRPr="002E4FE7" w:rsidRDefault="00E6771C">
            <w:pPr>
              <w:rPr>
                <w:lang w:val="fr-FR"/>
              </w:rPr>
            </w:pPr>
          </w:p>
        </w:tc>
        <w:tc>
          <w:tcPr>
            <w:tcW w:w="2400" w:type="dxa"/>
            <w:tcBorders>
              <w:top w:val="single" w:sz="1" w:space="0" w:color="BFBFBF"/>
              <w:left w:val="single" w:sz="1" w:space="0" w:color="BFBFBF"/>
              <w:bottom w:val="single" w:sz="1" w:space="0" w:color="BFBFBF"/>
              <w:right w:val="single" w:sz="1" w:space="0" w:color="BFBFBF"/>
            </w:tcBorders>
            <w:shd w:val="clear" w:color="auto" w:fill="1F4E79"/>
            <w:tcMar>
              <w:top w:w="70" w:type="dxa"/>
              <w:left w:w="110" w:type="dxa"/>
              <w:bottom w:w="70" w:type="dxa"/>
              <w:right w:w="110" w:type="dxa"/>
            </w:tcMar>
          </w:tcPr>
          <w:p w14:paraId="205BA3B2" w14:textId="77777777" w:rsidR="00E6771C" w:rsidRPr="002E4FE7" w:rsidRDefault="00E6771C">
            <w:pPr>
              <w:rPr>
                <w:lang w:val="fr-FR"/>
              </w:rPr>
            </w:pPr>
          </w:p>
        </w:tc>
      </w:tr>
      <w:tr w:rsidR="00E6771C" w:rsidRPr="002E4FE7" w14:paraId="005C205B"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F7C5421" w14:textId="77777777" w:rsidR="00E6771C" w:rsidRPr="002E4FE7" w:rsidRDefault="00D92CFA">
            <w:pPr>
              <w:rPr>
                <w:lang w:val="fr-FR"/>
              </w:rPr>
            </w:pPr>
            <w:proofErr w:type="gramStart"/>
            <w:r w:rsidRPr="002E4FE7">
              <w:rPr>
                <w:b/>
                <w:bCs/>
                <w:lang w:val="fr-FR"/>
              </w:rPr>
              <w:t>08:</w:t>
            </w:r>
            <w:proofErr w:type="gramEnd"/>
            <w:r w:rsidRPr="002E4FE7">
              <w:rPr>
                <w:b/>
                <w:bCs/>
                <w:lang w:val="fr-FR"/>
              </w:rPr>
              <w:t xml:space="preserve">30 – </w:t>
            </w:r>
            <w:proofErr w:type="gramStart"/>
            <w:r w:rsidRPr="002E4FE7">
              <w:rPr>
                <w:b/>
                <w:bCs/>
                <w:lang w:val="fr-FR"/>
              </w:rPr>
              <w:t>09:</w:t>
            </w:r>
            <w:proofErr w:type="gramEnd"/>
            <w:r w:rsidRPr="002E4FE7">
              <w:rPr>
                <w:b/>
                <w:bCs/>
                <w:lang w:val="fr-FR"/>
              </w:rPr>
              <w:t>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FB4852D" w14:textId="77777777" w:rsidR="00E6771C" w:rsidRPr="002E4FE7" w:rsidRDefault="00D92CFA">
            <w:pPr>
              <w:rPr>
                <w:lang w:val="fr-FR"/>
              </w:rPr>
            </w:pPr>
            <w:r w:rsidRPr="002E4FE7">
              <w:rPr>
                <w:lang w:val="fr-FR"/>
              </w:rPr>
              <w:t>Accueil, enregistrement et café</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B65EDAF" w14:textId="77777777" w:rsidR="00E6771C" w:rsidRPr="002E4FE7" w:rsidRDefault="00D92CFA">
            <w:pPr>
              <w:rPr>
                <w:lang w:val="fr-FR"/>
              </w:rPr>
            </w:pPr>
            <w:r w:rsidRPr="002E4FE7">
              <w:rPr>
                <w:lang w:val="fr-FR"/>
              </w:rPr>
              <w:t>Logistique</w:t>
            </w:r>
          </w:p>
        </w:tc>
      </w:tr>
      <w:tr w:rsidR="00E6771C" w:rsidRPr="002E4FE7" w14:paraId="0AB3AC00"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951E500" w14:textId="77777777" w:rsidR="00E6771C" w:rsidRPr="002E4FE7" w:rsidRDefault="00D92CFA">
            <w:pPr>
              <w:rPr>
                <w:lang w:val="fr-FR"/>
              </w:rPr>
            </w:pPr>
            <w:r w:rsidRPr="002E4FE7">
              <w:rPr>
                <w:b/>
                <w:bCs/>
                <w:lang w:val="fr-FR"/>
              </w:rPr>
              <w:t>09:00 – 09:15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5CB15B5" w14:textId="77777777" w:rsidR="00E6771C" w:rsidRPr="002E4FE7" w:rsidRDefault="00D92CFA">
            <w:pPr>
              <w:rPr>
                <w:lang w:val="fr-FR"/>
              </w:rPr>
            </w:pPr>
            <w:r w:rsidRPr="002E4FE7">
              <w:rPr>
                <w:lang w:val="fr-FR"/>
              </w:rPr>
              <w:t>Introduction de la journée et objectifs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B0C8769" w14:textId="77777777" w:rsidR="00E6771C" w:rsidRPr="002E4FE7" w:rsidRDefault="00D92CFA">
            <w:pPr>
              <w:rPr>
                <w:lang w:val="fr-FR"/>
              </w:rPr>
            </w:pPr>
            <w:r w:rsidRPr="002E4FE7">
              <w:rPr>
                <w:lang w:val="fr-FR"/>
              </w:rPr>
              <w:t>Plénière</w:t>
            </w:r>
          </w:p>
        </w:tc>
      </w:tr>
      <w:tr w:rsidR="00E6771C" w:rsidRPr="002E4FE7" w14:paraId="2E9BCBAD"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29DA4236" w14:textId="77777777" w:rsidR="00E6771C" w:rsidRPr="002E4FE7" w:rsidRDefault="00D92CFA">
            <w:pPr>
              <w:rPr>
                <w:lang w:val="fr-FR"/>
              </w:rPr>
            </w:pPr>
            <w:r w:rsidRPr="002E4FE7">
              <w:rPr>
                <w:b/>
                <w:bCs/>
                <w:lang w:val="fr-FR"/>
              </w:rPr>
              <w:t>09:15 – 10:15</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352ACCA9" w14:textId="77777777" w:rsidR="00E6771C" w:rsidRPr="002E4FE7" w:rsidRDefault="00D92CFA">
            <w:pPr>
              <w:rPr>
                <w:lang w:val="fr-FR"/>
              </w:rPr>
            </w:pPr>
            <w:r w:rsidRPr="002E4FE7">
              <w:rPr>
                <w:b/>
                <w:bCs/>
                <w:lang w:val="fr-FR"/>
              </w:rPr>
              <w:t>Module 7 — Sensibilisation générale à la qualité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45FA4E54" w14:textId="77777777" w:rsidR="00E6771C" w:rsidRPr="002E4FE7" w:rsidRDefault="00D92CFA">
            <w:pPr>
              <w:rPr>
                <w:lang w:val="fr-FR"/>
              </w:rPr>
            </w:pPr>
            <w:r w:rsidRPr="002E4FE7">
              <w:rPr>
                <w:lang w:val="fr-FR"/>
              </w:rPr>
              <w:t>Plénière (max. 1 h)</w:t>
            </w:r>
          </w:p>
        </w:tc>
      </w:tr>
      <w:tr w:rsidR="00E6771C" w:rsidRPr="002E4FE7" w14:paraId="31CB9731"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9E1798D" w14:textId="77777777" w:rsidR="00E6771C" w:rsidRPr="002E4FE7" w:rsidRDefault="00D92CFA">
            <w:pPr>
              <w:rPr>
                <w:lang w:val="fr-FR"/>
              </w:rPr>
            </w:pPr>
            <w:r w:rsidRPr="002E4FE7">
              <w:rPr>
                <w:b/>
                <w:bCs/>
                <w:lang w:val="fr-FR"/>
              </w:rPr>
              <w:t>10:15 – 10:30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A00D78F"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D5A71C7" w14:textId="77777777" w:rsidR="00E6771C" w:rsidRPr="002E4FE7" w:rsidRDefault="00D92CFA">
            <w:pPr>
              <w:rPr>
                <w:lang w:val="fr-FR"/>
              </w:rPr>
            </w:pPr>
            <w:r w:rsidRPr="002E4FE7">
              <w:rPr>
                <w:lang w:val="fr-FR"/>
              </w:rPr>
              <w:t>—</w:t>
            </w:r>
          </w:p>
        </w:tc>
      </w:tr>
      <w:tr w:rsidR="00E6771C" w:rsidRPr="002E4FE7" w14:paraId="69C60760"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6A73F99B" w14:textId="77777777" w:rsidR="00E6771C" w:rsidRPr="002E4FE7" w:rsidRDefault="00D92CFA">
            <w:pPr>
              <w:rPr>
                <w:lang w:val="fr-FR"/>
              </w:rPr>
            </w:pPr>
            <w:r w:rsidRPr="002E4FE7">
              <w:rPr>
                <w:b/>
                <w:bCs/>
                <w:lang w:val="fr-FR"/>
              </w:rPr>
              <w:t>10:30 – 11:30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7E3BA218"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0C67D69" w14:textId="77777777" w:rsidR="00E6771C" w:rsidRPr="002E4FE7" w:rsidRDefault="00D92CFA">
            <w:pPr>
              <w:rPr>
                <w:lang w:val="fr-FR"/>
              </w:rPr>
            </w:pPr>
            <w:r w:rsidRPr="002E4FE7">
              <w:rPr>
                <w:lang w:val="fr-FR"/>
              </w:rPr>
              <w:t>Groupes de travail</w:t>
            </w:r>
          </w:p>
        </w:tc>
      </w:tr>
      <w:tr w:rsidR="00E6771C" w:rsidRPr="002E4FE7" w14:paraId="0871F7B6"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D15CCBB" w14:textId="77777777" w:rsidR="00E6771C" w:rsidRPr="002E4FE7" w:rsidRDefault="00D92CFA">
            <w:pPr>
              <w:rPr>
                <w:lang w:val="fr-FR"/>
              </w:rPr>
            </w:pPr>
            <w:r w:rsidRPr="002E4FE7">
              <w:rPr>
                <w:b/>
                <w:bCs/>
                <w:lang w:val="fr-FR"/>
              </w:rPr>
              <w:t>11:30 – 12:00</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785C207C"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01572D50" w14:textId="77777777" w:rsidR="00E6771C" w:rsidRPr="002E4FE7" w:rsidRDefault="00D92CFA">
            <w:pPr>
              <w:rPr>
                <w:lang w:val="fr-FR"/>
              </w:rPr>
            </w:pPr>
            <w:r w:rsidRPr="002E4FE7">
              <w:rPr>
                <w:lang w:val="fr-FR"/>
              </w:rPr>
              <w:t>Plénière</w:t>
            </w:r>
          </w:p>
        </w:tc>
      </w:tr>
      <w:tr w:rsidR="00E6771C" w:rsidRPr="002E4FE7" w14:paraId="4334E2CC"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738A397" w14:textId="77777777" w:rsidR="00E6771C" w:rsidRPr="002E4FE7" w:rsidRDefault="00D92CFA">
            <w:pPr>
              <w:rPr>
                <w:lang w:val="fr-FR"/>
              </w:rPr>
            </w:pPr>
            <w:r w:rsidRPr="002E4FE7">
              <w:rPr>
                <w:b/>
                <w:bCs/>
                <w:lang w:val="fr-FR"/>
              </w:rPr>
              <w:t>12:00 – 13:30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72E885BF" w14:textId="77777777" w:rsidR="00E6771C" w:rsidRPr="002E4FE7" w:rsidRDefault="00D92CFA">
            <w:pPr>
              <w:rPr>
                <w:lang w:val="fr-FR"/>
              </w:rPr>
            </w:pPr>
            <w:r w:rsidRPr="002E4FE7">
              <w:rPr>
                <w:lang w:val="fr-FR"/>
              </w:rPr>
              <w:t>Déjeuner</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D5FE72F" w14:textId="77777777" w:rsidR="00E6771C" w:rsidRPr="002E4FE7" w:rsidRDefault="00D92CFA">
            <w:pPr>
              <w:rPr>
                <w:lang w:val="fr-FR"/>
              </w:rPr>
            </w:pPr>
            <w:r w:rsidRPr="002E4FE7">
              <w:rPr>
                <w:lang w:val="fr-FR"/>
              </w:rPr>
              <w:t>—</w:t>
            </w:r>
          </w:p>
        </w:tc>
      </w:tr>
      <w:tr w:rsidR="00E6771C" w:rsidRPr="002E4FE7" w14:paraId="26AD33BA" w14:textId="77777777">
        <w:tc>
          <w:tcPr>
            <w:tcW w:w="15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5EED7517" w14:textId="77777777" w:rsidR="00E6771C" w:rsidRPr="002E4FE7" w:rsidRDefault="00D92CFA">
            <w:pPr>
              <w:rPr>
                <w:lang w:val="fr-FR"/>
              </w:rPr>
            </w:pPr>
            <w:r w:rsidRPr="002E4FE7">
              <w:rPr>
                <w:b/>
                <w:bCs/>
                <w:lang w:val="fr-FR"/>
              </w:rPr>
              <w:t>13:30 – 14:30</w:t>
            </w:r>
          </w:p>
        </w:tc>
        <w:tc>
          <w:tcPr>
            <w:tcW w:w="546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56B1CA0C" w14:textId="77777777" w:rsidR="00E6771C" w:rsidRPr="002E4FE7" w:rsidRDefault="00D92CFA">
            <w:pPr>
              <w:rPr>
                <w:lang w:val="fr-FR"/>
              </w:rPr>
            </w:pPr>
            <w:r w:rsidRPr="002E4FE7">
              <w:rPr>
                <w:b/>
                <w:bCs/>
                <w:lang w:val="fr-FR"/>
              </w:rPr>
              <w:t>Module 8 — Les principes d'équivalence et de transparence des mesures SPS : présentation plénière</w:t>
            </w:r>
          </w:p>
        </w:tc>
        <w:tc>
          <w:tcPr>
            <w:tcW w:w="2400" w:type="dxa"/>
            <w:tcBorders>
              <w:top w:val="single" w:sz="1" w:space="0" w:color="BFBFBF"/>
              <w:left w:val="single" w:sz="1" w:space="0" w:color="BFBFBF"/>
              <w:bottom w:val="single" w:sz="1" w:space="0" w:color="BFBFBF"/>
              <w:right w:val="single" w:sz="1" w:space="0" w:color="BFBFBF"/>
            </w:tcBorders>
            <w:shd w:val="clear" w:color="auto" w:fill="D6E4F0"/>
            <w:tcMar>
              <w:top w:w="70" w:type="dxa"/>
              <w:left w:w="110" w:type="dxa"/>
              <w:bottom w:w="70" w:type="dxa"/>
              <w:right w:w="110" w:type="dxa"/>
            </w:tcMar>
          </w:tcPr>
          <w:p w14:paraId="7DA10E44" w14:textId="77777777" w:rsidR="00E6771C" w:rsidRPr="002E4FE7" w:rsidRDefault="00D92CFA">
            <w:pPr>
              <w:rPr>
                <w:lang w:val="fr-FR"/>
              </w:rPr>
            </w:pPr>
            <w:r w:rsidRPr="002E4FE7">
              <w:rPr>
                <w:lang w:val="fr-FR"/>
              </w:rPr>
              <w:t>Plénière (max. 1 h)</w:t>
            </w:r>
          </w:p>
        </w:tc>
      </w:tr>
      <w:tr w:rsidR="00E6771C" w:rsidRPr="002E4FE7" w14:paraId="5EC77BD8"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5DA62522" w14:textId="77777777" w:rsidR="00E6771C" w:rsidRPr="002E4FE7" w:rsidRDefault="00D92CFA">
            <w:pPr>
              <w:rPr>
                <w:lang w:val="fr-FR"/>
              </w:rPr>
            </w:pPr>
            <w:r w:rsidRPr="002E4FE7">
              <w:rPr>
                <w:b/>
                <w:bCs/>
                <w:lang w:val="fr-FR"/>
              </w:rPr>
              <w:t>14:30 – 14:45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49EB7CE4" w14:textId="77777777" w:rsidR="00E6771C" w:rsidRPr="002E4FE7" w:rsidRDefault="00D92CFA">
            <w:pPr>
              <w:rPr>
                <w:lang w:val="fr-FR"/>
              </w:rPr>
            </w:pPr>
            <w:r w:rsidRPr="002E4FE7">
              <w:rPr>
                <w:lang w:val="fr-FR"/>
              </w:rPr>
              <w:t>Pause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6A23141D" w14:textId="77777777" w:rsidR="00E6771C" w:rsidRPr="002E4FE7" w:rsidRDefault="00D92CFA">
            <w:pPr>
              <w:rPr>
                <w:lang w:val="fr-FR"/>
              </w:rPr>
            </w:pPr>
            <w:r w:rsidRPr="002E4FE7">
              <w:rPr>
                <w:lang w:val="fr-FR"/>
              </w:rPr>
              <w:t>—</w:t>
            </w:r>
          </w:p>
        </w:tc>
      </w:tr>
      <w:tr w:rsidR="00E6771C" w:rsidRPr="002E4FE7" w14:paraId="21A9FD03"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5E6E91C" w14:textId="77777777" w:rsidR="00E6771C" w:rsidRPr="002E4FE7" w:rsidRDefault="00D92CFA">
            <w:pPr>
              <w:rPr>
                <w:lang w:val="fr-FR"/>
              </w:rPr>
            </w:pPr>
            <w:r w:rsidRPr="002E4FE7">
              <w:rPr>
                <w:b/>
                <w:bCs/>
                <w:lang w:val="fr-FR"/>
              </w:rPr>
              <w:t>14:45 – 15:45</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6899045" w14:textId="77777777" w:rsidR="00E6771C" w:rsidRPr="002E4FE7" w:rsidRDefault="00D92CFA">
            <w:pPr>
              <w:rPr>
                <w:lang w:val="fr-FR"/>
              </w:rPr>
            </w:pPr>
            <w:r w:rsidRPr="002E4FE7">
              <w:rPr>
                <w:lang w:val="fr-FR"/>
              </w:rPr>
              <w:t>Travaux en sous-groupes</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06706A48" w14:textId="77777777" w:rsidR="00E6771C" w:rsidRPr="002E4FE7" w:rsidRDefault="00D92CFA">
            <w:pPr>
              <w:rPr>
                <w:lang w:val="fr-FR"/>
              </w:rPr>
            </w:pPr>
            <w:r w:rsidRPr="002E4FE7">
              <w:rPr>
                <w:lang w:val="fr-FR"/>
              </w:rPr>
              <w:t>Groupes de travail</w:t>
            </w:r>
          </w:p>
        </w:tc>
      </w:tr>
      <w:tr w:rsidR="00E6771C" w:rsidRPr="002E4FE7" w14:paraId="0F3ABE0B" w14:textId="77777777">
        <w:tc>
          <w:tcPr>
            <w:tcW w:w="15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15C200E" w14:textId="77777777" w:rsidR="00E6771C" w:rsidRPr="002E4FE7" w:rsidRDefault="00D92CFA">
            <w:pPr>
              <w:rPr>
                <w:lang w:val="fr-FR"/>
              </w:rPr>
            </w:pPr>
            <w:r w:rsidRPr="002E4FE7">
              <w:rPr>
                <w:b/>
                <w:bCs/>
                <w:lang w:val="fr-FR"/>
              </w:rPr>
              <w:t>15:45 – 16:15</w:t>
            </w:r>
          </w:p>
        </w:tc>
        <w:tc>
          <w:tcPr>
            <w:tcW w:w="546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164662E6" w14:textId="77777777" w:rsidR="00E6771C" w:rsidRPr="002E4FE7" w:rsidRDefault="00D92CFA">
            <w:pPr>
              <w:rPr>
                <w:lang w:val="fr-FR"/>
              </w:rPr>
            </w:pPr>
            <w:r w:rsidRPr="002E4FE7">
              <w:rPr>
                <w:lang w:val="fr-FR"/>
              </w:rPr>
              <w:t>Restitution en plénière et synthèse</w:t>
            </w:r>
          </w:p>
        </w:tc>
        <w:tc>
          <w:tcPr>
            <w:tcW w:w="2400" w:type="dxa"/>
            <w:tcBorders>
              <w:top w:val="single" w:sz="1" w:space="0" w:color="BFBFBF"/>
              <w:left w:val="single" w:sz="1" w:space="0" w:color="BFBFBF"/>
              <w:bottom w:val="single" w:sz="1" w:space="0" w:color="BFBFBF"/>
              <w:right w:val="single" w:sz="1" w:space="0" w:color="BFBFBF"/>
            </w:tcBorders>
            <w:shd w:val="clear" w:color="auto" w:fill="FFFFFF"/>
            <w:tcMar>
              <w:top w:w="70" w:type="dxa"/>
              <w:left w:w="110" w:type="dxa"/>
              <w:bottom w:w="70" w:type="dxa"/>
              <w:right w:w="110" w:type="dxa"/>
            </w:tcMar>
          </w:tcPr>
          <w:p w14:paraId="254CD2AB" w14:textId="77777777" w:rsidR="00E6771C" w:rsidRPr="002E4FE7" w:rsidRDefault="00D92CFA">
            <w:pPr>
              <w:rPr>
                <w:lang w:val="fr-FR"/>
              </w:rPr>
            </w:pPr>
            <w:r w:rsidRPr="002E4FE7">
              <w:rPr>
                <w:lang w:val="fr-FR"/>
              </w:rPr>
              <w:t>Plénière</w:t>
            </w:r>
          </w:p>
        </w:tc>
      </w:tr>
      <w:tr w:rsidR="00E6771C" w:rsidRPr="002E4FE7" w14:paraId="3243CE62" w14:textId="77777777">
        <w:tc>
          <w:tcPr>
            <w:tcW w:w="15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5B997041" w14:textId="77777777" w:rsidR="00E6771C" w:rsidRPr="002E4FE7" w:rsidRDefault="00D92CFA">
            <w:pPr>
              <w:rPr>
                <w:lang w:val="fr-FR"/>
              </w:rPr>
            </w:pPr>
            <w:r w:rsidRPr="002E4FE7">
              <w:rPr>
                <w:b/>
                <w:bCs/>
                <w:lang w:val="fr-FR"/>
              </w:rPr>
              <w:t>16:15 – 16:30</w:t>
            </w:r>
          </w:p>
        </w:tc>
        <w:tc>
          <w:tcPr>
            <w:tcW w:w="546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287459A9" w14:textId="77777777" w:rsidR="00E6771C" w:rsidRPr="002E4FE7" w:rsidRDefault="00D92CFA">
            <w:pPr>
              <w:rPr>
                <w:lang w:val="fr-FR"/>
              </w:rPr>
            </w:pPr>
            <w:r w:rsidRPr="002E4FE7">
              <w:rPr>
                <w:lang w:val="fr-FR"/>
              </w:rPr>
              <w:t>Clôture de la journée et points d'action</w:t>
            </w:r>
          </w:p>
        </w:tc>
        <w:tc>
          <w:tcPr>
            <w:tcW w:w="2400" w:type="dxa"/>
            <w:tcBorders>
              <w:top w:val="single" w:sz="1" w:space="0" w:color="BFBFBF"/>
              <w:left w:val="single" w:sz="1" w:space="0" w:color="BFBFBF"/>
              <w:bottom w:val="single" w:sz="1" w:space="0" w:color="BFBFBF"/>
              <w:right w:val="single" w:sz="1" w:space="0" w:color="BFBFBF"/>
            </w:tcBorders>
            <w:shd w:val="clear" w:color="auto" w:fill="F2F2F2"/>
            <w:tcMar>
              <w:top w:w="70" w:type="dxa"/>
              <w:left w:w="110" w:type="dxa"/>
              <w:bottom w:w="70" w:type="dxa"/>
              <w:right w:w="110" w:type="dxa"/>
            </w:tcMar>
          </w:tcPr>
          <w:p w14:paraId="12A07F64" w14:textId="77777777" w:rsidR="00E6771C" w:rsidRPr="002E4FE7" w:rsidRDefault="00D92CFA">
            <w:pPr>
              <w:rPr>
                <w:lang w:val="fr-FR"/>
              </w:rPr>
            </w:pPr>
            <w:r w:rsidRPr="002E4FE7">
              <w:rPr>
                <w:lang w:val="fr-FR"/>
              </w:rPr>
              <w:t>Plénière</w:t>
            </w:r>
          </w:p>
        </w:tc>
      </w:tr>
    </w:tbl>
    <w:p w14:paraId="6E516223" w14:textId="77777777" w:rsidR="00E6771C" w:rsidRPr="002E4FE7" w:rsidRDefault="00E6771C">
      <w:pPr>
        <w:spacing w:after="200"/>
        <w:rPr>
          <w:lang w:val="fr-FR"/>
        </w:rPr>
      </w:pPr>
    </w:p>
    <w:p w14:paraId="432EBF11" w14:textId="77777777" w:rsidR="00E6771C" w:rsidRPr="002E4FE7" w:rsidRDefault="00D92CFA">
      <w:pPr>
        <w:rPr>
          <w:lang w:val="fr-FR"/>
        </w:rPr>
      </w:pPr>
      <w:r w:rsidRPr="002E4FE7">
        <w:rPr>
          <w:lang w:val="fr-FR"/>
        </w:rPr>
        <w:br w:type="page"/>
      </w:r>
    </w:p>
    <w:p w14:paraId="7364CDCF" w14:textId="77777777" w:rsidR="00E6771C" w:rsidRPr="002E4FE7" w:rsidRDefault="00D92CFA">
      <w:pPr>
        <w:pStyle w:val="Heading1"/>
        <w:rPr>
          <w:lang w:val="fr-FR"/>
        </w:rPr>
      </w:pPr>
      <w:r w:rsidRPr="002E4FE7">
        <w:rPr>
          <w:lang w:val="fr-FR"/>
        </w:rPr>
        <w:t>Fiches détaillées des modules</w:t>
      </w:r>
    </w:p>
    <w:p w14:paraId="7D3867D8" w14:textId="77777777" w:rsidR="00E6771C" w:rsidRPr="002E4FE7" w:rsidRDefault="00D92CFA">
      <w:pPr>
        <w:spacing w:after="120"/>
        <w:rPr>
          <w:lang w:val="fr-FR"/>
        </w:rPr>
      </w:pPr>
      <w:r w:rsidRPr="002E4FE7">
        <w:rPr>
          <w:lang w:val="fr-FR"/>
        </w:rPr>
        <w:t>Les fiches ci-dessous précisent, pour chaque module, l'objectif, le contenu de la présentation plénière, les sujets proposés pour les travaux en sous-groupes, les modalités de restitution et le profil des participants ciblés.</w:t>
      </w:r>
    </w:p>
    <w:p w14:paraId="77F4CE2A" w14:textId="77777777" w:rsidR="00E6771C" w:rsidRPr="002E4FE7" w:rsidRDefault="00D92CFA">
      <w:pPr>
        <w:pStyle w:val="Heading2"/>
        <w:rPr>
          <w:lang w:val="fr-FR"/>
        </w:rPr>
      </w:pPr>
      <w:r w:rsidRPr="002E4FE7">
        <w:rPr>
          <w:lang w:val="fr-FR"/>
        </w:rPr>
        <w:t>Module 1 — La nouvelle loi qualité (projet de loi ACoNorM)</w:t>
      </w:r>
    </w:p>
    <w:p w14:paraId="0596157A" w14:textId="23BD69C5" w:rsidR="00E6771C" w:rsidRPr="002E4FE7" w:rsidRDefault="00D92CFA">
      <w:pPr>
        <w:spacing w:after="100"/>
        <w:rPr>
          <w:lang w:val="fr-FR"/>
        </w:rPr>
      </w:pPr>
      <w:r w:rsidRPr="002E4FE7">
        <w:rPr>
          <w:b/>
          <w:bCs/>
          <w:color w:val="2E75B6"/>
          <w:lang w:val="fr-FR"/>
        </w:rPr>
        <w:t xml:space="preserve">Jour : </w:t>
      </w:r>
      <w:r w:rsidRPr="002E4FE7">
        <w:rPr>
          <w:lang w:val="fr-FR"/>
        </w:rPr>
        <w:t>Jour 1 (</w:t>
      </w:r>
      <w:r w:rsidR="00DE1A27" w:rsidRPr="002E4FE7">
        <w:rPr>
          <w:lang w:val="fr-FR"/>
        </w:rPr>
        <w:t xml:space="preserve">matin)  </w:t>
      </w:r>
      <w:r w:rsidRPr="002E4FE7">
        <w:rPr>
          <w:b/>
          <w:bCs/>
          <w:color w:val="2E75B6"/>
          <w:lang w:val="fr-FR"/>
        </w:rPr>
        <w:t xml:space="preserve">Durée : </w:t>
      </w:r>
      <w:r w:rsidRPr="002E4FE7">
        <w:rPr>
          <w:lang w:val="fr-FR"/>
        </w:rPr>
        <w:t>Présentation 1 h + travaux de groupe 1 h + restitution 30 min</w:t>
      </w:r>
    </w:p>
    <w:p w14:paraId="69C2924E"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Présenter le projet de loi relatif à la qualité, à la normalisation, à la métrologie, à l'accréditation, à la certification et aux règlements techniques, qui institue l'Agence Comorienne de Normalisation, de Métrologie et de la Qualité (ACoNorM) en remplacement de l'OCNM, et en faire comprendre l'architecture et les enjeux.</w:t>
      </w:r>
    </w:p>
    <w:p w14:paraId="6873A1E2" w14:textId="77777777" w:rsidR="00E6771C" w:rsidRPr="002E4FE7" w:rsidRDefault="00D92CFA">
      <w:pPr>
        <w:spacing w:before="60" w:after="60"/>
        <w:rPr>
          <w:lang w:val="fr-FR"/>
        </w:rPr>
      </w:pPr>
      <w:r w:rsidRPr="002E4FE7">
        <w:rPr>
          <w:b/>
          <w:bCs/>
          <w:color w:val="1F4E79"/>
          <w:lang w:val="fr-FR"/>
        </w:rPr>
        <w:t>Contenu de la présentation plénière (max. 1 h) :</w:t>
      </w:r>
    </w:p>
    <w:p w14:paraId="37165C5B" w14:textId="77777777" w:rsidR="00E6771C" w:rsidRPr="002E4FE7" w:rsidRDefault="00D92CFA">
      <w:pPr>
        <w:pStyle w:val="ListParagraph"/>
        <w:numPr>
          <w:ilvl w:val="0"/>
          <w:numId w:val="2"/>
        </w:numPr>
        <w:spacing w:after="60"/>
        <w:rPr>
          <w:lang w:val="fr-FR"/>
        </w:rPr>
      </w:pPr>
      <w:r w:rsidRPr="002E4FE7">
        <w:rPr>
          <w:lang w:val="fr-FR"/>
        </w:rPr>
        <w:t>Contexte et justification : limites des textes épars actuels (décret OCNM n°25-125/PR, loi métrologie n°12-016/AU de 2012) et nécessité d'une loi-cadre intégrée conforme aux engagements OMC (OTC/SPS) et à la Convention du Mètre.</w:t>
      </w:r>
    </w:p>
    <w:p w14:paraId="6FE1CF32" w14:textId="77777777" w:rsidR="00E6771C" w:rsidRPr="002E4FE7" w:rsidRDefault="00D92CFA">
      <w:pPr>
        <w:pStyle w:val="ListParagraph"/>
        <w:numPr>
          <w:ilvl w:val="0"/>
          <w:numId w:val="2"/>
        </w:numPr>
        <w:spacing w:after="60"/>
        <w:rPr>
          <w:lang w:val="fr-FR"/>
        </w:rPr>
      </w:pPr>
      <w:r w:rsidRPr="002E4FE7">
        <w:rPr>
          <w:lang w:val="fr-FR"/>
        </w:rPr>
        <w:t>Création de l'ACoNorM : agence dotée de l'autonomie administrative et financière, succédant à l'OCNM ; gouvernance (Conseil d'administration multipartite, Directeur général nommé par décret, Conseil consultatif national de la qualité – CCNQ) et organisation en sept départements.</w:t>
      </w:r>
    </w:p>
    <w:p w14:paraId="44D69D96" w14:textId="77777777" w:rsidR="00E6771C" w:rsidRPr="002E4FE7" w:rsidRDefault="00D92CFA">
      <w:pPr>
        <w:pStyle w:val="ListParagraph"/>
        <w:numPr>
          <w:ilvl w:val="0"/>
          <w:numId w:val="2"/>
        </w:numPr>
        <w:spacing w:after="60"/>
        <w:rPr>
          <w:lang w:val="fr-FR"/>
        </w:rPr>
      </w:pPr>
      <w:r w:rsidRPr="002E4FE7">
        <w:rPr>
          <w:lang w:val="fr-FR"/>
        </w:rPr>
        <w:t>Architecture de la loi par chapitres : normalisation, métrologie, accréditation, certification et marque de conformité nationale (MCN), surveillance du marché, appui aux règlements techniques (</w:t>
      </w:r>
      <w:proofErr w:type="spellStart"/>
      <w:r w:rsidRPr="002E4FE7">
        <w:rPr>
          <w:lang w:val="fr-FR"/>
        </w:rPr>
        <w:t>NaTReF</w:t>
      </w:r>
      <w:proofErr w:type="spellEnd"/>
      <w:r w:rsidRPr="002E4FE7">
        <w:rPr>
          <w:lang w:val="fr-FR"/>
        </w:rPr>
        <w:t>), sanctions et voies de recours.</w:t>
      </w:r>
    </w:p>
    <w:p w14:paraId="78685709" w14:textId="77777777" w:rsidR="00E6771C" w:rsidRPr="002E4FE7" w:rsidRDefault="00D92CFA">
      <w:pPr>
        <w:pStyle w:val="ListParagraph"/>
        <w:numPr>
          <w:ilvl w:val="0"/>
          <w:numId w:val="2"/>
        </w:numPr>
        <w:spacing w:after="60"/>
        <w:rPr>
          <w:lang w:val="fr-FR"/>
        </w:rPr>
      </w:pPr>
      <w:r w:rsidRPr="002E4FE7">
        <w:rPr>
          <w:lang w:val="fr-FR"/>
        </w:rPr>
        <w:t>Organes collégiaux élevés au rang législatif : le CNOTC, doté d'attributions explicites de surveillance du marché (article 14 bis), et le CNCA (Codex) intégré comme comité technique sectoriel permanent du Département de la normalisation.</w:t>
      </w:r>
    </w:p>
    <w:p w14:paraId="08FDD6F3" w14:textId="77777777" w:rsidR="00E6771C" w:rsidRPr="002E4FE7" w:rsidRDefault="00D92CFA">
      <w:pPr>
        <w:pStyle w:val="ListParagraph"/>
        <w:numPr>
          <w:ilvl w:val="0"/>
          <w:numId w:val="2"/>
        </w:numPr>
        <w:spacing w:after="60"/>
        <w:rPr>
          <w:lang w:val="fr-FR"/>
        </w:rPr>
      </w:pPr>
      <w:r w:rsidRPr="002E4FE7">
        <w:rPr>
          <w:lang w:val="fr-FR"/>
        </w:rPr>
        <w:t>Démarche de rédaction : une loi principale sobre posant les principes, complétée par les textes d'application (article 102) ; calendrier vers la mise en œuvre complète de l'Accord OTC au 1er janvier 2027.</w:t>
      </w:r>
    </w:p>
    <w:p w14:paraId="0D2BE4F9"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67FBDCE0" w14:textId="77777777" w:rsidR="00E6771C" w:rsidRPr="002E4FE7" w:rsidRDefault="00D92CFA">
      <w:pPr>
        <w:pStyle w:val="ListParagraph"/>
        <w:numPr>
          <w:ilvl w:val="0"/>
          <w:numId w:val="3"/>
        </w:numPr>
        <w:spacing w:after="60"/>
        <w:rPr>
          <w:lang w:val="fr-FR"/>
        </w:rPr>
      </w:pPr>
      <w:r w:rsidRPr="002E4FE7">
        <w:rPr>
          <w:lang w:val="fr-FR"/>
        </w:rPr>
        <w:t>Revue de l'architecture de l'ACoNorM : la gouvernance (CA, DG, CCNQ, CSI) et l'organisation en sept départements répondent-elles aux besoins, et quels ajustements proposer ?</w:t>
      </w:r>
    </w:p>
    <w:p w14:paraId="445574F6" w14:textId="77777777" w:rsidR="00E6771C" w:rsidRPr="002E4FE7" w:rsidRDefault="00D92CFA">
      <w:pPr>
        <w:pStyle w:val="ListParagraph"/>
        <w:numPr>
          <w:ilvl w:val="0"/>
          <w:numId w:val="3"/>
        </w:numPr>
        <w:spacing w:after="60"/>
        <w:rPr>
          <w:lang w:val="fr-FR"/>
        </w:rPr>
      </w:pPr>
      <w:r w:rsidRPr="002E4FE7">
        <w:rPr>
          <w:lang w:val="fr-FR"/>
        </w:rPr>
        <w:t>Quelles matières renvoyer aux textes d'application (article 102) plutôt qu'à la loi principale, et selon quel ordre de priorité et quels délais (décret MCN, arrêté instruments soumis au contrôle métrologique légal, etc.) ?</w:t>
      </w:r>
    </w:p>
    <w:p w14:paraId="1D74D750" w14:textId="77777777" w:rsidR="00E6771C" w:rsidRPr="002E4FE7" w:rsidRDefault="00D92CFA">
      <w:pPr>
        <w:pStyle w:val="ListParagraph"/>
        <w:numPr>
          <w:ilvl w:val="0"/>
          <w:numId w:val="3"/>
        </w:numPr>
        <w:spacing w:after="60"/>
        <w:rPr>
          <w:lang w:val="fr-FR"/>
        </w:rPr>
      </w:pPr>
      <w:r w:rsidRPr="002E4FE7">
        <w:rPr>
          <w:lang w:val="fr-FR"/>
        </w:rPr>
        <w:t>Comment assurer une mise en œuvre réaliste compte tenu des ressources limitées (financement de l'Agence, transition OCNM → ACoNorM, recrutement des cadres) ?</w:t>
      </w:r>
    </w:p>
    <w:p w14:paraId="2674D8A7" w14:textId="77777777" w:rsidR="00E6771C" w:rsidRPr="002E4FE7" w:rsidRDefault="00D92CFA">
      <w:pPr>
        <w:spacing w:before="120" w:after="60"/>
        <w:rPr>
          <w:lang w:val="fr-FR"/>
        </w:rPr>
      </w:pPr>
      <w:r w:rsidRPr="002E4FE7">
        <w:rPr>
          <w:b/>
          <w:bCs/>
          <w:color w:val="1F4E79"/>
          <w:lang w:val="fr-FR"/>
        </w:rPr>
        <w:t>Restitution en plénière :</w:t>
      </w:r>
    </w:p>
    <w:p w14:paraId="6BA8482C" w14:textId="77777777" w:rsidR="00E6771C" w:rsidRPr="002E4FE7" w:rsidRDefault="00D92CFA">
      <w:pPr>
        <w:spacing w:after="120"/>
        <w:rPr>
          <w:lang w:val="fr-FR"/>
        </w:rPr>
      </w:pPr>
      <w:r w:rsidRPr="002E4FE7">
        <w:rPr>
          <w:lang w:val="fr-FR"/>
        </w:rPr>
        <w:t>Chaque sous-groupe restitue 3 recommandations prioritaires ; consolidation d'une liste commune d'observations et de matières d'application, transmise aux légistes chargés de finaliser le texte.</w:t>
      </w:r>
    </w:p>
    <w:p w14:paraId="31E5A118" w14:textId="77777777" w:rsidR="00E6771C" w:rsidRPr="002E4FE7" w:rsidRDefault="00D92CFA">
      <w:pPr>
        <w:spacing w:before="120" w:after="60"/>
        <w:rPr>
          <w:lang w:val="fr-FR"/>
        </w:rPr>
      </w:pPr>
      <w:r w:rsidRPr="002E4FE7">
        <w:rPr>
          <w:b/>
          <w:bCs/>
          <w:color w:val="1F4E79"/>
          <w:lang w:val="fr-FR"/>
        </w:rPr>
        <w:t>Profil / type de participants ciblés :</w:t>
      </w:r>
    </w:p>
    <w:p w14:paraId="5161D8C7" w14:textId="77777777" w:rsidR="00E6771C" w:rsidRPr="002E4FE7" w:rsidRDefault="00D92CFA">
      <w:pPr>
        <w:pStyle w:val="ListParagraph"/>
        <w:numPr>
          <w:ilvl w:val="0"/>
          <w:numId w:val="2"/>
        </w:numPr>
        <w:spacing w:after="60"/>
        <w:rPr>
          <w:lang w:val="fr-FR"/>
        </w:rPr>
      </w:pPr>
      <w:r w:rsidRPr="002E4FE7">
        <w:rPr>
          <w:lang w:val="fr-FR"/>
        </w:rPr>
        <w:t>Secrétariat Général du Gouvernement et Ministère de l'Économie, de l'Industrie et des Investissements (porteurs du texte).</w:t>
      </w:r>
    </w:p>
    <w:p w14:paraId="31C639F0" w14:textId="77777777" w:rsidR="00E6771C" w:rsidRPr="002E4FE7" w:rsidRDefault="00D92CFA">
      <w:pPr>
        <w:pStyle w:val="ListParagraph"/>
        <w:numPr>
          <w:ilvl w:val="0"/>
          <w:numId w:val="2"/>
        </w:numPr>
        <w:spacing w:after="60"/>
        <w:rPr>
          <w:lang w:val="fr-FR"/>
        </w:rPr>
      </w:pPr>
      <w:r w:rsidRPr="002E4FE7">
        <w:rPr>
          <w:lang w:val="fr-FR"/>
        </w:rPr>
        <w:t>Légistes et rédacteurs juridiques chargés de finaliser le projet de loi.</w:t>
      </w:r>
    </w:p>
    <w:p w14:paraId="1CA97864" w14:textId="77777777" w:rsidR="00E6771C" w:rsidRPr="002E4FE7" w:rsidRDefault="00D92CFA">
      <w:pPr>
        <w:pStyle w:val="ListParagraph"/>
        <w:numPr>
          <w:ilvl w:val="0"/>
          <w:numId w:val="2"/>
        </w:numPr>
        <w:spacing w:after="60"/>
        <w:rPr>
          <w:lang w:val="fr-FR"/>
        </w:rPr>
      </w:pPr>
      <w:r w:rsidRPr="002E4FE7">
        <w:rPr>
          <w:lang w:val="fr-FR"/>
        </w:rPr>
        <w:t>Direction de l'Industrie, OCNM (futur ACoNorM), Direction de la Métrologie.</w:t>
      </w:r>
    </w:p>
    <w:p w14:paraId="2C7C63C1" w14:textId="5908A116" w:rsidR="00E6771C" w:rsidRDefault="00D92CFA">
      <w:pPr>
        <w:pStyle w:val="ListParagraph"/>
        <w:numPr>
          <w:ilvl w:val="0"/>
          <w:numId w:val="2"/>
        </w:numPr>
        <w:spacing w:after="60"/>
        <w:rPr>
          <w:lang w:val="fr-FR"/>
        </w:rPr>
      </w:pPr>
      <w:r w:rsidRPr="002E4FE7">
        <w:rPr>
          <w:lang w:val="fr-FR"/>
        </w:rPr>
        <w:t>Représentants du secteur privé (UCCIA</w:t>
      </w:r>
      <w:r w:rsidR="003E5B93">
        <w:rPr>
          <w:lang w:val="fr-FR"/>
        </w:rPr>
        <w:t>, UCAEP</w:t>
      </w:r>
      <w:r w:rsidRPr="002E4FE7">
        <w:rPr>
          <w:lang w:val="fr-FR"/>
        </w:rPr>
        <w:t>), points focaux</w:t>
      </w:r>
      <w:r w:rsidR="003E5B93">
        <w:rPr>
          <w:lang w:val="fr-FR"/>
        </w:rPr>
        <w:t>/points d’information</w:t>
      </w:r>
      <w:r w:rsidRPr="002E4FE7">
        <w:rPr>
          <w:lang w:val="fr-FR"/>
        </w:rPr>
        <w:t xml:space="preserve"> OTC/SPS, représentants des consommateurs (FCC).</w:t>
      </w:r>
    </w:p>
    <w:p w14:paraId="3EFA0B36" w14:textId="0957C316" w:rsidR="003E5B93" w:rsidRPr="002E4FE7" w:rsidRDefault="003E5B93">
      <w:pPr>
        <w:pStyle w:val="ListParagraph"/>
        <w:numPr>
          <w:ilvl w:val="0"/>
          <w:numId w:val="2"/>
        </w:numPr>
        <w:spacing w:after="60"/>
        <w:rPr>
          <w:lang w:val="fr-FR"/>
        </w:rPr>
      </w:pPr>
      <w:r>
        <w:rPr>
          <w:lang w:val="fr-FR"/>
        </w:rPr>
        <w:t>Membres du CNOTC et CN Codex</w:t>
      </w:r>
    </w:p>
    <w:p w14:paraId="3B0BAB45" w14:textId="77777777" w:rsidR="00E6771C" w:rsidRPr="002E4FE7" w:rsidRDefault="00E6771C">
      <w:pPr>
        <w:spacing w:after="240"/>
        <w:rPr>
          <w:lang w:val="fr-FR"/>
        </w:rPr>
      </w:pPr>
    </w:p>
    <w:p w14:paraId="49B64CD5" w14:textId="77777777" w:rsidR="00E6771C" w:rsidRPr="002E4FE7" w:rsidRDefault="00D92CFA">
      <w:pPr>
        <w:pStyle w:val="Heading2"/>
        <w:rPr>
          <w:lang w:val="fr-FR"/>
        </w:rPr>
      </w:pPr>
      <w:r w:rsidRPr="002E4FE7">
        <w:rPr>
          <w:lang w:val="fr-FR"/>
        </w:rPr>
        <w:t>Module 2 — La norme ISO 9001 (systèmes de management de la qualité)</w:t>
      </w:r>
    </w:p>
    <w:p w14:paraId="71AE6E41"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1 (après-midi)    </w:t>
      </w:r>
      <w:r w:rsidRPr="002E4FE7">
        <w:rPr>
          <w:b/>
          <w:bCs/>
          <w:color w:val="2E75B6"/>
          <w:lang w:val="fr-FR"/>
        </w:rPr>
        <w:t xml:space="preserve">Durée : </w:t>
      </w:r>
      <w:r w:rsidRPr="002E4FE7">
        <w:rPr>
          <w:lang w:val="fr-FR"/>
        </w:rPr>
        <w:t>Présentation 1 h + travaux de groupe 1 h + restitution 30 min</w:t>
      </w:r>
    </w:p>
    <w:p w14:paraId="4BC89C83"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Faire comprendre les principes et la valeur ajoutée de l'ISO 9001 et préparer la réadhésion des Comores à l'ISO.</w:t>
      </w:r>
    </w:p>
    <w:p w14:paraId="6A2932D1" w14:textId="77777777" w:rsidR="00E6771C" w:rsidRPr="002E4FE7" w:rsidRDefault="00D92CFA">
      <w:pPr>
        <w:spacing w:before="60" w:after="60"/>
        <w:rPr>
          <w:lang w:val="fr-FR"/>
        </w:rPr>
      </w:pPr>
      <w:r w:rsidRPr="002E4FE7">
        <w:rPr>
          <w:b/>
          <w:bCs/>
          <w:color w:val="1F4E79"/>
          <w:lang w:val="fr-FR"/>
        </w:rPr>
        <w:t>Contenu de la présentation plénière (max. 1 h) :</w:t>
      </w:r>
    </w:p>
    <w:p w14:paraId="498F64FA" w14:textId="77777777" w:rsidR="00E6771C" w:rsidRPr="002E4FE7" w:rsidRDefault="00D92CFA">
      <w:pPr>
        <w:pStyle w:val="ListParagraph"/>
        <w:numPr>
          <w:ilvl w:val="0"/>
          <w:numId w:val="2"/>
        </w:numPr>
        <w:spacing w:after="60"/>
        <w:rPr>
          <w:lang w:val="fr-FR"/>
        </w:rPr>
      </w:pPr>
      <w:r w:rsidRPr="002E4FE7">
        <w:rPr>
          <w:lang w:val="fr-FR"/>
        </w:rPr>
        <w:t>Qu'est-ce qu'un système de management de la qualité (SMQ) et les 7 principes de management de la qualité.</w:t>
      </w:r>
    </w:p>
    <w:p w14:paraId="1D2197A0" w14:textId="77777777" w:rsidR="00E6771C" w:rsidRPr="002E4FE7" w:rsidRDefault="00D92CFA">
      <w:pPr>
        <w:pStyle w:val="ListParagraph"/>
        <w:numPr>
          <w:ilvl w:val="0"/>
          <w:numId w:val="2"/>
        </w:numPr>
        <w:spacing w:after="60"/>
        <w:rPr>
          <w:lang w:val="fr-FR"/>
        </w:rPr>
      </w:pPr>
      <w:r w:rsidRPr="002E4FE7">
        <w:rPr>
          <w:lang w:val="fr-FR"/>
        </w:rPr>
        <w:t>Structure de l'ISO 9001 : approche processus, approche par les risques, amélioration continue (PDCA).</w:t>
      </w:r>
    </w:p>
    <w:p w14:paraId="2CC28F92" w14:textId="77777777" w:rsidR="00E6771C" w:rsidRPr="002E4FE7" w:rsidRDefault="00D92CFA">
      <w:pPr>
        <w:pStyle w:val="ListParagraph"/>
        <w:numPr>
          <w:ilvl w:val="0"/>
          <w:numId w:val="2"/>
        </w:numPr>
        <w:spacing w:after="60"/>
        <w:rPr>
          <w:lang w:val="fr-FR"/>
        </w:rPr>
      </w:pPr>
      <w:r w:rsidRPr="002E4FE7">
        <w:rPr>
          <w:lang w:val="fr-FR"/>
        </w:rPr>
        <w:t>Liens avec ISO 14001, ISO 22000 / HACCP et les bonnes pratiques d'hygiène et de fabrication.</w:t>
      </w:r>
    </w:p>
    <w:p w14:paraId="3F0AA197" w14:textId="77777777" w:rsidR="00E6771C" w:rsidRPr="002E4FE7" w:rsidRDefault="00D92CFA">
      <w:pPr>
        <w:pStyle w:val="ListParagraph"/>
        <w:numPr>
          <w:ilvl w:val="0"/>
          <w:numId w:val="2"/>
        </w:numPr>
        <w:spacing w:after="60"/>
        <w:rPr>
          <w:lang w:val="fr-FR"/>
        </w:rPr>
      </w:pPr>
      <w:r w:rsidRPr="002E4FE7">
        <w:rPr>
          <w:lang w:val="fr-FR"/>
        </w:rPr>
        <w:t>Bénéfices pour les entreprises comoriennes : accès aux marchés, confiance, réduction des non-conformités.</w:t>
      </w:r>
    </w:p>
    <w:p w14:paraId="15E5F79F" w14:textId="77777777" w:rsidR="00E6771C" w:rsidRPr="002E4FE7" w:rsidRDefault="00D92CFA">
      <w:pPr>
        <w:pStyle w:val="ListParagraph"/>
        <w:numPr>
          <w:ilvl w:val="0"/>
          <w:numId w:val="2"/>
        </w:numPr>
        <w:spacing w:after="60"/>
        <w:rPr>
          <w:lang w:val="fr-FR"/>
        </w:rPr>
      </w:pPr>
      <w:r w:rsidRPr="002E4FE7">
        <w:rPr>
          <w:lang w:val="fr-FR"/>
        </w:rPr>
        <w:t>Articulation avec la loi ACoNorM : certification de systèmes de management et obligation d'accréditation de l'Agence selon ISO/CEI 17021-1 (systèmes) et ISO/CEI 17065 (produits, marque de conformité nationale).</w:t>
      </w:r>
    </w:p>
    <w:p w14:paraId="32595977" w14:textId="77777777" w:rsidR="00E6771C" w:rsidRPr="002E4FE7" w:rsidRDefault="00D92CFA">
      <w:pPr>
        <w:pStyle w:val="ListParagraph"/>
        <w:numPr>
          <w:ilvl w:val="0"/>
          <w:numId w:val="2"/>
        </w:numPr>
        <w:spacing w:after="60"/>
        <w:rPr>
          <w:lang w:val="fr-FR"/>
        </w:rPr>
      </w:pPr>
      <w:r w:rsidRPr="002E4FE7">
        <w:rPr>
          <w:lang w:val="fr-FR"/>
        </w:rPr>
        <w:t>État de la réadhésion des Comores à l'ISO et apurement des arriérés.</w:t>
      </w:r>
    </w:p>
    <w:p w14:paraId="28CA07BE"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6997D1DF" w14:textId="77777777" w:rsidR="00E6771C" w:rsidRPr="002E4FE7" w:rsidRDefault="00D92CFA">
      <w:pPr>
        <w:pStyle w:val="ListParagraph"/>
        <w:numPr>
          <w:ilvl w:val="0"/>
          <w:numId w:val="3"/>
        </w:numPr>
        <w:spacing w:after="60"/>
        <w:rPr>
          <w:lang w:val="fr-FR"/>
        </w:rPr>
      </w:pPr>
      <w:r w:rsidRPr="002E4FE7">
        <w:rPr>
          <w:lang w:val="fr-FR"/>
        </w:rPr>
        <w:t>Identifier, pour une filière donnée (vanille, girofle, ylang-ylang), les processus clés et les points où un SMQ apporterait le plus de valeur.</w:t>
      </w:r>
    </w:p>
    <w:p w14:paraId="005B4DA7" w14:textId="77777777" w:rsidR="00E6771C" w:rsidRPr="002E4FE7" w:rsidRDefault="00D92CFA">
      <w:pPr>
        <w:pStyle w:val="ListParagraph"/>
        <w:numPr>
          <w:ilvl w:val="0"/>
          <w:numId w:val="3"/>
        </w:numPr>
        <w:spacing w:after="60"/>
        <w:rPr>
          <w:lang w:val="fr-FR"/>
        </w:rPr>
      </w:pPr>
      <w:r w:rsidRPr="002E4FE7">
        <w:rPr>
          <w:lang w:val="fr-FR"/>
        </w:rPr>
        <w:t>Quels obstacles freinent l'adoption de l'ISO 9001 par les PME comoriennes et comment les lever (coût, formation, conseillers) ?</w:t>
      </w:r>
    </w:p>
    <w:p w14:paraId="49BEB9E3" w14:textId="77777777" w:rsidR="00E6771C" w:rsidRPr="002E4FE7" w:rsidRDefault="00D92CFA">
      <w:pPr>
        <w:pStyle w:val="ListParagraph"/>
        <w:numPr>
          <w:ilvl w:val="0"/>
          <w:numId w:val="3"/>
        </w:numPr>
        <w:spacing w:after="60"/>
        <w:rPr>
          <w:lang w:val="fr-FR"/>
        </w:rPr>
      </w:pPr>
      <w:r w:rsidRPr="002E4FE7">
        <w:rPr>
          <w:lang w:val="fr-FR"/>
        </w:rPr>
        <w:t>Comment mettre en place et utiliser le pool de conseillers / formateurs qualité pour accompagner les entreprises ?</w:t>
      </w:r>
    </w:p>
    <w:p w14:paraId="34EE187A" w14:textId="77777777" w:rsidR="00E6771C" w:rsidRPr="002E4FE7" w:rsidRDefault="00D92CFA">
      <w:pPr>
        <w:spacing w:before="120" w:after="60"/>
        <w:rPr>
          <w:lang w:val="fr-FR"/>
        </w:rPr>
      </w:pPr>
      <w:r w:rsidRPr="002E4FE7">
        <w:rPr>
          <w:b/>
          <w:bCs/>
          <w:color w:val="1F4E79"/>
          <w:lang w:val="fr-FR"/>
        </w:rPr>
        <w:t>Restitution en plénière :</w:t>
      </w:r>
    </w:p>
    <w:p w14:paraId="2D2DCE79" w14:textId="77777777" w:rsidR="00E6771C" w:rsidRPr="002E4FE7" w:rsidRDefault="00D92CFA">
      <w:pPr>
        <w:spacing w:after="120"/>
        <w:rPr>
          <w:lang w:val="fr-FR"/>
        </w:rPr>
      </w:pPr>
      <w:r w:rsidRPr="002E4FE7">
        <w:rPr>
          <w:lang w:val="fr-FR"/>
        </w:rPr>
        <w:t>Présentation par groupe d'une « feuille de route SMQ » simplifiée pour une PME type ; mise en commun des besoins de formation et d'accompagnement.</w:t>
      </w:r>
    </w:p>
    <w:p w14:paraId="5156BCBE" w14:textId="77777777" w:rsidR="00E6771C" w:rsidRPr="002E4FE7" w:rsidRDefault="00D92CFA">
      <w:pPr>
        <w:spacing w:before="120" w:after="60"/>
        <w:rPr>
          <w:lang w:val="fr-FR"/>
        </w:rPr>
      </w:pPr>
      <w:r w:rsidRPr="002E4FE7">
        <w:rPr>
          <w:b/>
          <w:bCs/>
          <w:color w:val="1F4E79"/>
          <w:lang w:val="fr-FR"/>
        </w:rPr>
        <w:t>Profil / type de participants ciblés :</w:t>
      </w:r>
    </w:p>
    <w:p w14:paraId="07939520" w14:textId="77777777" w:rsidR="00E6771C" w:rsidRPr="002E4FE7" w:rsidRDefault="00D92CFA">
      <w:pPr>
        <w:pStyle w:val="ListParagraph"/>
        <w:numPr>
          <w:ilvl w:val="0"/>
          <w:numId w:val="2"/>
        </w:numPr>
        <w:spacing w:after="60"/>
        <w:rPr>
          <w:lang w:val="fr-FR"/>
        </w:rPr>
      </w:pPr>
      <w:r w:rsidRPr="002E4FE7">
        <w:rPr>
          <w:lang w:val="fr-FR"/>
        </w:rPr>
        <w:t>Dirigeants et responsables qualité de PME et industries (filières prioritaires).</w:t>
      </w:r>
    </w:p>
    <w:p w14:paraId="43CCA6C5" w14:textId="0E9D20C2" w:rsidR="00E6771C" w:rsidRPr="002E4FE7" w:rsidRDefault="00D92CFA">
      <w:pPr>
        <w:pStyle w:val="ListParagraph"/>
        <w:numPr>
          <w:ilvl w:val="0"/>
          <w:numId w:val="2"/>
        </w:numPr>
        <w:spacing w:after="60"/>
        <w:rPr>
          <w:lang w:val="fr-FR"/>
        </w:rPr>
      </w:pPr>
      <w:r w:rsidRPr="002E4FE7">
        <w:rPr>
          <w:lang w:val="fr-FR"/>
        </w:rPr>
        <w:t>Conseillers / formateurs qualité formés (programmes ONUDI/CCI</w:t>
      </w:r>
      <w:r w:rsidR="002E4FE7" w:rsidRPr="002E4FE7">
        <w:rPr>
          <w:lang w:val="fr-FR"/>
        </w:rPr>
        <w:t>/</w:t>
      </w:r>
      <w:r w:rsidR="002E4FE7">
        <w:rPr>
          <w:lang w:val="fr-FR"/>
        </w:rPr>
        <w:t>APILE Comores</w:t>
      </w:r>
      <w:r w:rsidRPr="002E4FE7">
        <w:rPr>
          <w:lang w:val="fr-FR"/>
        </w:rPr>
        <w:t>).</w:t>
      </w:r>
    </w:p>
    <w:p w14:paraId="1D26AB9C" w14:textId="77777777" w:rsidR="00E6771C" w:rsidRPr="002E4FE7" w:rsidRDefault="00D92CFA">
      <w:pPr>
        <w:pStyle w:val="ListParagraph"/>
        <w:numPr>
          <w:ilvl w:val="0"/>
          <w:numId w:val="2"/>
        </w:numPr>
        <w:spacing w:after="60"/>
        <w:rPr>
          <w:lang w:val="fr-FR"/>
        </w:rPr>
      </w:pPr>
      <w:r w:rsidRPr="002E4FE7">
        <w:rPr>
          <w:lang w:val="fr-FR"/>
        </w:rPr>
        <w:t>OCNM (service normalisation), Direction de l'Industrie.</w:t>
      </w:r>
    </w:p>
    <w:p w14:paraId="6F92438E" w14:textId="0BF0E001" w:rsidR="00E6771C" w:rsidRDefault="00D92CFA">
      <w:pPr>
        <w:pStyle w:val="ListParagraph"/>
        <w:numPr>
          <w:ilvl w:val="0"/>
          <w:numId w:val="2"/>
        </w:numPr>
        <w:spacing w:after="60"/>
        <w:rPr>
          <w:lang w:val="fr-FR"/>
        </w:rPr>
      </w:pPr>
      <w:r w:rsidRPr="002E4FE7">
        <w:rPr>
          <w:lang w:val="fr-FR"/>
        </w:rPr>
        <w:t>Structures d'appui au secteur privé</w:t>
      </w:r>
      <w:r w:rsidR="002E4FE7">
        <w:rPr>
          <w:lang w:val="fr-FR"/>
        </w:rPr>
        <w:t>, UCCIA, Chambre agriculture (UCAEP).</w:t>
      </w:r>
    </w:p>
    <w:p w14:paraId="07F45573" w14:textId="190023B5" w:rsidR="002E4FE7" w:rsidRDefault="002E4FE7">
      <w:pPr>
        <w:pStyle w:val="ListParagraph"/>
        <w:numPr>
          <w:ilvl w:val="0"/>
          <w:numId w:val="2"/>
        </w:numPr>
        <w:spacing w:after="60"/>
        <w:rPr>
          <w:lang w:val="fr-FR"/>
        </w:rPr>
      </w:pPr>
      <w:r w:rsidRPr="002E4FE7">
        <w:rPr>
          <w:lang w:val="fr-FR"/>
        </w:rPr>
        <w:t>Centres ruraux de développement économique</w:t>
      </w:r>
      <w:r>
        <w:rPr>
          <w:lang w:val="fr-FR"/>
        </w:rPr>
        <w:t>.</w:t>
      </w:r>
    </w:p>
    <w:p w14:paraId="6B9982EE" w14:textId="12E47DD8" w:rsidR="003E5B93" w:rsidRPr="002E4FE7" w:rsidRDefault="003E5B93">
      <w:pPr>
        <w:pStyle w:val="ListParagraph"/>
        <w:numPr>
          <w:ilvl w:val="0"/>
          <w:numId w:val="2"/>
        </w:numPr>
        <w:spacing w:after="60"/>
        <w:rPr>
          <w:lang w:val="fr-FR"/>
        </w:rPr>
      </w:pPr>
      <w:r>
        <w:rPr>
          <w:lang w:val="fr-FR"/>
        </w:rPr>
        <w:t>FCC (consommateurs).</w:t>
      </w:r>
    </w:p>
    <w:p w14:paraId="59368E27" w14:textId="77777777" w:rsidR="00E6771C" w:rsidRPr="002E4FE7" w:rsidRDefault="00E6771C">
      <w:pPr>
        <w:spacing w:after="240"/>
        <w:rPr>
          <w:lang w:val="fr-FR"/>
        </w:rPr>
      </w:pPr>
    </w:p>
    <w:p w14:paraId="1CF859D8" w14:textId="77777777" w:rsidR="00E6771C" w:rsidRPr="002E4FE7" w:rsidRDefault="00D92CFA">
      <w:pPr>
        <w:pStyle w:val="Heading2"/>
        <w:rPr>
          <w:lang w:val="fr-FR"/>
        </w:rPr>
      </w:pPr>
      <w:r w:rsidRPr="002E4FE7">
        <w:rPr>
          <w:lang w:val="fr-FR"/>
        </w:rPr>
        <w:t>Module 3 — Le manuel de procédures du CNOTC</w:t>
      </w:r>
    </w:p>
    <w:p w14:paraId="7E9B679E"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2 (matin)    </w:t>
      </w:r>
      <w:r w:rsidRPr="002E4FE7">
        <w:rPr>
          <w:b/>
          <w:bCs/>
          <w:color w:val="2E75B6"/>
          <w:lang w:val="fr-FR"/>
        </w:rPr>
        <w:t xml:space="preserve">Durée : </w:t>
      </w:r>
      <w:r w:rsidRPr="002E4FE7">
        <w:rPr>
          <w:lang w:val="fr-FR"/>
        </w:rPr>
        <w:t>Présentation 1 h + travaux de groupe 1 h + restitution 30 min</w:t>
      </w:r>
    </w:p>
    <w:p w14:paraId="2AE3026C"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Présenter et s'approprier le manuel de procédures du Comité national OTC afin de le rendre pleinement opérationnel.</w:t>
      </w:r>
    </w:p>
    <w:p w14:paraId="61E0C3F9" w14:textId="77777777" w:rsidR="00E6771C" w:rsidRPr="002E4FE7" w:rsidRDefault="00D92CFA">
      <w:pPr>
        <w:spacing w:before="60" w:after="60"/>
        <w:rPr>
          <w:lang w:val="fr-FR"/>
        </w:rPr>
      </w:pPr>
      <w:r w:rsidRPr="002E4FE7">
        <w:rPr>
          <w:b/>
          <w:bCs/>
          <w:color w:val="1F4E79"/>
          <w:lang w:val="fr-FR"/>
        </w:rPr>
        <w:t>Contenu de la présentation plénière (max. 1 h) :</w:t>
      </w:r>
    </w:p>
    <w:p w14:paraId="06CB0007" w14:textId="77777777" w:rsidR="00E6771C" w:rsidRPr="002E4FE7" w:rsidRDefault="00D92CFA">
      <w:pPr>
        <w:pStyle w:val="ListParagraph"/>
        <w:numPr>
          <w:ilvl w:val="0"/>
          <w:numId w:val="2"/>
        </w:numPr>
        <w:spacing w:after="60"/>
        <w:rPr>
          <w:lang w:val="fr-FR"/>
        </w:rPr>
      </w:pPr>
      <w:r w:rsidRPr="002E4FE7">
        <w:rPr>
          <w:lang w:val="fr-FR"/>
        </w:rPr>
        <w:t>Rappel de l'Accord OTC de l'OMC et du rôle du CNOTC (1re réunion tenue le 11 février 2026).</w:t>
      </w:r>
    </w:p>
    <w:p w14:paraId="34CCB47B" w14:textId="77777777" w:rsidR="00E6771C" w:rsidRPr="002E4FE7" w:rsidRDefault="00D92CFA">
      <w:pPr>
        <w:pStyle w:val="ListParagraph"/>
        <w:numPr>
          <w:ilvl w:val="0"/>
          <w:numId w:val="2"/>
        </w:numPr>
        <w:spacing w:after="60"/>
        <w:rPr>
          <w:lang w:val="fr-FR"/>
        </w:rPr>
      </w:pPr>
      <w:r w:rsidRPr="002E4FE7">
        <w:rPr>
          <w:lang w:val="fr-FR"/>
        </w:rPr>
        <w:t>Élévation du CNOTC au rang législatif par la loi ACoNorM, avec des attributions explicites en matière de surveillance du marché (article 14 bis) et un rôle dans le Cadre réglementaire technique national (</w:t>
      </w:r>
      <w:proofErr w:type="spellStart"/>
      <w:r w:rsidRPr="002E4FE7">
        <w:rPr>
          <w:lang w:val="fr-FR"/>
        </w:rPr>
        <w:t>NaTReF</w:t>
      </w:r>
      <w:proofErr w:type="spellEnd"/>
      <w:r w:rsidRPr="002E4FE7">
        <w:rPr>
          <w:lang w:val="fr-FR"/>
        </w:rPr>
        <w:t>).</w:t>
      </w:r>
    </w:p>
    <w:p w14:paraId="2C34A568" w14:textId="77777777" w:rsidR="00E6771C" w:rsidRDefault="00D92CFA">
      <w:pPr>
        <w:pStyle w:val="ListParagraph"/>
        <w:numPr>
          <w:ilvl w:val="0"/>
          <w:numId w:val="2"/>
        </w:numPr>
        <w:spacing w:after="60"/>
        <w:rPr>
          <w:lang w:val="fr-FR"/>
        </w:rPr>
      </w:pPr>
      <w:r w:rsidRPr="002E4FE7">
        <w:rPr>
          <w:lang w:val="fr-FR"/>
        </w:rPr>
        <w:t>Mandat, composition et gouvernance du comité ; rôle du point focal OTC et de l'ACoNorM comme point d'information national pour les notifications OTC.</w:t>
      </w:r>
    </w:p>
    <w:p w14:paraId="3A948A58" w14:textId="7BF7A019" w:rsidR="002E4FE7" w:rsidRPr="002E4FE7" w:rsidRDefault="003E5B93">
      <w:pPr>
        <w:pStyle w:val="ListParagraph"/>
        <w:numPr>
          <w:ilvl w:val="0"/>
          <w:numId w:val="2"/>
        </w:numPr>
        <w:spacing w:after="60"/>
        <w:rPr>
          <w:lang w:val="fr-FR"/>
        </w:rPr>
      </w:pPr>
      <w:r>
        <w:rPr>
          <w:lang w:val="fr-FR"/>
        </w:rPr>
        <w:t>Rôle</w:t>
      </w:r>
      <w:r w:rsidR="002E4FE7">
        <w:rPr>
          <w:lang w:val="fr-FR"/>
        </w:rPr>
        <w:t xml:space="preserve"> double du CNOTC dans les fonctions de gouvernance et de surveillance</w:t>
      </w:r>
      <w:r>
        <w:rPr>
          <w:lang w:val="fr-FR"/>
        </w:rPr>
        <w:t xml:space="preserve"> du système règlementaire</w:t>
      </w:r>
      <w:r w:rsidR="002E4FE7">
        <w:rPr>
          <w:lang w:val="fr-FR"/>
        </w:rPr>
        <w:t xml:space="preserve">. </w:t>
      </w:r>
    </w:p>
    <w:p w14:paraId="7ABA4EA2" w14:textId="77777777" w:rsidR="00E6771C" w:rsidRPr="002E4FE7" w:rsidRDefault="00D92CFA">
      <w:pPr>
        <w:pStyle w:val="ListParagraph"/>
        <w:numPr>
          <w:ilvl w:val="0"/>
          <w:numId w:val="2"/>
        </w:numPr>
        <w:spacing w:after="60"/>
        <w:rPr>
          <w:lang w:val="fr-FR"/>
        </w:rPr>
      </w:pPr>
      <w:r w:rsidRPr="002E4FE7">
        <w:rPr>
          <w:lang w:val="fr-FR"/>
        </w:rPr>
        <w:t xml:space="preserve">Procédures de traitement des notifications OTC et utilisation de l'outil </w:t>
      </w:r>
      <w:proofErr w:type="spellStart"/>
      <w:r w:rsidRPr="002E4FE7">
        <w:rPr>
          <w:lang w:val="fr-FR"/>
        </w:rPr>
        <w:t>ePING</w:t>
      </w:r>
      <w:proofErr w:type="spellEnd"/>
      <w:r w:rsidRPr="002E4FE7">
        <w:rPr>
          <w:lang w:val="fr-FR"/>
        </w:rPr>
        <w:t>.</w:t>
      </w:r>
    </w:p>
    <w:p w14:paraId="5867A478" w14:textId="77777777" w:rsidR="00E6771C" w:rsidRPr="002E4FE7" w:rsidRDefault="00D92CFA">
      <w:pPr>
        <w:pStyle w:val="ListParagraph"/>
        <w:numPr>
          <w:ilvl w:val="0"/>
          <w:numId w:val="2"/>
        </w:numPr>
        <w:spacing w:after="60"/>
        <w:rPr>
          <w:lang w:val="fr-FR"/>
        </w:rPr>
      </w:pPr>
      <w:r w:rsidRPr="002E4FE7">
        <w:rPr>
          <w:lang w:val="fr-FR"/>
        </w:rPr>
        <w:t xml:space="preserve">Élaboration, publication et vulgarisation des règlements techniques ; bonnes pratiques réglementaires (BPR) et présentation du guide </w:t>
      </w:r>
      <w:proofErr w:type="spellStart"/>
      <w:r w:rsidRPr="002E4FE7">
        <w:rPr>
          <w:lang w:val="fr-FR"/>
        </w:rPr>
        <w:t>CReTNa</w:t>
      </w:r>
      <w:proofErr w:type="spellEnd"/>
      <w:r w:rsidRPr="002E4FE7">
        <w:rPr>
          <w:lang w:val="fr-FR"/>
        </w:rPr>
        <w:t>/</w:t>
      </w:r>
      <w:proofErr w:type="spellStart"/>
      <w:r w:rsidRPr="002E4FE7">
        <w:rPr>
          <w:lang w:val="fr-FR"/>
        </w:rPr>
        <w:t>NaTReF</w:t>
      </w:r>
      <w:proofErr w:type="spellEnd"/>
      <w:r w:rsidRPr="002E4FE7">
        <w:rPr>
          <w:lang w:val="fr-FR"/>
        </w:rPr>
        <w:t>.</w:t>
      </w:r>
    </w:p>
    <w:p w14:paraId="1B1D871B" w14:textId="77777777" w:rsidR="00E6771C" w:rsidRPr="002E4FE7" w:rsidRDefault="00D92CFA">
      <w:pPr>
        <w:pStyle w:val="ListParagraph"/>
        <w:numPr>
          <w:ilvl w:val="0"/>
          <w:numId w:val="2"/>
        </w:numPr>
        <w:spacing w:after="60"/>
        <w:rPr>
          <w:lang w:val="fr-FR"/>
        </w:rPr>
      </w:pPr>
      <w:r w:rsidRPr="002E4FE7">
        <w:rPr>
          <w:lang w:val="fr-FR"/>
        </w:rPr>
        <w:t>Besoins identifiés : intégration d'un juriste spécialisé, renouvellement des membres inactifs, liste de diffusion.</w:t>
      </w:r>
    </w:p>
    <w:p w14:paraId="56D4E5C8"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408014BB" w14:textId="77777777" w:rsidR="00E6771C" w:rsidRPr="002E4FE7" w:rsidRDefault="00D92CFA">
      <w:pPr>
        <w:pStyle w:val="ListParagraph"/>
        <w:numPr>
          <w:ilvl w:val="0"/>
          <w:numId w:val="3"/>
        </w:numPr>
        <w:spacing w:after="60"/>
        <w:rPr>
          <w:lang w:val="fr-FR"/>
        </w:rPr>
      </w:pPr>
      <w:r w:rsidRPr="002E4FE7">
        <w:rPr>
          <w:lang w:val="fr-FR"/>
        </w:rPr>
        <w:t>Passer en revue les procédures clés du manuel et identifier les étapes peu claires ou manquantes.</w:t>
      </w:r>
    </w:p>
    <w:p w14:paraId="0CA81311" w14:textId="77777777" w:rsidR="00E6771C" w:rsidRPr="002E4FE7" w:rsidRDefault="00D92CFA">
      <w:pPr>
        <w:pStyle w:val="ListParagraph"/>
        <w:numPr>
          <w:ilvl w:val="0"/>
          <w:numId w:val="3"/>
        </w:numPr>
        <w:spacing w:after="60"/>
        <w:rPr>
          <w:lang w:val="fr-FR"/>
        </w:rPr>
      </w:pPr>
      <w:r w:rsidRPr="002E4FE7">
        <w:rPr>
          <w:lang w:val="fr-FR"/>
        </w:rPr>
        <w:t>Définir un circuit type de traitement d'une notification OTC, de la réception au retour aux parties prenantes.</w:t>
      </w:r>
    </w:p>
    <w:p w14:paraId="26F03171" w14:textId="77777777" w:rsidR="00E6771C" w:rsidRPr="002E4FE7" w:rsidRDefault="00D92CFA">
      <w:pPr>
        <w:pStyle w:val="ListParagraph"/>
        <w:numPr>
          <w:ilvl w:val="0"/>
          <w:numId w:val="3"/>
        </w:numPr>
        <w:spacing w:after="60"/>
        <w:rPr>
          <w:lang w:val="fr-FR"/>
        </w:rPr>
      </w:pPr>
      <w:r w:rsidRPr="002E4FE7">
        <w:rPr>
          <w:lang w:val="fr-FR"/>
        </w:rPr>
        <w:t>Quelles mesures concrètes pour augmenter la participation et l'engagement durable des membres du CNOTC ?</w:t>
      </w:r>
    </w:p>
    <w:p w14:paraId="67A593B7" w14:textId="77777777" w:rsidR="00E6771C" w:rsidRPr="002E4FE7" w:rsidRDefault="00D92CFA">
      <w:pPr>
        <w:spacing w:before="120" w:after="60"/>
        <w:rPr>
          <w:lang w:val="fr-FR"/>
        </w:rPr>
      </w:pPr>
      <w:r w:rsidRPr="002E4FE7">
        <w:rPr>
          <w:b/>
          <w:bCs/>
          <w:color w:val="1F4E79"/>
          <w:lang w:val="fr-FR"/>
        </w:rPr>
        <w:t>Restitution en plénière :</w:t>
      </w:r>
    </w:p>
    <w:p w14:paraId="5620C140" w14:textId="77777777" w:rsidR="00E6771C" w:rsidRPr="002E4FE7" w:rsidRDefault="00D92CFA">
      <w:pPr>
        <w:spacing w:after="120"/>
        <w:rPr>
          <w:lang w:val="fr-FR"/>
        </w:rPr>
      </w:pPr>
      <w:r w:rsidRPr="002E4FE7">
        <w:rPr>
          <w:lang w:val="fr-FR"/>
        </w:rPr>
        <w:t>Validation collective des amendements proposés au manuel et d'un calendrier de réunions ; engagement des membres sur leurs responsabilités.</w:t>
      </w:r>
    </w:p>
    <w:p w14:paraId="41A2920F" w14:textId="77777777" w:rsidR="00E6771C" w:rsidRPr="002E4FE7" w:rsidRDefault="00D92CFA">
      <w:pPr>
        <w:spacing w:before="120" w:after="60"/>
        <w:rPr>
          <w:lang w:val="fr-FR"/>
        </w:rPr>
      </w:pPr>
      <w:r w:rsidRPr="002E4FE7">
        <w:rPr>
          <w:b/>
          <w:bCs/>
          <w:color w:val="1F4E79"/>
          <w:lang w:val="fr-FR"/>
        </w:rPr>
        <w:t>Profil / type de participants ciblés :</w:t>
      </w:r>
    </w:p>
    <w:p w14:paraId="14CA332D" w14:textId="77777777" w:rsidR="00E6771C" w:rsidRDefault="00D92CFA">
      <w:pPr>
        <w:pStyle w:val="ListParagraph"/>
        <w:numPr>
          <w:ilvl w:val="0"/>
          <w:numId w:val="2"/>
        </w:numPr>
        <w:spacing w:after="60"/>
        <w:rPr>
          <w:lang w:val="fr-FR"/>
        </w:rPr>
      </w:pPr>
      <w:r w:rsidRPr="002E4FE7">
        <w:rPr>
          <w:lang w:val="fr-FR"/>
        </w:rPr>
        <w:t>Membres du CNOTC (tous ministères et institutions représentés).</w:t>
      </w:r>
    </w:p>
    <w:p w14:paraId="09BF304F" w14:textId="7242322A" w:rsidR="003E5B93" w:rsidRPr="002E4FE7" w:rsidRDefault="003E5B93">
      <w:pPr>
        <w:pStyle w:val="ListParagraph"/>
        <w:numPr>
          <w:ilvl w:val="0"/>
          <w:numId w:val="2"/>
        </w:numPr>
        <w:spacing w:after="60"/>
        <w:rPr>
          <w:lang w:val="fr-FR"/>
        </w:rPr>
      </w:pPr>
      <w:r>
        <w:rPr>
          <w:lang w:val="fr-FR"/>
        </w:rPr>
        <w:t>Autorité de notification OTC.</w:t>
      </w:r>
    </w:p>
    <w:p w14:paraId="2C1A0424" w14:textId="0D750A0D" w:rsidR="00E6771C" w:rsidRPr="002E4FE7" w:rsidRDefault="003E5B93">
      <w:pPr>
        <w:pStyle w:val="ListParagraph"/>
        <w:numPr>
          <w:ilvl w:val="0"/>
          <w:numId w:val="2"/>
        </w:numPr>
        <w:spacing w:after="60"/>
        <w:rPr>
          <w:lang w:val="fr-FR"/>
        </w:rPr>
      </w:pPr>
      <w:r>
        <w:rPr>
          <w:lang w:val="fr-FR"/>
        </w:rPr>
        <w:t>P</w:t>
      </w:r>
      <w:r w:rsidRPr="002E4FE7">
        <w:rPr>
          <w:lang w:val="fr-FR"/>
        </w:rPr>
        <w:t>oint d'information OTC (Direction du Commerce extérieur).</w:t>
      </w:r>
    </w:p>
    <w:p w14:paraId="7D1D94CB" w14:textId="77777777" w:rsidR="00E6771C" w:rsidRPr="002E4FE7" w:rsidRDefault="00D92CFA">
      <w:pPr>
        <w:pStyle w:val="ListParagraph"/>
        <w:numPr>
          <w:ilvl w:val="0"/>
          <w:numId w:val="2"/>
        </w:numPr>
        <w:spacing w:after="60"/>
        <w:rPr>
          <w:lang w:val="fr-FR"/>
        </w:rPr>
      </w:pPr>
      <w:r w:rsidRPr="002E4FE7">
        <w:rPr>
          <w:lang w:val="fr-FR"/>
        </w:rPr>
        <w:t>Juriste(s) appelé(s) à intégrer le comité.</w:t>
      </w:r>
    </w:p>
    <w:p w14:paraId="72E22707" w14:textId="77777777" w:rsidR="00E6771C" w:rsidRDefault="00D92CFA">
      <w:pPr>
        <w:pStyle w:val="ListParagraph"/>
        <w:numPr>
          <w:ilvl w:val="0"/>
          <w:numId w:val="2"/>
        </w:numPr>
        <w:spacing w:after="60"/>
        <w:rPr>
          <w:lang w:val="fr-FR"/>
        </w:rPr>
      </w:pPr>
      <w:r w:rsidRPr="002E4FE7">
        <w:rPr>
          <w:lang w:val="fr-FR"/>
        </w:rPr>
        <w:t>OCNM et représentants du secteur privé concernés par les règlements techniques.</w:t>
      </w:r>
    </w:p>
    <w:p w14:paraId="2E1DE489" w14:textId="7300F214" w:rsidR="003E5B93" w:rsidRPr="002E4FE7" w:rsidRDefault="003E5B93">
      <w:pPr>
        <w:pStyle w:val="ListParagraph"/>
        <w:numPr>
          <w:ilvl w:val="0"/>
          <w:numId w:val="2"/>
        </w:numPr>
        <w:spacing w:after="60"/>
        <w:rPr>
          <w:lang w:val="fr-FR"/>
        </w:rPr>
      </w:pPr>
      <w:r>
        <w:rPr>
          <w:lang w:val="fr-FR"/>
        </w:rPr>
        <w:t>FCC.</w:t>
      </w:r>
    </w:p>
    <w:p w14:paraId="69003E56" w14:textId="77777777" w:rsidR="00E6771C" w:rsidRPr="002E4FE7" w:rsidRDefault="00E6771C">
      <w:pPr>
        <w:spacing w:after="240"/>
        <w:rPr>
          <w:lang w:val="fr-FR"/>
        </w:rPr>
      </w:pPr>
    </w:p>
    <w:p w14:paraId="496460C1" w14:textId="77777777" w:rsidR="00E6771C" w:rsidRPr="002E4FE7" w:rsidRDefault="00D92CFA">
      <w:pPr>
        <w:pStyle w:val="Heading2"/>
        <w:rPr>
          <w:lang w:val="fr-FR"/>
        </w:rPr>
      </w:pPr>
      <w:r w:rsidRPr="002E4FE7">
        <w:rPr>
          <w:lang w:val="fr-FR"/>
        </w:rPr>
        <w:t>Module 4 — Le manuel de procédures du CNSPS</w:t>
      </w:r>
    </w:p>
    <w:p w14:paraId="2AE09B17"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2 (après-midi)    </w:t>
      </w:r>
      <w:r w:rsidRPr="002E4FE7">
        <w:rPr>
          <w:b/>
          <w:bCs/>
          <w:color w:val="2E75B6"/>
          <w:lang w:val="fr-FR"/>
        </w:rPr>
        <w:t xml:space="preserve">Durée : </w:t>
      </w:r>
      <w:r w:rsidRPr="002E4FE7">
        <w:rPr>
          <w:lang w:val="fr-FR"/>
        </w:rPr>
        <w:t>Présentation 1 h + travaux de groupe 1 h + restitution 30 min</w:t>
      </w:r>
    </w:p>
    <w:p w14:paraId="05AA8612"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Présenter et s'approprier le manuel de procédures du Comité national SPS, en cours de finalisation, pour opérationnaliser la gouvernance SPS.</w:t>
      </w:r>
    </w:p>
    <w:p w14:paraId="79E6034D" w14:textId="77777777" w:rsidR="00E6771C" w:rsidRPr="002E4FE7" w:rsidRDefault="00D92CFA">
      <w:pPr>
        <w:spacing w:before="60" w:after="60"/>
        <w:rPr>
          <w:lang w:val="fr-FR"/>
        </w:rPr>
      </w:pPr>
      <w:r w:rsidRPr="002E4FE7">
        <w:rPr>
          <w:b/>
          <w:bCs/>
          <w:color w:val="1F4E79"/>
          <w:lang w:val="fr-FR"/>
        </w:rPr>
        <w:t>Contenu de la présentation plénière (max. 1 h) :</w:t>
      </w:r>
    </w:p>
    <w:p w14:paraId="0819ABF8" w14:textId="77777777" w:rsidR="00E6771C" w:rsidRPr="002E4FE7" w:rsidRDefault="00D92CFA">
      <w:pPr>
        <w:pStyle w:val="ListParagraph"/>
        <w:numPr>
          <w:ilvl w:val="0"/>
          <w:numId w:val="2"/>
        </w:numPr>
        <w:spacing w:after="60"/>
        <w:rPr>
          <w:lang w:val="fr-FR"/>
        </w:rPr>
      </w:pPr>
      <w:r w:rsidRPr="002E4FE7">
        <w:rPr>
          <w:lang w:val="fr-FR"/>
        </w:rPr>
        <w:t>Rappel de l'Accord SPS de l'OMC et état du CNSPS (décret en attente de signature).</w:t>
      </w:r>
    </w:p>
    <w:p w14:paraId="5BE6FA78" w14:textId="77777777" w:rsidR="00E6771C" w:rsidRPr="002E4FE7" w:rsidRDefault="00D92CFA">
      <w:pPr>
        <w:pStyle w:val="ListParagraph"/>
        <w:numPr>
          <w:ilvl w:val="0"/>
          <w:numId w:val="2"/>
        </w:numPr>
        <w:spacing w:after="60"/>
        <w:rPr>
          <w:lang w:val="fr-FR"/>
        </w:rPr>
      </w:pPr>
      <w:r w:rsidRPr="002E4FE7">
        <w:rPr>
          <w:lang w:val="fr-FR"/>
        </w:rPr>
        <w:t>Mandat, composition, rôles et responsabilités des parties prenantes du système SPS.</w:t>
      </w:r>
    </w:p>
    <w:p w14:paraId="4723C255" w14:textId="77777777" w:rsidR="00E6771C" w:rsidRPr="002E4FE7" w:rsidRDefault="00D92CFA">
      <w:pPr>
        <w:pStyle w:val="ListParagraph"/>
        <w:numPr>
          <w:ilvl w:val="0"/>
          <w:numId w:val="2"/>
        </w:numPr>
        <w:spacing w:after="60"/>
        <w:rPr>
          <w:lang w:val="fr-FR"/>
        </w:rPr>
      </w:pPr>
      <w:r w:rsidRPr="002E4FE7">
        <w:rPr>
          <w:lang w:val="fr-FR"/>
        </w:rPr>
        <w:t>Procédures de coordination entre Codex, OMSA et CIPV et les institutions nationales (INRAPE, Élevage, Protection végétale).</w:t>
      </w:r>
    </w:p>
    <w:p w14:paraId="41E31091" w14:textId="77777777" w:rsidR="00E6771C" w:rsidRPr="002E4FE7" w:rsidRDefault="00D92CFA">
      <w:pPr>
        <w:pStyle w:val="ListParagraph"/>
        <w:numPr>
          <w:ilvl w:val="0"/>
          <w:numId w:val="2"/>
        </w:numPr>
        <w:spacing w:after="60"/>
        <w:rPr>
          <w:lang w:val="fr-FR"/>
        </w:rPr>
      </w:pPr>
      <w:r w:rsidRPr="002E4FE7">
        <w:rPr>
          <w:lang w:val="fr-FR"/>
        </w:rPr>
        <w:t>Gestion des notifications SPS, contre-notifications et liste de diffusion SPS.</w:t>
      </w:r>
    </w:p>
    <w:p w14:paraId="3EFF74C6" w14:textId="77777777" w:rsidR="00E6771C" w:rsidRPr="002E4FE7" w:rsidRDefault="00D92CFA">
      <w:pPr>
        <w:pStyle w:val="ListParagraph"/>
        <w:numPr>
          <w:ilvl w:val="0"/>
          <w:numId w:val="2"/>
        </w:numPr>
        <w:spacing w:after="60"/>
        <w:rPr>
          <w:lang w:val="fr-FR"/>
        </w:rPr>
      </w:pPr>
      <w:r w:rsidRPr="002E4FE7">
        <w:rPr>
          <w:lang w:val="fr-FR"/>
        </w:rPr>
        <w:t>Articulation avec la loi alimentaire, le Code de l'élevage et la loi pesticides.</w:t>
      </w:r>
    </w:p>
    <w:p w14:paraId="692FB18F"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65BBAEC9" w14:textId="77777777" w:rsidR="00E6771C" w:rsidRPr="002E4FE7" w:rsidRDefault="00D92CFA">
      <w:pPr>
        <w:pStyle w:val="ListParagraph"/>
        <w:numPr>
          <w:ilvl w:val="0"/>
          <w:numId w:val="3"/>
        </w:numPr>
        <w:spacing w:after="60"/>
        <w:rPr>
          <w:lang w:val="fr-FR"/>
        </w:rPr>
      </w:pPr>
      <w:r w:rsidRPr="002E4FE7">
        <w:rPr>
          <w:lang w:val="fr-FR"/>
        </w:rPr>
        <w:t>Revue des procédures du manuel CNSPS : rôles, responsabilités et points de coordination à clarifier.</w:t>
      </w:r>
    </w:p>
    <w:p w14:paraId="6C2D4E2D" w14:textId="77777777" w:rsidR="00E6771C" w:rsidRPr="002E4FE7" w:rsidRDefault="00D92CFA">
      <w:pPr>
        <w:pStyle w:val="ListParagraph"/>
        <w:numPr>
          <w:ilvl w:val="0"/>
          <w:numId w:val="3"/>
        </w:numPr>
        <w:spacing w:after="60"/>
        <w:rPr>
          <w:lang w:val="fr-FR"/>
        </w:rPr>
      </w:pPr>
      <w:r w:rsidRPr="002E4FE7">
        <w:rPr>
          <w:lang w:val="fr-FR"/>
        </w:rPr>
        <w:t>Cartographier le circuit d'une alerte sanitaire ou phytosanitaire (détection, analyse, décision, communication).</w:t>
      </w:r>
    </w:p>
    <w:p w14:paraId="211D098A" w14:textId="77777777" w:rsidR="00E6771C" w:rsidRPr="002E4FE7" w:rsidRDefault="00D92CFA">
      <w:pPr>
        <w:pStyle w:val="ListParagraph"/>
        <w:numPr>
          <w:ilvl w:val="0"/>
          <w:numId w:val="3"/>
        </w:numPr>
        <w:spacing w:after="60"/>
        <w:rPr>
          <w:lang w:val="fr-FR"/>
        </w:rPr>
      </w:pPr>
      <w:r w:rsidRPr="002E4FE7">
        <w:rPr>
          <w:lang w:val="fr-FR"/>
        </w:rPr>
        <w:t>Comment combler les lacunes de capacité (laboratoires, quarantaine, surveillance) dans les procédures ?</w:t>
      </w:r>
    </w:p>
    <w:p w14:paraId="7203A9E7" w14:textId="77777777" w:rsidR="00E6771C" w:rsidRPr="002E4FE7" w:rsidRDefault="00D92CFA">
      <w:pPr>
        <w:spacing w:before="120" w:after="60"/>
        <w:rPr>
          <w:lang w:val="fr-FR"/>
        </w:rPr>
      </w:pPr>
      <w:r w:rsidRPr="002E4FE7">
        <w:rPr>
          <w:b/>
          <w:bCs/>
          <w:color w:val="1F4E79"/>
          <w:lang w:val="fr-FR"/>
        </w:rPr>
        <w:t>Restitution en plénière :</w:t>
      </w:r>
    </w:p>
    <w:p w14:paraId="1199FAA8" w14:textId="77777777" w:rsidR="00E6771C" w:rsidRPr="002E4FE7" w:rsidRDefault="00D92CFA">
      <w:pPr>
        <w:spacing w:after="120"/>
        <w:rPr>
          <w:lang w:val="fr-FR"/>
        </w:rPr>
      </w:pPr>
      <w:r w:rsidRPr="002E4FE7">
        <w:rPr>
          <w:lang w:val="fr-FR"/>
        </w:rPr>
        <w:t>Validation des ajustements au manuel CNSPS et d'un plan d'action assorti de responsables et d'échéances.</w:t>
      </w:r>
    </w:p>
    <w:p w14:paraId="5B31BCB2" w14:textId="77777777" w:rsidR="00E6771C" w:rsidRPr="002E4FE7" w:rsidRDefault="00D92CFA">
      <w:pPr>
        <w:spacing w:before="120" w:after="60"/>
        <w:rPr>
          <w:lang w:val="fr-FR"/>
        </w:rPr>
      </w:pPr>
      <w:r w:rsidRPr="002E4FE7">
        <w:rPr>
          <w:b/>
          <w:bCs/>
          <w:color w:val="1F4E79"/>
          <w:lang w:val="fr-FR"/>
        </w:rPr>
        <w:t>Profil / type de participants ciblés :</w:t>
      </w:r>
    </w:p>
    <w:p w14:paraId="1E20E550" w14:textId="700DC325" w:rsidR="00E6771C" w:rsidRPr="002E4FE7" w:rsidRDefault="00D92CFA">
      <w:pPr>
        <w:pStyle w:val="ListParagraph"/>
        <w:numPr>
          <w:ilvl w:val="0"/>
          <w:numId w:val="2"/>
        </w:numPr>
        <w:spacing w:after="60"/>
        <w:rPr>
          <w:lang w:val="fr-FR"/>
        </w:rPr>
      </w:pPr>
      <w:r w:rsidRPr="002E4FE7">
        <w:rPr>
          <w:lang w:val="fr-FR"/>
        </w:rPr>
        <w:t>Membres pressentis du CNSPS</w:t>
      </w:r>
      <w:r w:rsidR="002E4FE7">
        <w:rPr>
          <w:lang w:val="fr-FR"/>
        </w:rPr>
        <w:t>, point d’information SPS</w:t>
      </w:r>
      <w:r w:rsidRPr="002E4FE7">
        <w:rPr>
          <w:lang w:val="fr-FR"/>
        </w:rPr>
        <w:t xml:space="preserve"> et point focal SPS.</w:t>
      </w:r>
    </w:p>
    <w:p w14:paraId="4EAB8F55" w14:textId="085E25C1" w:rsidR="002E4FE7" w:rsidRDefault="00D92CFA">
      <w:pPr>
        <w:pStyle w:val="ListParagraph"/>
        <w:numPr>
          <w:ilvl w:val="0"/>
          <w:numId w:val="2"/>
        </w:numPr>
        <w:spacing w:after="60"/>
        <w:rPr>
          <w:lang w:val="fr-FR"/>
        </w:rPr>
      </w:pPr>
      <w:r w:rsidRPr="002E4FE7">
        <w:rPr>
          <w:lang w:val="fr-FR"/>
        </w:rPr>
        <w:t>INRAPE, Direction Générale de l'Élevage, Protection végétale (ONPV)</w:t>
      </w:r>
      <w:r w:rsidR="002E4FE7">
        <w:rPr>
          <w:lang w:val="fr-FR"/>
        </w:rPr>
        <w:t>.</w:t>
      </w:r>
    </w:p>
    <w:p w14:paraId="6F09F012" w14:textId="237631B8" w:rsidR="00E6771C" w:rsidRPr="002E4FE7" w:rsidRDefault="002E4FE7">
      <w:pPr>
        <w:pStyle w:val="ListParagraph"/>
        <w:numPr>
          <w:ilvl w:val="0"/>
          <w:numId w:val="2"/>
        </w:numPr>
        <w:spacing w:after="60"/>
        <w:rPr>
          <w:lang w:val="fr-FR"/>
        </w:rPr>
      </w:pPr>
      <w:r>
        <w:rPr>
          <w:lang w:val="fr-FR"/>
        </w:rPr>
        <w:t>P</w:t>
      </w:r>
      <w:r w:rsidRPr="002E4FE7">
        <w:rPr>
          <w:lang w:val="fr-FR"/>
        </w:rPr>
        <w:t>oint foca</w:t>
      </w:r>
      <w:r>
        <w:rPr>
          <w:lang w:val="fr-FR"/>
        </w:rPr>
        <w:t>ux Codex, CIPV et</w:t>
      </w:r>
      <w:r w:rsidRPr="002E4FE7">
        <w:rPr>
          <w:lang w:val="fr-FR"/>
        </w:rPr>
        <w:t xml:space="preserve"> OMSA.</w:t>
      </w:r>
    </w:p>
    <w:p w14:paraId="6B4BE3B7" w14:textId="77777777" w:rsidR="00E6771C" w:rsidRPr="002E4FE7" w:rsidRDefault="00D92CFA">
      <w:pPr>
        <w:pStyle w:val="ListParagraph"/>
        <w:numPr>
          <w:ilvl w:val="0"/>
          <w:numId w:val="2"/>
        </w:numPr>
        <w:spacing w:after="60"/>
        <w:rPr>
          <w:lang w:val="fr-FR"/>
        </w:rPr>
      </w:pPr>
      <w:r w:rsidRPr="002E4FE7">
        <w:rPr>
          <w:lang w:val="fr-FR"/>
        </w:rPr>
        <w:t>Douanes, Ministère de l'Agriculture, Ministère de la Santé.</w:t>
      </w:r>
    </w:p>
    <w:p w14:paraId="596BC303" w14:textId="77777777" w:rsidR="00E6771C" w:rsidRDefault="00D92CFA">
      <w:pPr>
        <w:pStyle w:val="ListParagraph"/>
        <w:numPr>
          <w:ilvl w:val="0"/>
          <w:numId w:val="2"/>
        </w:numPr>
        <w:spacing w:after="60"/>
        <w:rPr>
          <w:lang w:val="fr-FR"/>
        </w:rPr>
      </w:pPr>
      <w:r w:rsidRPr="002E4FE7">
        <w:rPr>
          <w:lang w:val="fr-FR"/>
        </w:rPr>
        <w:t>Chambres d'agriculture (UCAEP) et de commerce (UCCIA).</w:t>
      </w:r>
    </w:p>
    <w:p w14:paraId="4250F2CE" w14:textId="00727BEF" w:rsidR="002C3A35" w:rsidRPr="002E4FE7" w:rsidRDefault="002C3A35">
      <w:pPr>
        <w:pStyle w:val="ListParagraph"/>
        <w:numPr>
          <w:ilvl w:val="0"/>
          <w:numId w:val="2"/>
        </w:numPr>
        <w:spacing w:after="60"/>
        <w:rPr>
          <w:lang w:val="fr-FR"/>
        </w:rPr>
      </w:pPr>
      <w:r>
        <w:rPr>
          <w:lang w:val="fr-FR"/>
        </w:rPr>
        <w:t>FCC.</w:t>
      </w:r>
    </w:p>
    <w:p w14:paraId="16253AB6" w14:textId="77777777" w:rsidR="00E6771C" w:rsidRPr="002E4FE7" w:rsidRDefault="00E6771C">
      <w:pPr>
        <w:spacing w:after="240"/>
        <w:rPr>
          <w:lang w:val="fr-FR"/>
        </w:rPr>
      </w:pPr>
    </w:p>
    <w:p w14:paraId="2D4A0BD2" w14:textId="77777777" w:rsidR="00E6771C" w:rsidRPr="002E4FE7" w:rsidRDefault="00D92CFA">
      <w:pPr>
        <w:pStyle w:val="Heading2"/>
        <w:rPr>
          <w:lang w:val="fr-FR"/>
        </w:rPr>
      </w:pPr>
      <w:r w:rsidRPr="002E4FE7">
        <w:rPr>
          <w:lang w:val="fr-FR"/>
        </w:rPr>
        <w:t>Module 5 — Le Code de l'élevage</w:t>
      </w:r>
    </w:p>
    <w:p w14:paraId="0CB43782"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3 (matin)    </w:t>
      </w:r>
      <w:r w:rsidRPr="002E4FE7">
        <w:rPr>
          <w:b/>
          <w:bCs/>
          <w:color w:val="2E75B6"/>
          <w:lang w:val="fr-FR"/>
        </w:rPr>
        <w:t xml:space="preserve">Durée : </w:t>
      </w:r>
      <w:r w:rsidRPr="002E4FE7">
        <w:rPr>
          <w:lang w:val="fr-FR"/>
        </w:rPr>
        <w:t>Présentation 1 h + travaux de groupe 1 h + restitution 30 min</w:t>
      </w:r>
    </w:p>
    <w:p w14:paraId="78C21CE3"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Faire connaître le Code de l'élevage (promulgué par décret n°26-024/PR en décembre 2025) et préparer ses textes d'application.</w:t>
      </w:r>
    </w:p>
    <w:p w14:paraId="49DB262D" w14:textId="55454157" w:rsidR="00E6771C" w:rsidRPr="002E4FE7" w:rsidRDefault="00D92CFA">
      <w:pPr>
        <w:spacing w:before="60" w:after="60"/>
        <w:rPr>
          <w:lang w:val="fr-FR"/>
        </w:rPr>
      </w:pPr>
      <w:r w:rsidRPr="002E4FE7">
        <w:rPr>
          <w:b/>
          <w:bCs/>
          <w:color w:val="1F4E79"/>
          <w:lang w:val="fr-FR"/>
        </w:rPr>
        <w:t>Contenu de la présentation plénière (max. 1 h) :</w:t>
      </w:r>
      <w:r w:rsidR="002E4FE7">
        <w:rPr>
          <w:b/>
          <w:bCs/>
          <w:color w:val="1F4E79"/>
          <w:lang w:val="fr-FR"/>
        </w:rPr>
        <w:t xml:space="preserve"> </w:t>
      </w:r>
      <w:r w:rsidR="002E4FE7" w:rsidRPr="00D960A2">
        <w:rPr>
          <w:b/>
          <w:bCs/>
          <w:color w:val="EE0000"/>
          <w:lang w:val="fr-FR"/>
        </w:rPr>
        <w:t xml:space="preserve">(Dr Moutrafi </w:t>
      </w:r>
      <w:r w:rsidR="00D960A2" w:rsidRPr="00D960A2">
        <w:rPr>
          <w:b/>
          <w:bCs/>
          <w:color w:val="EE0000"/>
          <w:lang w:val="fr-FR"/>
        </w:rPr>
        <w:t>Houssein avait donné son accord de principe à Beer Budoo pour faire la présentation</w:t>
      </w:r>
      <w:r w:rsidR="00D960A2">
        <w:rPr>
          <w:b/>
          <w:bCs/>
          <w:color w:val="1F4E79"/>
          <w:lang w:val="fr-FR"/>
        </w:rPr>
        <w:t xml:space="preserve">) </w:t>
      </w:r>
    </w:p>
    <w:p w14:paraId="775473F8" w14:textId="77777777" w:rsidR="00E6771C" w:rsidRPr="002E4FE7" w:rsidRDefault="00D92CFA">
      <w:pPr>
        <w:pStyle w:val="ListParagraph"/>
        <w:numPr>
          <w:ilvl w:val="0"/>
          <w:numId w:val="2"/>
        </w:numPr>
        <w:spacing w:after="60"/>
        <w:rPr>
          <w:lang w:val="fr-FR"/>
        </w:rPr>
      </w:pPr>
      <w:r w:rsidRPr="002E4FE7">
        <w:rPr>
          <w:lang w:val="fr-FR"/>
        </w:rPr>
        <w:t>Objet et architecture du Code de l'élevage en tant que loi principale de la santé animale.</w:t>
      </w:r>
    </w:p>
    <w:p w14:paraId="7DF1F94F" w14:textId="77777777" w:rsidR="00E6771C" w:rsidRPr="002E4FE7" w:rsidRDefault="00D92CFA">
      <w:pPr>
        <w:pStyle w:val="ListParagraph"/>
        <w:numPr>
          <w:ilvl w:val="0"/>
          <w:numId w:val="2"/>
        </w:numPr>
        <w:spacing w:after="60"/>
        <w:rPr>
          <w:lang w:val="fr-FR"/>
        </w:rPr>
      </w:pPr>
      <w:r w:rsidRPr="002E4FE7">
        <w:rPr>
          <w:lang w:val="fr-FR"/>
        </w:rPr>
        <w:t>Principales obligations : zonage sanitaire, contrôle des mouvements d'animaux, santé animale.</w:t>
      </w:r>
    </w:p>
    <w:p w14:paraId="46F65498" w14:textId="77777777" w:rsidR="00E6771C" w:rsidRPr="002E4FE7" w:rsidRDefault="00D92CFA">
      <w:pPr>
        <w:pStyle w:val="ListParagraph"/>
        <w:numPr>
          <w:ilvl w:val="0"/>
          <w:numId w:val="2"/>
        </w:numPr>
        <w:spacing w:after="60"/>
        <w:rPr>
          <w:lang w:val="fr-FR"/>
        </w:rPr>
      </w:pPr>
      <w:r w:rsidRPr="002E4FE7">
        <w:rPr>
          <w:lang w:val="fr-FR"/>
        </w:rPr>
        <w:t>Alignement sur les lignes directrices de l'OMSA et lien avec le mécanisme national de santé animale.</w:t>
      </w:r>
    </w:p>
    <w:p w14:paraId="73181FA9" w14:textId="77777777" w:rsidR="00E6771C" w:rsidRPr="002E4FE7" w:rsidRDefault="00D92CFA">
      <w:pPr>
        <w:pStyle w:val="ListParagraph"/>
        <w:numPr>
          <w:ilvl w:val="0"/>
          <w:numId w:val="2"/>
        </w:numPr>
        <w:spacing w:after="60"/>
        <w:rPr>
          <w:lang w:val="fr-FR"/>
        </w:rPr>
      </w:pPr>
      <w:r w:rsidRPr="002E4FE7">
        <w:rPr>
          <w:lang w:val="fr-FR"/>
        </w:rPr>
        <w:t>Lacunes critiques : absence d'installations de quarantaine pour animaux vivants importés, risques d'introduction de maladies.</w:t>
      </w:r>
    </w:p>
    <w:p w14:paraId="7F838B6E" w14:textId="77777777" w:rsidR="00E6771C" w:rsidRPr="002E4FE7" w:rsidRDefault="00D92CFA">
      <w:pPr>
        <w:pStyle w:val="ListParagraph"/>
        <w:numPr>
          <w:ilvl w:val="0"/>
          <w:numId w:val="2"/>
        </w:numPr>
        <w:spacing w:after="60"/>
        <w:rPr>
          <w:lang w:val="fr-FR"/>
        </w:rPr>
      </w:pPr>
      <w:r w:rsidRPr="002E4FE7">
        <w:rPr>
          <w:lang w:val="fr-FR"/>
        </w:rPr>
        <w:t>Feuille de route des arrêtés et décrets d'application à élaborer en priorité.</w:t>
      </w:r>
    </w:p>
    <w:p w14:paraId="7488F0AC"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4485DE1C" w14:textId="77777777" w:rsidR="00E6771C" w:rsidRPr="002E4FE7" w:rsidRDefault="00D92CFA">
      <w:pPr>
        <w:pStyle w:val="ListParagraph"/>
        <w:numPr>
          <w:ilvl w:val="0"/>
          <w:numId w:val="3"/>
        </w:numPr>
        <w:spacing w:after="60"/>
        <w:rPr>
          <w:lang w:val="fr-FR"/>
        </w:rPr>
      </w:pPr>
      <w:r w:rsidRPr="002E4FE7">
        <w:rPr>
          <w:lang w:val="fr-FR"/>
        </w:rPr>
        <w:t>Quels textes d'application (arrêtés, décrets) doivent être élaborés en priorité et selon quel calendrier ?</w:t>
      </w:r>
    </w:p>
    <w:p w14:paraId="5EA6BA1A" w14:textId="77777777" w:rsidR="00E6771C" w:rsidRPr="002E4FE7" w:rsidRDefault="00D92CFA">
      <w:pPr>
        <w:pStyle w:val="ListParagraph"/>
        <w:numPr>
          <w:ilvl w:val="0"/>
          <w:numId w:val="3"/>
        </w:numPr>
        <w:spacing w:after="60"/>
        <w:rPr>
          <w:lang w:val="fr-FR"/>
        </w:rPr>
      </w:pPr>
      <w:r w:rsidRPr="002E4FE7">
        <w:rPr>
          <w:lang w:val="fr-FR"/>
        </w:rPr>
        <w:t>Comment mettre en place le zonage sanitaire et une structure de quarantaine animale dans le contexte insulaire des Comores ?</w:t>
      </w:r>
    </w:p>
    <w:p w14:paraId="3D3E60CC" w14:textId="77777777" w:rsidR="00E6771C" w:rsidRPr="002E4FE7" w:rsidRDefault="00D92CFA">
      <w:pPr>
        <w:pStyle w:val="ListParagraph"/>
        <w:numPr>
          <w:ilvl w:val="0"/>
          <w:numId w:val="3"/>
        </w:numPr>
        <w:spacing w:after="60"/>
        <w:rPr>
          <w:lang w:val="fr-FR"/>
        </w:rPr>
      </w:pPr>
      <w:r w:rsidRPr="002E4FE7">
        <w:rPr>
          <w:lang w:val="fr-FR"/>
        </w:rPr>
        <w:t>Comment sensibiliser et accompagner les éleveurs au nouveau Code avant son application effective ?</w:t>
      </w:r>
    </w:p>
    <w:p w14:paraId="1D14346C" w14:textId="77777777" w:rsidR="00E6771C" w:rsidRPr="002E4FE7" w:rsidRDefault="00D92CFA">
      <w:pPr>
        <w:spacing w:before="120" w:after="60"/>
        <w:rPr>
          <w:lang w:val="fr-FR"/>
        </w:rPr>
      </w:pPr>
      <w:r w:rsidRPr="002E4FE7">
        <w:rPr>
          <w:b/>
          <w:bCs/>
          <w:color w:val="1F4E79"/>
          <w:lang w:val="fr-FR"/>
        </w:rPr>
        <w:t>Restitution en plénière :</w:t>
      </w:r>
    </w:p>
    <w:p w14:paraId="2B2BE38F" w14:textId="77777777" w:rsidR="00E6771C" w:rsidRPr="002E4FE7" w:rsidRDefault="00D92CFA">
      <w:pPr>
        <w:spacing w:after="120"/>
        <w:rPr>
          <w:lang w:val="fr-FR"/>
        </w:rPr>
      </w:pPr>
      <w:r w:rsidRPr="002E4FE7">
        <w:rPr>
          <w:lang w:val="fr-FR"/>
        </w:rPr>
        <w:t>Présentation d'une liste hiérarchisée de textes d'application et de mesures d'accompagnement des éleveurs ; consolidation en feuille de route.</w:t>
      </w:r>
    </w:p>
    <w:p w14:paraId="4DC5B400" w14:textId="77777777" w:rsidR="00E6771C" w:rsidRPr="002E4FE7" w:rsidRDefault="00D92CFA">
      <w:pPr>
        <w:spacing w:before="120" w:after="60"/>
        <w:rPr>
          <w:lang w:val="fr-FR"/>
        </w:rPr>
      </w:pPr>
      <w:r w:rsidRPr="002E4FE7">
        <w:rPr>
          <w:b/>
          <w:bCs/>
          <w:color w:val="1F4E79"/>
          <w:lang w:val="fr-FR"/>
        </w:rPr>
        <w:t>Profil / type de participants ciblés :</w:t>
      </w:r>
    </w:p>
    <w:p w14:paraId="34972FAE" w14:textId="77777777" w:rsidR="00E6771C" w:rsidRPr="002E4FE7" w:rsidRDefault="00D92CFA">
      <w:pPr>
        <w:pStyle w:val="ListParagraph"/>
        <w:numPr>
          <w:ilvl w:val="0"/>
          <w:numId w:val="2"/>
        </w:numPr>
        <w:spacing w:after="60"/>
        <w:rPr>
          <w:lang w:val="fr-FR"/>
        </w:rPr>
      </w:pPr>
      <w:r w:rsidRPr="002E4FE7">
        <w:rPr>
          <w:lang w:val="fr-FR"/>
        </w:rPr>
        <w:t>Direction Générale de l'Élevage et services vétérinaires.</w:t>
      </w:r>
    </w:p>
    <w:p w14:paraId="270CEB39" w14:textId="77777777" w:rsidR="00E6771C" w:rsidRPr="002E4FE7" w:rsidRDefault="00D92CFA">
      <w:pPr>
        <w:pStyle w:val="ListParagraph"/>
        <w:numPr>
          <w:ilvl w:val="0"/>
          <w:numId w:val="2"/>
        </w:numPr>
        <w:spacing w:after="60"/>
        <w:rPr>
          <w:lang w:val="fr-FR"/>
        </w:rPr>
      </w:pPr>
      <w:r w:rsidRPr="002E4FE7">
        <w:rPr>
          <w:lang w:val="fr-FR"/>
        </w:rPr>
        <w:t>Point focal OMSA, INRAPE (laboratoire santé animale).</w:t>
      </w:r>
    </w:p>
    <w:p w14:paraId="35A8A859" w14:textId="77777777" w:rsidR="00E6771C" w:rsidRDefault="00D92CFA">
      <w:pPr>
        <w:pStyle w:val="ListParagraph"/>
        <w:numPr>
          <w:ilvl w:val="0"/>
          <w:numId w:val="2"/>
        </w:numPr>
        <w:spacing w:after="60"/>
        <w:rPr>
          <w:lang w:val="fr-FR"/>
        </w:rPr>
      </w:pPr>
      <w:r w:rsidRPr="002E4FE7">
        <w:rPr>
          <w:lang w:val="fr-FR"/>
        </w:rPr>
        <w:t>Représentants des éleveurs et organisations professionnelles.</w:t>
      </w:r>
    </w:p>
    <w:p w14:paraId="5A816D0D" w14:textId="04786ED4" w:rsidR="002C3A35" w:rsidRPr="002E4FE7" w:rsidRDefault="002C3A35">
      <w:pPr>
        <w:pStyle w:val="ListParagraph"/>
        <w:numPr>
          <w:ilvl w:val="0"/>
          <w:numId w:val="2"/>
        </w:numPr>
        <w:spacing w:after="60"/>
        <w:rPr>
          <w:lang w:val="fr-FR"/>
        </w:rPr>
      </w:pPr>
      <w:r>
        <w:rPr>
          <w:lang w:val="fr-FR"/>
        </w:rPr>
        <w:t xml:space="preserve">Eleveurs. </w:t>
      </w:r>
    </w:p>
    <w:p w14:paraId="224F327B" w14:textId="77777777" w:rsidR="00E6771C" w:rsidRDefault="00D92CFA">
      <w:pPr>
        <w:pStyle w:val="ListParagraph"/>
        <w:numPr>
          <w:ilvl w:val="0"/>
          <w:numId w:val="2"/>
        </w:numPr>
        <w:spacing w:after="60"/>
        <w:rPr>
          <w:lang w:val="fr-FR"/>
        </w:rPr>
      </w:pPr>
      <w:r w:rsidRPr="002E4FE7">
        <w:rPr>
          <w:lang w:val="fr-FR"/>
        </w:rPr>
        <w:t>Douanes et services de contrôle aux frontières.</w:t>
      </w:r>
    </w:p>
    <w:p w14:paraId="42ADE3D6" w14:textId="4A296DAD" w:rsidR="002C3A35" w:rsidRPr="002E4FE7" w:rsidRDefault="002C3A35">
      <w:pPr>
        <w:pStyle w:val="ListParagraph"/>
        <w:numPr>
          <w:ilvl w:val="0"/>
          <w:numId w:val="2"/>
        </w:numPr>
        <w:spacing w:after="60"/>
        <w:rPr>
          <w:lang w:val="fr-FR"/>
        </w:rPr>
      </w:pPr>
      <w:r w:rsidRPr="002C3A35">
        <w:rPr>
          <w:lang w:val="fr-FR"/>
        </w:rPr>
        <w:t>Centres ruraux de développement économique</w:t>
      </w:r>
      <w:r>
        <w:rPr>
          <w:lang w:val="fr-FR"/>
        </w:rPr>
        <w:t>.</w:t>
      </w:r>
    </w:p>
    <w:p w14:paraId="53504B7C" w14:textId="77777777" w:rsidR="00E6771C" w:rsidRPr="002E4FE7" w:rsidRDefault="00E6771C">
      <w:pPr>
        <w:spacing w:after="240"/>
        <w:rPr>
          <w:lang w:val="fr-FR"/>
        </w:rPr>
      </w:pPr>
    </w:p>
    <w:p w14:paraId="4A6CB3BB" w14:textId="77777777" w:rsidR="00E6771C" w:rsidRPr="002E4FE7" w:rsidRDefault="00D92CFA">
      <w:pPr>
        <w:pStyle w:val="Heading2"/>
        <w:rPr>
          <w:lang w:val="fr-FR"/>
        </w:rPr>
      </w:pPr>
      <w:r w:rsidRPr="002E4FE7">
        <w:rPr>
          <w:lang w:val="fr-FR"/>
        </w:rPr>
        <w:t>Module 6 — L'importance des normes Codex, CIPV et OMSA</w:t>
      </w:r>
    </w:p>
    <w:p w14:paraId="4737E50D"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3 (après-midi)    </w:t>
      </w:r>
      <w:r w:rsidRPr="002E4FE7">
        <w:rPr>
          <w:b/>
          <w:bCs/>
          <w:color w:val="2E75B6"/>
          <w:lang w:val="fr-FR"/>
        </w:rPr>
        <w:t xml:space="preserve">Durée : </w:t>
      </w:r>
      <w:r w:rsidRPr="002E4FE7">
        <w:rPr>
          <w:lang w:val="fr-FR"/>
        </w:rPr>
        <w:t>Présentation 1 h + travaux de groupe 1 h + restitution 30 min</w:t>
      </w:r>
    </w:p>
    <w:p w14:paraId="465AEE93"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Faire comprendre le rôle des trois organisations sœurs reconnues par l'Accord SPS et l'intérêt d'adopter leurs normes au niveau national.</w:t>
      </w:r>
    </w:p>
    <w:p w14:paraId="297F68DA" w14:textId="77777777" w:rsidR="00E6771C" w:rsidRPr="002E4FE7" w:rsidRDefault="00D92CFA">
      <w:pPr>
        <w:spacing w:before="60" w:after="60"/>
        <w:rPr>
          <w:lang w:val="fr-FR"/>
        </w:rPr>
      </w:pPr>
      <w:r w:rsidRPr="002E4FE7">
        <w:rPr>
          <w:b/>
          <w:bCs/>
          <w:color w:val="1F4E79"/>
          <w:lang w:val="fr-FR"/>
        </w:rPr>
        <w:t>Contenu de la présentation plénière (max. 1 h) :</w:t>
      </w:r>
    </w:p>
    <w:p w14:paraId="17E638CE" w14:textId="77777777" w:rsidR="00E6771C" w:rsidRPr="002E4FE7" w:rsidRDefault="00D92CFA">
      <w:pPr>
        <w:pStyle w:val="ListParagraph"/>
        <w:numPr>
          <w:ilvl w:val="0"/>
          <w:numId w:val="2"/>
        </w:numPr>
        <w:spacing w:after="60"/>
        <w:rPr>
          <w:lang w:val="fr-FR"/>
        </w:rPr>
      </w:pPr>
      <w:r w:rsidRPr="002E4FE7">
        <w:rPr>
          <w:lang w:val="fr-FR"/>
        </w:rPr>
        <w:t>Les trois organisations de référence de l'Accord SPS : Codex Alimentarius (sécurité sanitaire des aliments), CIPV (protection des végétaux), OMSA (santé animale).</w:t>
      </w:r>
    </w:p>
    <w:p w14:paraId="761E06DB" w14:textId="77777777" w:rsidR="00E6771C" w:rsidRPr="002E4FE7" w:rsidRDefault="00D92CFA">
      <w:pPr>
        <w:pStyle w:val="ListParagraph"/>
        <w:numPr>
          <w:ilvl w:val="0"/>
          <w:numId w:val="2"/>
        </w:numPr>
        <w:spacing w:after="60"/>
        <w:rPr>
          <w:lang w:val="fr-FR"/>
        </w:rPr>
      </w:pPr>
      <w:r w:rsidRPr="002E4FE7">
        <w:rPr>
          <w:lang w:val="fr-FR"/>
        </w:rPr>
        <w:t>Comment une norme internationale devient une norme nationale (statut juridique) : exemple des 108 normes Codex déjà adoptées.</w:t>
      </w:r>
    </w:p>
    <w:p w14:paraId="78F9FF75" w14:textId="77777777" w:rsidR="00E6771C" w:rsidRPr="002E4FE7" w:rsidRDefault="00D92CFA">
      <w:pPr>
        <w:pStyle w:val="ListParagraph"/>
        <w:numPr>
          <w:ilvl w:val="0"/>
          <w:numId w:val="2"/>
        </w:numPr>
        <w:spacing w:after="60"/>
        <w:rPr>
          <w:lang w:val="fr-FR"/>
        </w:rPr>
      </w:pPr>
      <w:r w:rsidRPr="002E4FE7">
        <w:rPr>
          <w:lang w:val="fr-FR"/>
        </w:rPr>
        <w:t>Rôle du Comité national du Codex Alimentarius (CNCA), désormais intégré par la loi ACoNorM comme comité technique sectoriel permanent du Département de la normalisation, tout en préservant son mandat international auprès de la Commission FAO/OMS.</w:t>
      </w:r>
    </w:p>
    <w:p w14:paraId="29CA2E1B" w14:textId="77777777" w:rsidR="00E6771C" w:rsidRPr="002E4FE7" w:rsidRDefault="00D92CFA">
      <w:pPr>
        <w:pStyle w:val="ListParagraph"/>
        <w:numPr>
          <w:ilvl w:val="0"/>
          <w:numId w:val="2"/>
        </w:numPr>
        <w:spacing w:after="60"/>
        <w:rPr>
          <w:lang w:val="fr-FR"/>
        </w:rPr>
      </w:pPr>
      <w:r w:rsidRPr="002E4FE7">
        <w:rPr>
          <w:lang w:val="fr-FR"/>
        </w:rPr>
        <w:t>CIPV : viser l'adoption de 3 à 5 normes par an et la création d'une ONPV reconnue.</w:t>
      </w:r>
    </w:p>
    <w:p w14:paraId="4C578C5D" w14:textId="77777777" w:rsidR="00E6771C" w:rsidRPr="002E4FE7" w:rsidRDefault="00D92CFA">
      <w:pPr>
        <w:pStyle w:val="ListParagraph"/>
        <w:numPr>
          <w:ilvl w:val="0"/>
          <w:numId w:val="2"/>
        </w:numPr>
        <w:spacing w:after="60"/>
        <w:rPr>
          <w:lang w:val="fr-FR"/>
        </w:rPr>
      </w:pPr>
      <w:r w:rsidRPr="002E4FE7">
        <w:rPr>
          <w:lang w:val="fr-FR"/>
        </w:rPr>
        <w:t>Bénéfices : accès aux marchés (Mayotte, La Réunion, marché africain de 1,3 Md de consommateurs), protection sanitaire, présomption de conformité.</w:t>
      </w:r>
    </w:p>
    <w:p w14:paraId="55B09B5C"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7344EE83" w14:textId="77777777" w:rsidR="00E6771C" w:rsidRPr="002E4FE7" w:rsidRDefault="00D92CFA">
      <w:pPr>
        <w:pStyle w:val="ListParagraph"/>
        <w:numPr>
          <w:ilvl w:val="0"/>
          <w:numId w:val="3"/>
        </w:numPr>
        <w:spacing w:after="60"/>
        <w:rPr>
          <w:lang w:val="fr-FR"/>
        </w:rPr>
      </w:pPr>
      <w:r w:rsidRPr="002E4FE7">
        <w:rPr>
          <w:lang w:val="fr-FR"/>
        </w:rPr>
        <w:t>Quelles normes Codex / CIPV / OMSA prioriser pour les filières d'exportation et la sécurité sanitaire intérieure ?</w:t>
      </w:r>
    </w:p>
    <w:p w14:paraId="367F0C7B" w14:textId="77777777" w:rsidR="00E6771C" w:rsidRPr="002E4FE7" w:rsidRDefault="00D92CFA">
      <w:pPr>
        <w:pStyle w:val="ListParagraph"/>
        <w:numPr>
          <w:ilvl w:val="0"/>
          <w:numId w:val="3"/>
        </w:numPr>
        <w:spacing w:after="60"/>
        <w:rPr>
          <w:lang w:val="fr-FR"/>
        </w:rPr>
      </w:pPr>
      <w:r w:rsidRPr="002E4FE7">
        <w:rPr>
          <w:lang w:val="fr-FR"/>
        </w:rPr>
        <w:t>Comment organiser et financer la participation des Comores aux travaux de ces organismes internationaux ?</w:t>
      </w:r>
    </w:p>
    <w:p w14:paraId="430E8BF2" w14:textId="77777777" w:rsidR="00E6771C" w:rsidRPr="002E4FE7" w:rsidRDefault="00D92CFA">
      <w:pPr>
        <w:pStyle w:val="ListParagraph"/>
        <w:numPr>
          <w:ilvl w:val="0"/>
          <w:numId w:val="3"/>
        </w:numPr>
        <w:spacing w:after="60"/>
        <w:rPr>
          <w:lang w:val="fr-FR"/>
        </w:rPr>
      </w:pPr>
      <w:r w:rsidRPr="002E4FE7">
        <w:rPr>
          <w:lang w:val="fr-FR"/>
        </w:rPr>
        <w:t>Comment diffuser et vulgariser les normes adoptées auprès des opérateurs et des consommateurs ?</w:t>
      </w:r>
    </w:p>
    <w:p w14:paraId="201BA4C6" w14:textId="77777777" w:rsidR="00E6771C" w:rsidRPr="002E4FE7" w:rsidRDefault="00D92CFA">
      <w:pPr>
        <w:spacing w:before="120" w:after="60"/>
        <w:rPr>
          <w:lang w:val="fr-FR"/>
        </w:rPr>
      </w:pPr>
      <w:r w:rsidRPr="002E4FE7">
        <w:rPr>
          <w:b/>
          <w:bCs/>
          <w:color w:val="1F4E79"/>
          <w:lang w:val="fr-FR"/>
        </w:rPr>
        <w:t>Restitution en plénière :</w:t>
      </w:r>
    </w:p>
    <w:p w14:paraId="5F8CFBF2" w14:textId="77777777" w:rsidR="00E6771C" w:rsidRPr="002E4FE7" w:rsidRDefault="00D92CFA">
      <w:pPr>
        <w:spacing w:after="120"/>
        <w:rPr>
          <w:lang w:val="fr-FR"/>
        </w:rPr>
      </w:pPr>
      <w:r w:rsidRPr="002E4FE7">
        <w:rPr>
          <w:lang w:val="fr-FR"/>
        </w:rPr>
        <w:t>Restitution d'une liste de normes prioritaires par filière et d'un mécanisme de veille et de diffusion ; mise en place / activation des sous-comités Codex.</w:t>
      </w:r>
    </w:p>
    <w:p w14:paraId="3EAA5FB6" w14:textId="77777777" w:rsidR="00E6771C" w:rsidRPr="002E4FE7" w:rsidRDefault="00D92CFA">
      <w:pPr>
        <w:spacing w:before="120" w:after="60"/>
        <w:rPr>
          <w:lang w:val="fr-FR"/>
        </w:rPr>
      </w:pPr>
      <w:r w:rsidRPr="002E4FE7">
        <w:rPr>
          <w:b/>
          <w:bCs/>
          <w:color w:val="1F4E79"/>
          <w:lang w:val="fr-FR"/>
        </w:rPr>
        <w:t>Profil / type de participants ciblés :</w:t>
      </w:r>
    </w:p>
    <w:p w14:paraId="29269911" w14:textId="77777777" w:rsidR="00E6771C" w:rsidRPr="002E4FE7" w:rsidRDefault="00D92CFA">
      <w:pPr>
        <w:pStyle w:val="ListParagraph"/>
        <w:numPr>
          <w:ilvl w:val="0"/>
          <w:numId w:val="2"/>
        </w:numPr>
        <w:spacing w:after="60"/>
        <w:rPr>
          <w:lang w:val="fr-FR"/>
        </w:rPr>
      </w:pPr>
      <w:r w:rsidRPr="002E4FE7">
        <w:rPr>
          <w:lang w:val="fr-FR"/>
        </w:rPr>
        <w:t>Membres du CNCA, points focaux Codex, CIPV et OMSA.</w:t>
      </w:r>
    </w:p>
    <w:p w14:paraId="48CAF3BF" w14:textId="77777777" w:rsidR="00E6771C" w:rsidRPr="002E4FE7" w:rsidRDefault="00D92CFA">
      <w:pPr>
        <w:pStyle w:val="ListParagraph"/>
        <w:numPr>
          <w:ilvl w:val="0"/>
          <w:numId w:val="2"/>
        </w:numPr>
        <w:spacing w:after="60"/>
        <w:rPr>
          <w:lang w:val="fr-FR"/>
        </w:rPr>
      </w:pPr>
      <w:r w:rsidRPr="002E4FE7">
        <w:rPr>
          <w:lang w:val="fr-FR"/>
        </w:rPr>
        <w:t>INRAPE, Protection végétale (ONPV), Direction de l'Élevage.</w:t>
      </w:r>
    </w:p>
    <w:p w14:paraId="2CF5C6AC" w14:textId="77777777" w:rsidR="00E6771C" w:rsidRPr="002E4FE7" w:rsidRDefault="00D92CFA">
      <w:pPr>
        <w:pStyle w:val="ListParagraph"/>
        <w:numPr>
          <w:ilvl w:val="0"/>
          <w:numId w:val="2"/>
        </w:numPr>
        <w:spacing w:after="60"/>
        <w:rPr>
          <w:lang w:val="fr-FR"/>
        </w:rPr>
      </w:pPr>
      <w:r w:rsidRPr="002E4FE7">
        <w:rPr>
          <w:lang w:val="fr-FR"/>
        </w:rPr>
        <w:t>OCNM (normalisation), Direction du Commerce extérieur.</w:t>
      </w:r>
    </w:p>
    <w:p w14:paraId="6BD3779E" w14:textId="77777777" w:rsidR="00E6771C" w:rsidRDefault="00D92CFA">
      <w:pPr>
        <w:pStyle w:val="ListParagraph"/>
        <w:numPr>
          <w:ilvl w:val="0"/>
          <w:numId w:val="2"/>
        </w:numPr>
        <w:spacing w:after="60"/>
        <w:rPr>
          <w:lang w:val="fr-FR"/>
        </w:rPr>
      </w:pPr>
      <w:r w:rsidRPr="002E4FE7">
        <w:rPr>
          <w:lang w:val="fr-FR"/>
        </w:rPr>
        <w:t>Représentants des filières d'exportation (vanille, girofle, ylang-ylang).</w:t>
      </w:r>
    </w:p>
    <w:p w14:paraId="1234C570" w14:textId="7FFD69DF" w:rsidR="002C3A35" w:rsidRPr="002E4FE7" w:rsidRDefault="002C3A35">
      <w:pPr>
        <w:pStyle w:val="ListParagraph"/>
        <w:numPr>
          <w:ilvl w:val="0"/>
          <w:numId w:val="2"/>
        </w:numPr>
        <w:spacing w:after="60"/>
        <w:rPr>
          <w:lang w:val="fr-FR"/>
        </w:rPr>
      </w:pPr>
      <w:r>
        <w:rPr>
          <w:lang w:val="fr-FR"/>
        </w:rPr>
        <w:t>UCCIA, ACAEP, FCC.</w:t>
      </w:r>
    </w:p>
    <w:p w14:paraId="2AA0DF03" w14:textId="77777777" w:rsidR="00E6771C" w:rsidRPr="002E4FE7" w:rsidRDefault="00E6771C">
      <w:pPr>
        <w:spacing w:after="240"/>
        <w:rPr>
          <w:lang w:val="fr-FR"/>
        </w:rPr>
      </w:pPr>
    </w:p>
    <w:p w14:paraId="78983E3E" w14:textId="77777777" w:rsidR="00E6771C" w:rsidRPr="002E4FE7" w:rsidRDefault="00D92CFA">
      <w:pPr>
        <w:pStyle w:val="Heading2"/>
        <w:rPr>
          <w:lang w:val="fr-FR"/>
        </w:rPr>
      </w:pPr>
      <w:r w:rsidRPr="002E4FE7">
        <w:rPr>
          <w:lang w:val="fr-FR"/>
        </w:rPr>
        <w:t>Module 7 — Sensibilisation générale à la qualité</w:t>
      </w:r>
    </w:p>
    <w:p w14:paraId="0398CDA8"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4 (matin)    </w:t>
      </w:r>
      <w:r w:rsidRPr="002E4FE7">
        <w:rPr>
          <w:b/>
          <w:bCs/>
          <w:color w:val="2E75B6"/>
          <w:lang w:val="fr-FR"/>
        </w:rPr>
        <w:t xml:space="preserve">Durée : </w:t>
      </w:r>
      <w:r w:rsidRPr="002E4FE7">
        <w:rPr>
          <w:lang w:val="fr-FR"/>
        </w:rPr>
        <w:t>Présentation 1 h + travaux de groupe 1 h + restitution 30 min</w:t>
      </w:r>
    </w:p>
    <w:p w14:paraId="181666B2"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Diffuser une culture de la qualité auprès des consommateurs, des opérateurs et des décideurs, et lever les idées reçues sur le coût de la qualité.</w:t>
      </w:r>
    </w:p>
    <w:p w14:paraId="2E6E8B23" w14:textId="77777777" w:rsidR="00E6771C" w:rsidRPr="002E4FE7" w:rsidRDefault="00D92CFA">
      <w:pPr>
        <w:spacing w:before="60" w:after="60"/>
        <w:rPr>
          <w:lang w:val="fr-FR"/>
        </w:rPr>
      </w:pPr>
      <w:r w:rsidRPr="002E4FE7">
        <w:rPr>
          <w:b/>
          <w:bCs/>
          <w:color w:val="1F4E79"/>
          <w:lang w:val="fr-FR"/>
        </w:rPr>
        <w:t>Contenu de la présentation plénière (max. 1 h) :</w:t>
      </w:r>
    </w:p>
    <w:p w14:paraId="61DC9AB3" w14:textId="77777777" w:rsidR="00E6771C" w:rsidRPr="002E4FE7" w:rsidRDefault="00D92CFA">
      <w:pPr>
        <w:pStyle w:val="ListParagraph"/>
        <w:numPr>
          <w:ilvl w:val="0"/>
          <w:numId w:val="2"/>
        </w:numPr>
        <w:spacing w:after="60"/>
        <w:rPr>
          <w:lang w:val="fr-FR"/>
        </w:rPr>
      </w:pPr>
      <w:r w:rsidRPr="002E4FE7">
        <w:rPr>
          <w:lang w:val="fr-FR"/>
        </w:rPr>
        <w:t>Qu'est-ce que la qualité : « satisfaire le besoin, ni plus ni moins » ; déconstruire l'idée que la qualité coûte toujours plus cher.</w:t>
      </w:r>
    </w:p>
    <w:p w14:paraId="6727AED3" w14:textId="77777777" w:rsidR="00E6771C" w:rsidRPr="002E4FE7" w:rsidRDefault="00D92CFA">
      <w:pPr>
        <w:pStyle w:val="ListParagraph"/>
        <w:numPr>
          <w:ilvl w:val="0"/>
          <w:numId w:val="2"/>
        </w:numPr>
        <w:spacing w:after="60"/>
        <w:rPr>
          <w:lang w:val="fr-FR"/>
        </w:rPr>
      </w:pPr>
      <w:r w:rsidRPr="002E4FE7">
        <w:rPr>
          <w:lang w:val="fr-FR"/>
        </w:rPr>
        <w:t>Enjeux pour les consommateurs comoriens : étiquetage incompréhensible, fraude, contrefaçon, produits dégradés, résidus de pesticides.</w:t>
      </w:r>
    </w:p>
    <w:p w14:paraId="786AC0C5" w14:textId="77777777" w:rsidR="00E6771C" w:rsidRPr="002E4FE7" w:rsidRDefault="00D92CFA">
      <w:pPr>
        <w:pStyle w:val="ListParagraph"/>
        <w:numPr>
          <w:ilvl w:val="0"/>
          <w:numId w:val="2"/>
        </w:numPr>
        <w:spacing w:after="60"/>
        <w:rPr>
          <w:lang w:val="fr-FR"/>
        </w:rPr>
      </w:pPr>
      <w:r w:rsidRPr="002E4FE7">
        <w:rPr>
          <w:lang w:val="fr-FR"/>
        </w:rPr>
        <w:t>Rôle des associations de consommateurs (FCC) et de la demande de qualité dans la gouvernance.</w:t>
      </w:r>
    </w:p>
    <w:p w14:paraId="327249E4" w14:textId="77777777" w:rsidR="00E6771C" w:rsidRPr="002E4FE7" w:rsidRDefault="00D92CFA">
      <w:pPr>
        <w:pStyle w:val="ListParagraph"/>
        <w:numPr>
          <w:ilvl w:val="0"/>
          <w:numId w:val="2"/>
        </w:numPr>
        <w:spacing w:after="60"/>
        <w:rPr>
          <w:lang w:val="fr-FR"/>
        </w:rPr>
      </w:pPr>
      <w:r w:rsidRPr="002E4FE7">
        <w:rPr>
          <w:lang w:val="fr-FR"/>
        </w:rPr>
        <w:t>Sensibilisation économique : mieux vendre (Mayotte, La Réunion), rôle des 19 Centres ruraux de développement économique comme relais.</w:t>
      </w:r>
    </w:p>
    <w:p w14:paraId="65898146" w14:textId="77777777" w:rsidR="00E6771C" w:rsidRPr="002E4FE7" w:rsidRDefault="00D92CFA">
      <w:pPr>
        <w:pStyle w:val="ListParagraph"/>
        <w:numPr>
          <w:ilvl w:val="0"/>
          <w:numId w:val="2"/>
        </w:numPr>
        <w:spacing w:after="60"/>
        <w:rPr>
          <w:lang w:val="fr-FR"/>
        </w:rPr>
      </w:pPr>
      <w:r w:rsidRPr="002E4FE7">
        <w:rPr>
          <w:lang w:val="fr-FR"/>
        </w:rPr>
        <w:t>Outils : plateforme numérique d'information qualité, lecture des étiquettes et des codes-barres, étiquetage en français/anglais/arabe.</w:t>
      </w:r>
    </w:p>
    <w:p w14:paraId="67314546"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683B8F61" w14:textId="77777777" w:rsidR="00E6771C" w:rsidRPr="002E4FE7" w:rsidRDefault="00D92CFA">
      <w:pPr>
        <w:pStyle w:val="ListParagraph"/>
        <w:numPr>
          <w:ilvl w:val="0"/>
          <w:numId w:val="3"/>
        </w:numPr>
        <w:spacing w:after="60"/>
        <w:rPr>
          <w:lang w:val="fr-FR"/>
        </w:rPr>
      </w:pPr>
      <w:r w:rsidRPr="002E4FE7">
        <w:rPr>
          <w:lang w:val="fr-FR"/>
        </w:rPr>
        <w:t>Comment sensibiliser durablement les consommateurs à exiger la qualité, malgré les contraintes de pouvoir d'achat ?</w:t>
      </w:r>
    </w:p>
    <w:p w14:paraId="4FF86D3B" w14:textId="77777777" w:rsidR="00E6771C" w:rsidRPr="002E4FE7" w:rsidRDefault="00D92CFA">
      <w:pPr>
        <w:pStyle w:val="ListParagraph"/>
        <w:numPr>
          <w:ilvl w:val="0"/>
          <w:numId w:val="3"/>
        </w:numPr>
        <w:spacing w:after="60"/>
        <w:rPr>
          <w:lang w:val="fr-FR"/>
        </w:rPr>
      </w:pPr>
      <w:r w:rsidRPr="002E4FE7">
        <w:rPr>
          <w:lang w:val="fr-FR"/>
        </w:rPr>
        <w:t>Quels canaux et messages pour atteindre les agriculteurs, les PME, les commerçants et le grand public ?</w:t>
      </w:r>
    </w:p>
    <w:p w14:paraId="088346FB" w14:textId="77777777" w:rsidR="00E6771C" w:rsidRPr="002E4FE7" w:rsidRDefault="00D92CFA">
      <w:pPr>
        <w:pStyle w:val="ListParagraph"/>
        <w:numPr>
          <w:ilvl w:val="0"/>
          <w:numId w:val="3"/>
        </w:numPr>
        <w:spacing w:after="60"/>
        <w:rPr>
          <w:lang w:val="fr-FR"/>
        </w:rPr>
      </w:pPr>
      <w:r w:rsidRPr="002E4FE7">
        <w:rPr>
          <w:lang w:val="fr-FR"/>
        </w:rPr>
        <w:t>Quel rôle formel donner aux associations de consommateurs et comment financer leurs actions ?</w:t>
      </w:r>
    </w:p>
    <w:p w14:paraId="2F46B6CB" w14:textId="77777777" w:rsidR="00E6771C" w:rsidRPr="002E4FE7" w:rsidRDefault="00D92CFA">
      <w:pPr>
        <w:spacing w:before="120" w:after="60"/>
        <w:rPr>
          <w:lang w:val="fr-FR"/>
        </w:rPr>
      </w:pPr>
      <w:r w:rsidRPr="002E4FE7">
        <w:rPr>
          <w:b/>
          <w:bCs/>
          <w:color w:val="1F4E79"/>
          <w:lang w:val="fr-FR"/>
        </w:rPr>
        <w:t>Restitution en plénière :</w:t>
      </w:r>
    </w:p>
    <w:p w14:paraId="46DF58A5" w14:textId="77777777" w:rsidR="00E6771C" w:rsidRPr="002E4FE7" w:rsidRDefault="00D92CFA">
      <w:pPr>
        <w:spacing w:after="120"/>
        <w:rPr>
          <w:lang w:val="fr-FR"/>
        </w:rPr>
      </w:pPr>
      <w:r w:rsidRPr="002E4FE7">
        <w:rPr>
          <w:lang w:val="fr-FR"/>
        </w:rPr>
        <w:t>Élaboration d'un plan de sensibilisation multi-acteurs (cibles, messages, canaux, relais) ; identification des actions à lancer immédiatement.</w:t>
      </w:r>
    </w:p>
    <w:p w14:paraId="0158960D" w14:textId="77777777" w:rsidR="00E6771C" w:rsidRPr="002E4FE7" w:rsidRDefault="00D92CFA">
      <w:pPr>
        <w:spacing w:before="120" w:after="60"/>
        <w:rPr>
          <w:lang w:val="fr-FR"/>
        </w:rPr>
      </w:pPr>
      <w:r w:rsidRPr="002E4FE7">
        <w:rPr>
          <w:b/>
          <w:bCs/>
          <w:color w:val="1F4E79"/>
          <w:lang w:val="fr-FR"/>
        </w:rPr>
        <w:t>Profil / type de participants ciblés :</w:t>
      </w:r>
    </w:p>
    <w:p w14:paraId="3E81179C" w14:textId="77777777" w:rsidR="00E6771C" w:rsidRPr="002E4FE7" w:rsidRDefault="00D92CFA">
      <w:pPr>
        <w:pStyle w:val="ListParagraph"/>
        <w:numPr>
          <w:ilvl w:val="0"/>
          <w:numId w:val="2"/>
        </w:numPr>
        <w:spacing w:after="60"/>
        <w:rPr>
          <w:lang w:val="fr-FR"/>
        </w:rPr>
      </w:pPr>
      <w:r w:rsidRPr="002E4FE7">
        <w:rPr>
          <w:lang w:val="fr-FR"/>
        </w:rPr>
        <w:t>Associations de consommateurs (FCC), société civile.</w:t>
      </w:r>
    </w:p>
    <w:p w14:paraId="79739FED" w14:textId="77777777" w:rsidR="00E6771C" w:rsidRPr="002E4FE7" w:rsidRDefault="00D92CFA">
      <w:pPr>
        <w:pStyle w:val="ListParagraph"/>
        <w:numPr>
          <w:ilvl w:val="0"/>
          <w:numId w:val="2"/>
        </w:numPr>
        <w:spacing w:after="60"/>
        <w:rPr>
          <w:lang w:val="fr-FR"/>
        </w:rPr>
      </w:pPr>
      <w:r w:rsidRPr="002E4FE7">
        <w:rPr>
          <w:lang w:val="fr-FR"/>
        </w:rPr>
        <w:t>Commerçants, PME, fournisseurs de biens et services.</w:t>
      </w:r>
    </w:p>
    <w:p w14:paraId="63CB2DBF" w14:textId="77777777" w:rsidR="00E6771C" w:rsidRDefault="00D92CFA">
      <w:pPr>
        <w:pStyle w:val="ListParagraph"/>
        <w:numPr>
          <w:ilvl w:val="0"/>
          <w:numId w:val="2"/>
        </w:numPr>
        <w:spacing w:after="60"/>
        <w:rPr>
          <w:lang w:val="fr-FR"/>
        </w:rPr>
      </w:pPr>
      <w:r w:rsidRPr="002E4FE7">
        <w:rPr>
          <w:lang w:val="fr-FR"/>
        </w:rPr>
        <w:t>Agriculteurs, éleveurs et leurs organisations.</w:t>
      </w:r>
    </w:p>
    <w:p w14:paraId="4A505FBA" w14:textId="110FCB67" w:rsidR="002C3A35" w:rsidRPr="002E4FE7" w:rsidRDefault="002C3A35">
      <w:pPr>
        <w:pStyle w:val="ListParagraph"/>
        <w:numPr>
          <w:ilvl w:val="0"/>
          <w:numId w:val="2"/>
        </w:numPr>
        <w:spacing w:after="60"/>
        <w:rPr>
          <w:lang w:val="fr-FR"/>
        </w:rPr>
      </w:pPr>
      <w:r>
        <w:rPr>
          <w:lang w:val="fr-FR"/>
        </w:rPr>
        <w:t>Douanes, Ministères (Santé, travaux publics, environnement, commerce, industrie, transport, tourisme, etc.).</w:t>
      </w:r>
    </w:p>
    <w:p w14:paraId="04A6F2E6" w14:textId="77777777" w:rsidR="00E6771C" w:rsidRPr="002E4FE7" w:rsidRDefault="00D92CFA">
      <w:pPr>
        <w:pStyle w:val="ListParagraph"/>
        <w:numPr>
          <w:ilvl w:val="0"/>
          <w:numId w:val="2"/>
        </w:numPr>
        <w:spacing w:after="60"/>
        <w:rPr>
          <w:lang w:val="fr-FR"/>
        </w:rPr>
      </w:pPr>
      <w:r w:rsidRPr="002E4FE7">
        <w:rPr>
          <w:lang w:val="fr-FR"/>
        </w:rPr>
        <w:t>Médias, Centres ruraux de développement économique, décideurs publics, magistrats.</w:t>
      </w:r>
    </w:p>
    <w:p w14:paraId="13C1145C" w14:textId="77777777" w:rsidR="00E6771C" w:rsidRPr="002E4FE7" w:rsidRDefault="00E6771C">
      <w:pPr>
        <w:spacing w:after="240"/>
        <w:rPr>
          <w:lang w:val="fr-FR"/>
        </w:rPr>
      </w:pPr>
    </w:p>
    <w:p w14:paraId="7136C6BD" w14:textId="77777777" w:rsidR="00E6771C" w:rsidRPr="002E4FE7" w:rsidRDefault="00D92CFA">
      <w:pPr>
        <w:pStyle w:val="Heading2"/>
        <w:rPr>
          <w:lang w:val="fr-FR"/>
        </w:rPr>
      </w:pPr>
      <w:r w:rsidRPr="002E4FE7">
        <w:rPr>
          <w:lang w:val="fr-FR"/>
        </w:rPr>
        <w:t>Module 8 — Les principes d'équivalence et de transparence des mesures SPS</w:t>
      </w:r>
    </w:p>
    <w:p w14:paraId="5D733F23" w14:textId="77777777" w:rsidR="00E6771C" w:rsidRPr="002E4FE7" w:rsidRDefault="00D92CFA">
      <w:pPr>
        <w:spacing w:after="100"/>
        <w:rPr>
          <w:lang w:val="fr-FR"/>
        </w:rPr>
      </w:pPr>
      <w:r w:rsidRPr="002E4FE7">
        <w:rPr>
          <w:b/>
          <w:bCs/>
          <w:color w:val="2E75B6"/>
          <w:lang w:val="fr-FR"/>
        </w:rPr>
        <w:t xml:space="preserve">Jour : </w:t>
      </w:r>
      <w:r w:rsidRPr="002E4FE7">
        <w:rPr>
          <w:lang w:val="fr-FR"/>
        </w:rPr>
        <w:t xml:space="preserve">Jour 4 (après-midi)    </w:t>
      </w:r>
      <w:r w:rsidRPr="002E4FE7">
        <w:rPr>
          <w:b/>
          <w:bCs/>
          <w:color w:val="2E75B6"/>
          <w:lang w:val="fr-FR"/>
        </w:rPr>
        <w:t xml:space="preserve">Durée : </w:t>
      </w:r>
      <w:r w:rsidRPr="002E4FE7">
        <w:rPr>
          <w:lang w:val="fr-FR"/>
        </w:rPr>
        <w:t>Présentation 1 h + travaux de groupe 1 h + restitution 30 min</w:t>
      </w:r>
    </w:p>
    <w:p w14:paraId="294A12EF" w14:textId="77777777" w:rsidR="00E6771C" w:rsidRPr="002E4FE7" w:rsidRDefault="00D92CFA">
      <w:pPr>
        <w:spacing w:after="120"/>
        <w:rPr>
          <w:lang w:val="fr-FR"/>
        </w:rPr>
      </w:pPr>
      <w:r w:rsidRPr="002E4FE7">
        <w:rPr>
          <w:b/>
          <w:bCs/>
          <w:color w:val="1F4E79"/>
          <w:lang w:val="fr-FR"/>
        </w:rPr>
        <w:t xml:space="preserve">Objectif : </w:t>
      </w:r>
      <w:r w:rsidRPr="002E4FE7">
        <w:rPr>
          <w:lang w:val="fr-FR"/>
        </w:rPr>
        <w:t>Faire comprendre, à un niveau général de sensibilisation, les principes d'équivalence et de transparence de l'Accord SPS et leurs implications pratiques.</w:t>
      </w:r>
    </w:p>
    <w:p w14:paraId="19C51FE9" w14:textId="77777777" w:rsidR="00E6771C" w:rsidRPr="002E4FE7" w:rsidRDefault="00D92CFA">
      <w:pPr>
        <w:spacing w:before="60" w:after="60"/>
        <w:rPr>
          <w:lang w:val="fr-FR"/>
        </w:rPr>
      </w:pPr>
      <w:r w:rsidRPr="002E4FE7">
        <w:rPr>
          <w:b/>
          <w:bCs/>
          <w:color w:val="1F4E79"/>
          <w:lang w:val="fr-FR"/>
        </w:rPr>
        <w:t>Contenu de la présentation plénière (max. 1 h) :</w:t>
      </w:r>
    </w:p>
    <w:p w14:paraId="3A65F341" w14:textId="77777777" w:rsidR="00E6771C" w:rsidRPr="002E4FE7" w:rsidRDefault="00D92CFA">
      <w:pPr>
        <w:pStyle w:val="ListParagraph"/>
        <w:numPr>
          <w:ilvl w:val="0"/>
          <w:numId w:val="2"/>
        </w:numPr>
        <w:spacing w:after="60"/>
        <w:rPr>
          <w:lang w:val="fr-FR"/>
        </w:rPr>
      </w:pPr>
      <w:r w:rsidRPr="002E4FE7">
        <w:rPr>
          <w:lang w:val="fr-FR"/>
        </w:rPr>
        <w:t>Le principe de transparence : obligations de notification à l'OMC, points d'information, rôle de la liste de diffusion SPS.</w:t>
      </w:r>
    </w:p>
    <w:p w14:paraId="7431D4A2" w14:textId="77777777" w:rsidR="00E6771C" w:rsidRPr="002E4FE7" w:rsidRDefault="00D92CFA">
      <w:pPr>
        <w:pStyle w:val="ListParagraph"/>
        <w:numPr>
          <w:ilvl w:val="0"/>
          <w:numId w:val="2"/>
        </w:numPr>
        <w:spacing w:after="60"/>
        <w:rPr>
          <w:lang w:val="fr-FR"/>
        </w:rPr>
      </w:pPr>
      <w:r w:rsidRPr="002E4FE7">
        <w:rPr>
          <w:lang w:val="fr-FR"/>
        </w:rPr>
        <w:t>Le principe d'équivalence : reconnaître que des mesures différentes peuvent atteindre le même niveau de protection.</w:t>
      </w:r>
    </w:p>
    <w:p w14:paraId="36B74AC1" w14:textId="77777777" w:rsidR="00E6771C" w:rsidRPr="002E4FE7" w:rsidRDefault="00D92CFA">
      <w:pPr>
        <w:pStyle w:val="ListParagraph"/>
        <w:numPr>
          <w:ilvl w:val="0"/>
          <w:numId w:val="2"/>
        </w:numPr>
        <w:spacing w:after="60"/>
        <w:rPr>
          <w:lang w:val="fr-FR"/>
        </w:rPr>
      </w:pPr>
      <w:r w:rsidRPr="002E4FE7">
        <w:rPr>
          <w:lang w:val="fr-FR"/>
        </w:rPr>
        <w:t>Mécanisme de contre-notification lorsque les mesures d'autres pays affectent les Comores.</w:t>
      </w:r>
    </w:p>
    <w:p w14:paraId="30BBAA5A" w14:textId="77777777" w:rsidR="00E6771C" w:rsidRPr="002E4FE7" w:rsidRDefault="00D92CFA">
      <w:pPr>
        <w:pStyle w:val="ListParagraph"/>
        <w:numPr>
          <w:ilvl w:val="0"/>
          <w:numId w:val="2"/>
        </w:numPr>
        <w:spacing w:after="60"/>
        <w:rPr>
          <w:lang w:val="fr-FR"/>
        </w:rPr>
      </w:pPr>
      <w:r w:rsidRPr="002E4FE7">
        <w:rPr>
          <w:lang w:val="fr-FR"/>
        </w:rPr>
        <w:t>Lien avec l'analyse des risques et la consultation des parties prenantes avant d'imposer une réglementation.</w:t>
      </w:r>
    </w:p>
    <w:p w14:paraId="2A83092D" w14:textId="77777777" w:rsidR="00E6771C" w:rsidRPr="002E4FE7" w:rsidRDefault="00D92CFA">
      <w:pPr>
        <w:pStyle w:val="ListParagraph"/>
        <w:numPr>
          <w:ilvl w:val="0"/>
          <w:numId w:val="2"/>
        </w:numPr>
        <w:spacing w:after="60"/>
        <w:rPr>
          <w:lang w:val="fr-FR"/>
        </w:rPr>
      </w:pPr>
      <w:r w:rsidRPr="002E4FE7">
        <w:rPr>
          <w:lang w:val="fr-FR"/>
        </w:rPr>
        <w:t>Défis pratiques : capacités de laboratoire limitées, absence d'accords d'équivalence formels, expérience limitée des négociations.</w:t>
      </w:r>
    </w:p>
    <w:p w14:paraId="0003CBF5" w14:textId="77777777" w:rsidR="00E6771C" w:rsidRPr="002E4FE7" w:rsidRDefault="00D92CFA">
      <w:pPr>
        <w:spacing w:before="120" w:after="60"/>
        <w:rPr>
          <w:lang w:val="fr-FR"/>
        </w:rPr>
      </w:pPr>
      <w:r w:rsidRPr="002E4FE7">
        <w:rPr>
          <w:b/>
          <w:bCs/>
          <w:color w:val="1F4E79"/>
          <w:lang w:val="fr-FR"/>
        </w:rPr>
        <w:t>Sujets proposés pour les travaux en sous-groupes :</w:t>
      </w:r>
    </w:p>
    <w:p w14:paraId="2CB429DB" w14:textId="77777777" w:rsidR="00E6771C" w:rsidRPr="002E4FE7" w:rsidRDefault="00D92CFA">
      <w:pPr>
        <w:pStyle w:val="ListParagraph"/>
        <w:numPr>
          <w:ilvl w:val="0"/>
          <w:numId w:val="3"/>
        </w:numPr>
        <w:spacing w:after="60"/>
        <w:rPr>
          <w:lang w:val="fr-FR"/>
        </w:rPr>
      </w:pPr>
      <w:r w:rsidRPr="002E4FE7">
        <w:rPr>
          <w:lang w:val="fr-FR"/>
        </w:rPr>
        <w:t>Comment renforcer la transparence : organiser concrètement le circuit des notifications et la consultation des parties prenantes ?</w:t>
      </w:r>
    </w:p>
    <w:p w14:paraId="16B684B7" w14:textId="77777777" w:rsidR="00E6771C" w:rsidRPr="002E4FE7" w:rsidRDefault="00D92CFA">
      <w:pPr>
        <w:pStyle w:val="ListParagraph"/>
        <w:numPr>
          <w:ilvl w:val="0"/>
          <w:numId w:val="3"/>
        </w:numPr>
        <w:spacing w:after="60"/>
        <w:rPr>
          <w:lang w:val="fr-FR"/>
        </w:rPr>
      </w:pPr>
      <w:r w:rsidRPr="002E4FE7">
        <w:rPr>
          <w:lang w:val="fr-FR"/>
        </w:rPr>
        <w:t>Dans quels secteurs / avec quels partenaires (Madagascar, Maurice, Mayotte) viser des accords d'équivalence et avec quelles preuves ?</w:t>
      </w:r>
    </w:p>
    <w:p w14:paraId="730E0CB9" w14:textId="77777777" w:rsidR="00E6771C" w:rsidRPr="002E4FE7" w:rsidRDefault="00D92CFA">
      <w:pPr>
        <w:pStyle w:val="ListParagraph"/>
        <w:numPr>
          <w:ilvl w:val="0"/>
          <w:numId w:val="3"/>
        </w:numPr>
        <w:spacing w:after="60"/>
        <w:rPr>
          <w:lang w:val="fr-FR"/>
        </w:rPr>
      </w:pPr>
      <w:r w:rsidRPr="002E4FE7">
        <w:rPr>
          <w:lang w:val="fr-FR"/>
        </w:rPr>
        <w:t>Comment utiliser la contre-notification pour défendre les intérêts comoriens à l'exportation ?</w:t>
      </w:r>
    </w:p>
    <w:p w14:paraId="7D0B0C27" w14:textId="77777777" w:rsidR="00E6771C" w:rsidRPr="002E4FE7" w:rsidRDefault="00D92CFA">
      <w:pPr>
        <w:spacing w:before="120" w:after="60"/>
        <w:rPr>
          <w:lang w:val="fr-FR"/>
        </w:rPr>
      </w:pPr>
      <w:r w:rsidRPr="002E4FE7">
        <w:rPr>
          <w:b/>
          <w:bCs/>
          <w:color w:val="1F4E79"/>
          <w:lang w:val="fr-FR"/>
        </w:rPr>
        <w:t>Restitution en plénière :</w:t>
      </w:r>
    </w:p>
    <w:p w14:paraId="2BDE2ED4" w14:textId="77777777" w:rsidR="00E6771C" w:rsidRPr="002E4FE7" w:rsidRDefault="00D92CFA">
      <w:pPr>
        <w:spacing w:after="120"/>
        <w:rPr>
          <w:lang w:val="fr-FR"/>
        </w:rPr>
      </w:pPr>
      <w:r w:rsidRPr="002E4FE7">
        <w:rPr>
          <w:lang w:val="fr-FR"/>
        </w:rPr>
        <w:t>Restitution d'un schéma simplifié des circuits de transparence et d'équivalence ; identification de priorités de renforcement de capacités pour le comité SPS.</w:t>
      </w:r>
    </w:p>
    <w:p w14:paraId="05B73BD5" w14:textId="77777777" w:rsidR="00E6771C" w:rsidRPr="002E4FE7" w:rsidRDefault="00D92CFA">
      <w:pPr>
        <w:spacing w:before="120" w:after="60"/>
        <w:rPr>
          <w:lang w:val="fr-FR"/>
        </w:rPr>
      </w:pPr>
      <w:r w:rsidRPr="002E4FE7">
        <w:rPr>
          <w:b/>
          <w:bCs/>
          <w:color w:val="1F4E79"/>
          <w:lang w:val="fr-FR"/>
        </w:rPr>
        <w:t>Profil / type de participants ciblés :</w:t>
      </w:r>
    </w:p>
    <w:p w14:paraId="617F126C" w14:textId="77777777" w:rsidR="00E6771C" w:rsidRPr="002E4FE7" w:rsidRDefault="00D92CFA">
      <w:pPr>
        <w:pStyle w:val="ListParagraph"/>
        <w:numPr>
          <w:ilvl w:val="0"/>
          <w:numId w:val="2"/>
        </w:numPr>
        <w:spacing w:after="60"/>
        <w:rPr>
          <w:lang w:val="fr-FR"/>
        </w:rPr>
      </w:pPr>
      <w:r w:rsidRPr="002E4FE7">
        <w:rPr>
          <w:lang w:val="fr-FR"/>
        </w:rPr>
        <w:t>Membres du CNSPS et point focal SPS.</w:t>
      </w:r>
    </w:p>
    <w:p w14:paraId="62F2B457" w14:textId="4801CF29" w:rsidR="00E6771C" w:rsidRDefault="00D92CFA">
      <w:pPr>
        <w:pStyle w:val="ListParagraph"/>
        <w:numPr>
          <w:ilvl w:val="0"/>
          <w:numId w:val="2"/>
        </w:numPr>
        <w:spacing w:after="60"/>
        <w:rPr>
          <w:lang w:val="fr-FR"/>
        </w:rPr>
      </w:pPr>
      <w:r w:rsidRPr="002E4FE7">
        <w:rPr>
          <w:lang w:val="fr-FR"/>
        </w:rPr>
        <w:t xml:space="preserve">Points </w:t>
      </w:r>
      <w:r w:rsidR="002C3A35">
        <w:rPr>
          <w:lang w:val="fr-FR"/>
        </w:rPr>
        <w:t>d’info</w:t>
      </w:r>
      <w:r w:rsidRPr="002E4FE7">
        <w:rPr>
          <w:lang w:val="fr-FR"/>
        </w:rPr>
        <w:t xml:space="preserve"> OTC, Direction du Commerce extérieur.</w:t>
      </w:r>
    </w:p>
    <w:p w14:paraId="68B5C386" w14:textId="4140C76C" w:rsidR="00547B16" w:rsidRPr="002E4FE7" w:rsidRDefault="00547B16">
      <w:pPr>
        <w:pStyle w:val="ListParagraph"/>
        <w:numPr>
          <w:ilvl w:val="0"/>
          <w:numId w:val="2"/>
        </w:numPr>
        <w:spacing w:after="60"/>
        <w:rPr>
          <w:lang w:val="fr-FR"/>
        </w:rPr>
      </w:pPr>
      <w:r>
        <w:rPr>
          <w:lang w:val="fr-FR"/>
        </w:rPr>
        <w:t>Producteurs/exportateurs produit agricoles.</w:t>
      </w:r>
    </w:p>
    <w:p w14:paraId="13FD5828" w14:textId="77777777" w:rsidR="00E6771C" w:rsidRDefault="00D92CFA">
      <w:pPr>
        <w:pStyle w:val="ListParagraph"/>
        <w:numPr>
          <w:ilvl w:val="0"/>
          <w:numId w:val="2"/>
        </w:numPr>
        <w:spacing w:after="60"/>
        <w:rPr>
          <w:lang w:val="fr-FR"/>
        </w:rPr>
      </w:pPr>
      <w:r w:rsidRPr="002E4FE7">
        <w:rPr>
          <w:lang w:val="fr-FR"/>
        </w:rPr>
        <w:t>INRAPE, services de contrôle aux frontières, douanes.</w:t>
      </w:r>
    </w:p>
    <w:p w14:paraId="46FBDAD8" w14:textId="3EFB66C6" w:rsidR="00547B16" w:rsidRPr="002E4FE7" w:rsidRDefault="00547B16">
      <w:pPr>
        <w:pStyle w:val="ListParagraph"/>
        <w:numPr>
          <w:ilvl w:val="0"/>
          <w:numId w:val="2"/>
        </w:numPr>
        <w:spacing w:after="60"/>
        <w:rPr>
          <w:lang w:val="fr-FR"/>
        </w:rPr>
      </w:pPr>
      <w:r>
        <w:rPr>
          <w:lang w:val="fr-FR"/>
        </w:rPr>
        <w:t>Agriculteurs, éleveurs.</w:t>
      </w:r>
    </w:p>
    <w:p w14:paraId="792BB53E" w14:textId="06CB8033" w:rsidR="00E6771C" w:rsidRPr="002E4FE7" w:rsidRDefault="00D92CFA">
      <w:pPr>
        <w:pStyle w:val="ListParagraph"/>
        <w:numPr>
          <w:ilvl w:val="0"/>
          <w:numId w:val="2"/>
        </w:numPr>
        <w:spacing w:after="60"/>
        <w:rPr>
          <w:lang w:val="fr-FR"/>
        </w:rPr>
      </w:pPr>
      <w:r w:rsidRPr="002E4FE7">
        <w:rPr>
          <w:lang w:val="fr-FR"/>
        </w:rPr>
        <w:t xml:space="preserve">Exportateurs et importateurs, chambres </w:t>
      </w:r>
      <w:r w:rsidR="002C3A35">
        <w:rPr>
          <w:lang w:val="fr-FR"/>
        </w:rPr>
        <w:t>agriculture</w:t>
      </w:r>
      <w:r w:rsidR="002C3A35" w:rsidRPr="002C3A35">
        <w:rPr>
          <w:lang w:val="fr-FR"/>
        </w:rPr>
        <w:t xml:space="preserve"> </w:t>
      </w:r>
      <w:r w:rsidR="002C3A35">
        <w:rPr>
          <w:lang w:val="fr-FR"/>
        </w:rPr>
        <w:t>(</w:t>
      </w:r>
      <w:r w:rsidR="002C3A35" w:rsidRPr="002E4FE7">
        <w:rPr>
          <w:lang w:val="fr-FR"/>
        </w:rPr>
        <w:t>UCAEP</w:t>
      </w:r>
      <w:r w:rsidR="002C3A35">
        <w:rPr>
          <w:lang w:val="fr-FR"/>
        </w:rPr>
        <w:t>), commerce/industrie</w:t>
      </w:r>
      <w:r w:rsidRPr="002E4FE7">
        <w:rPr>
          <w:lang w:val="fr-FR"/>
        </w:rPr>
        <w:t xml:space="preserve"> (UCCIA).</w:t>
      </w:r>
    </w:p>
    <w:p w14:paraId="1CD50D01" w14:textId="77777777" w:rsidR="00E6771C" w:rsidRPr="002E4FE7" w:rsidRDefault="00E6771C">
      <w:pPr>
        <w:spacing w:after="240"/>
        <w:rPr>
          <w:lang w:val="fr-FR"/>
        </w:rPr>
      </w:pPr>
    </w:p>
    <w:sectPr w:rsidR="00E6771C" w:rsidRPr="002E4FE7">
      <w:headerReference w:type="even" r:id="rId8"/>
      <w:headerReference w:type="default" r:id="rId9"/>
      <w:footerReference w:type="default" r:id="rId10"/>
      <w:head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E82B" w14:textId="77777777" w:rsidR="00D92CFA" w:rsidRPr="002E4FE7" w:rsidRDefault="00D92CFA">
      <w:pPr>
        <w:rPr>
          <w:lang w:val="fr-FR"/>
        </w:rPr>
      </w:pPr>
      <w:r w:rsidRPr="002E4FE7">
        <w:rPr>
          <w:lang w:val="fr-FR"/>
        </w:rPr>
        <w:separator/>
      </w:r>
    </w:p>
  </w:endnote>
  <w:endnote w:type="continuationSeparator" w:id="0">
    <w:p w14:paraId="293E7DAC" w14:textId="77777777" w:rsidR="00D92CFA" w:rsidRPr="002E4FE7" w:rsidRDefault="00D92CFA">
      <w:pPr>
        <w:rPr>
          <w:lang w:val="fr-FR"/>
        </w:rPr>
      </w:pPr>
      <w:r w:rsidRPr="002E4FE7">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E700" w14:textId="77777777" w:rsidR="00E6771C" w:rsidRPr="002E4FE7" w:rsidRDefault="00D92CFA">
    <w:pPr>
      <w:jc w:val="center"/>
      <w:rPr>
        <w:lang w:val="fr-FR"/>
      </w:rPr>
    </w:pPr>
    <w:r w:rsidRPr="002E4FE7">
      <w:rPr>
        <w:color w:val="808080"/>
        <w:sz w:val="16"/>
        <w:szCs w:val="16"/>
        <w:lang w:val="fr-FR"/>
      </w:rPr>
      <w:t xml:space="preserve">Page </w:t>
    </w:r>
    <w:r w:rsidRPr="002E4FE7">
      <w:rPr>
        <w:color w:val="808080"/>
        <w:sz w:val="16"/>
        <w:szCs w:val="16"/>
        <w:lang w:val="fr-FR"/>
      </w:rPr>
      <w:fldChar w:fldCharType="begin"/>
    </w:r>
    <w:r w:rsidRPr="002E4FE7">
      <w:rPr>
        <w:color w:val="808080"/>
        <w:sz w:val="16"/>
        <w:szCs w:val="16"/>
        <w:lang w:val="fr-FR"/>
      </w:rPr>
      <w:instrText>PAGE</w:instrText>
    </w:r>
    <w:r w:rsidRPr="002E4FE7">
      <w:rPr>
        <w:color w:val="808080"/>
        <w:sz w:val="16"/>
        <w:szCs w:val="16"/>
        <w:lang w:val="fr-FR"/>
      </w:rPr>
      <w:fldChar w:fldCharType="separate"/>
    </w:r>
    <w:r w:rsidR="002E4FE7" w:rsidRPr="002E4FE7">
      <w:rPr>
        <w:color w:val="808080"/>
        <w:sz w:val="16"/>
        <w:szCs w:val="16"/>
        <w:lang w:val="fr-FR"/>
      </w:rPr>
      <w:t>1</w:t>
    </w:r>
    <w:r w:rsidRPr="002E4FE7">
      <w:rPr>
        <w:color w:val="808080"/>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2CBB" w14:textId="77777777" w:rsidR="00D92CFA" w:rsidRPr="002E4FE7" w:rsidRDefault="00D92CFA">
      <w:pPr>
        <w:rPr>
          <w:lang w:val="fr-FR"/>
        </w:rPr>
      </w:pPr>
      <w:r w:rsidRPr="002E4FE7">
        <w:rPr>
          <w:lang w:val="fr-FR"/>
        </w:rPr>
        <w:separator/>
      </w:r>
    </w:p>
  </w:footnote>
  <w:footnote w:type="continuationSeparator" w:id="0">
    <w:p w14:paraId="03FEEB71" w14:textId="77777777" w:rsidR="00D92CFA" w:rsidRPr="002E4FE7" w:rsidRDefault="00D92CFA">
      <w:pPr>
        <w:rPr>
          <w:lang w:val="fr-FR"/>
        </w:rPr>
      </w:pPr>
      <w:r w:rsidRPr="002E4FE7">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67B" w14:textId="724BE62F" w:rsidR="00D44735" w:rsidRDefault="00D44735">
    <w:pPr>
      <w:pStyle w:val="Header"/>
    </w:pPr>
    <w:r>
      <w:rPr>
        <w:i/>
        <w:iCs/>
        <w:noProof/>
        <w:color w:val="595959"/>
        <w:lang w:val="fr-FR"/>
      </w:rPr>
      <mc:AlternateContent>
        <mc:Choice Requires="wps">
          <w:drawing>
            <wp:anchor distT="0" distB="0" distL="114300" distR="114300" simplePos="0" relativeHeight="251663360" behindDoc="0" locked="0" layoutInCell="1" allowOverlap="1" wp14:anchorId="64CA9348" wp14:editId="550B193D">
              <wp:simplePos x="0" y="0"/>
              <wp:positionH relativeFrom="rightMargin">
                <wp:posOffset>114300</wp:posOffset>
              </wp:positionH>
              <wp:positionV relativeFrom="page">
                <wp:align>center</wp:align>
              </wp:positionV>
              <wp:extent cx="316865" cy="805815"/>
              <wp:effectExtent l="0" t="0" r="0" b="0"/>
              <wp:wrapNone/>
              <wp:docPr id="835115471" name="TITUSER1header"/>
              <wp:cNvGraphicFramePr/>
              <a:graphic xmlns:a="http://schemas.openxmlformats.org/drawingml/2006/main">
                <a:graphicData uri="http://schemas.microsoft.com/office/word/2010/wordprocessingShape">
                  <wps:wsp>
                    <wps:cNvSpPr txBox="1"/>
                    <wps:spPr>
                      <a:xfrm>
                        <a:off x="0" y="0"/>
                        <a:ext cx="316865" cy="8058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FFB77" w14:textId="77777777" w:rsidR="00D44735" w:rsidRDefault="00D44735" w:rsidP="00D44735">
                          <w:r w:rsidRPr="00D4473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CA9348" id="_x0000_t202" coordsize="21600,21600" o:spt="202" path="m,l,21600r21600,l21600,xe">
              <v:stroke joinstyle="miter"/>
              <v:path gradientshapeok="t" o:connecttype="rect"/>
            </v:shapetype>
            <v:shape id="TITUSER1header" o:spid="_x0000_s1026" type="#_x0000_t202" style="position:absolute;margin-left:9pt;margin-top:0;width:24.95pt;height:63.45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" filled="f" stroked="f" strokeweight=".5pt">
              <v:fill o:detectmouseclick="t"/>
              <v:textbox style="layout-flow:vertical;mso-fit-shape-to-text:t">
                <w:txbxContent>
                  <w:p w14:paraId="7B2FFB77" w14:textId="77777777" w:rsidR="00D44735" w:rsidRDefault="00D44735" w:rsidP="00D44735">
                    <w:r w:rsidRPr="00D44735">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D071" w14:textId="46A1F882" w:rsidR="00E6771C" w:rsidRPr="002E4FE7" w:rsidRDefault="00D92CFA">
    <w:pPr>
      <w:pBdr>
        <w:bottom w:val="single" w:sz="4" w:space="4" w:color="D6E4F0"/>
      </w:pBdr>
      <w:jc w:val="right"/>
      <w:rPr>
        <w:lang w:val="fr-FR"/>
      </w:rPr>
    </w:pPr>
    <w:r w:rsidRPr="002E4FE7">
      <w:rPr>
        <w:color w:val="808080"/>
        <w:sz w:val="16"/>
        <w:szCs w:val="16"/>
        <w:lang w:val="fr-FR"/>
      </w:rPr>
      <w:t>Programme de sensibilisation SPS / OTC — Union des Comores</w:t>
    </w:r>
    <w:r w:rsidR="00D44735" w:rsidRPr="00D44735">
      <w:rPr>
        <w:i/>
        <w:iCs/>
        <w:noProof/>
        <w:color w:val="595959"/>
        <w:sz w:val="16"/>
        <w:szCs w:val="16"/>
        <w:lang w:val="fr-FR"/>
      </w:rPr>
      <mc:AlternateContent>
        <mc:Choice Requires="wps">
          <w:drawing>
            <wp:anchor distT="0" distB="0" distL="114300" distR="114300" simplePos="0" relativeHeight="251659264" behindDoc="0" locked="0" layoutInCell="1" allowOverlap="1" wp14:anchorId="4EC766FF" wp14:editId="3C563B14">
              <wp:simplePos x="0" y="0"/>
              <wp:positionH relativeFrom="rightMargin">
                <wp:posOffset>114300</wp:posOffset>
              </wp:positionH>
              <wp:positionV relativeFrom="page">
                <wp:align>center</wp:align>
              </wp:positionV>
              <wp:extent cx="316865" cy="805815"/>
              <wp:effectExtent l="0" t="0" r="0" b="0"/>
              <wp:wrapNone/>
              <wp:docPr id="672347746" name="TITUSOR1header"/>
              <wp:cNvGraphicFramePr/>
              <a:graphic xmlns:a="http://schemas.openxmlformats.org/drawingml/2006/main">
                <a:graphicData uri="http://schemas.microsoft.com/office/word/2010/wordprocessingShape">
                  <wps:wsp>
                    <wps:cNvSpPr txBox="1"/>
                    <wps:spPr>
                      <a:xfrm>
                        <a:off x="0" y="0"/>
                        <a:ext cx="316865" cy="8058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22AD0" w14:textId="77777777" w:rsidR="00D44735" w:rsidRDefault="00D44735" w:rsidP="00D44735">
                          <w:r w:rsidRPr="00D4473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C766FF" id="_x0000_t202" coordsize="21600,21600" o:spt="202" path="m,l,21600r21600,l21600,xe">
              <v:stroke joinstyle="miter"/>
              <v:path gradientshapeok="t" o:connecttype="rect"/>
            </v:shapetype>
            <v:shape id="TITUSOR1header" o:spid="_x0000_s1027" type="#_x0000_t202" style="position:absolute;left:0;text-align:left;margin-left:9pt;margin-top:0;width:24.95pt;height:63.45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" filled="f" stroked="f" strokeweight=".5pt">
              <v:fill o:detectmouseclick="t"/>
              <v:textbox style="layout-flow:vertical;mso-fit-shape-to-text:t">
                <w:txbxContent>
                  <w:p w14:paraId="76622AD0" w14:textId="77777777" w:rsidR="00D44735" w:rsidRDefault="00D44735" w:rsidP="00D44735">
                    <w:r w:rsidRPr="00D44735">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FD7D" w14:textId="4A473E52" w:rsidR="00D44735" w:rsidRDefault="00D44735">
    <w:pPr>
      <w:pStyle w:val="Header"/>
    </w:pPr>
    <w:r>
      <w:rPr>
        <w:i/>
        <w:iCs/>
        <w:noProof/>
        <w:color w:val="595959"/>
        <w:lang w:val="fr-FR"/>
      </w:rPr>
      <mc:AlternateContent>
        <mc:Choice Requires="wps">
          <w:drawing>
            <wp:anchor distT="0" distB="0" distL="114300" distR="114300" simplePos="0" relativeHeight="251661312" behindDoc="0" locked="0" layoutInCell="1" allowOverlap="1" wp14:anchorId="2A2EB265" wp14:editId="0200FE7F">
              <wp:simplePos x="0" y="0"/>
              <wp:positionH relativeFrom="rightMargin">
                <wp:posOffset>114300</wp:posOffset>
              </wp:positionH>
              <wp:positionV relativeFrom="page">
                <wp:align>center</wp:align>
              </wp:positionV>
              <wp:extent cx="316865" cy="805815"/>
              <wp:effectExtent l="0" t="0" r="0" b="0"/>
              <wp:wrapNone/>
              <wp:docPr id="1465237651" name="TITUSFR1header"/>
              <wp:cNvGraphicFramePr/>
              <a:graphic xmlns:a="http://schemas.openxmlformats.org/drawingml/2006/main">
                <a:graphicData uri="http://schemas.microsoft.com/office/word/2010/wordprocessingShape">
                  <wps:wsp>
                    <wps:cNvSpPr txBox="1"/>
                    <wps:spPr>
                      <a:xfrm>
                        <a:off x="0" y="0"/>
                        <a:ext cx="316865" cy="8058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54482" w14:textId="77777777" w:rsidR="00D44735" w:rsidRDefault="00D44735" w:rsidP="00D44735">
                          <w:r w:rsidRPr="00D44735">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2EB265" id="_x0000_t202" coordsize="21600,21600" o:spt="202" path="m,l,21600r21600,l21600,xe">
              <v:stroke joinstyle="miter"/>
              <v:path gradientshapeok="t" o:connecttype="rect"/>
            </v:shapetype>
            <v:shape id="TITUSFR1header" o:spid="_x0000_s1028" type="#_x0000_t202" style="position:absolute;margin-left:9pt;margin-top:0;width:24.95pt;height:63.45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" filled="f" stroked="f" strokeweight=".5pt">
              <v:fill o:detectmouseclick="t"/>
              <v:textbox style="layout-flow:vertical;mso-fit-shape-to-text:t">
                <w:txbxContent>
                  <w:p w14:paraId="53254482" w14:textId="77777777" w:rsidR="00D44735" w:rsidRDefault="00D44735" w:rsidP="00D44735">
                    <w:r w:rsidRPr="00D44735">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0958"/>
    <w:multiLevelType w:val="hybridMultilevel"/>
    <w:tmpl w:val="55F04AC2"/>
    <w:lvl w:ilvl="0" w:tplc="59709EF6">
      <w:start w:val="1"/>
      <w:numFmt w:val="bullet"/>
      <w:lvlText w:val="●"/>
      <w:lvlJc w:val="left"/>
      <w:pPr>
        <w:ind w:left="720" w:hanging="360"/>
      </w:pPr>
    </w:lvl>
    <w:lvl w:ilvl="1" w:tplc="D1D45922">
      <w:start w:val="1"/>
      <w:numFmt w:val="bullet"/>
      <w:lvlText w:val="○"/>
      <w:lvlJc w:val="left"/>
      <w:pPr>
        <w:ind w:left="1440" w:hanging="360"/>
      </w:pPr>
    </w:lvl>
    <w:lvl w:ilvl="2" w:tplc="CEAC46FC">
      <w:start w:val="1"/>
      <w:numFmt w:val="bullet"/>
      <w:lvlText w:val="■"/>
      <w:lvlJc w:val="left"/>
      <w:pPr>
        <w:ind w:left="2160" w:hanging="360"/>
      </w:pPr>
    </w:lvl>
    <w:lvl w:ilvl="3" w:tplc="B74C6878">
      <w:start w:val="1"/>
      <w:numFmt w:val="bullet"/>
      <w:lvlText w:val="●"/>
      <w:lvlJc w:val="left"/>
      <w:pPr>
        <w:ind w:left="2880" w:hanging="360"/>
      </w:pPr>
    </w:lvl>
    <w:lvl w:ilvl="4" w:tplc="563EF8EE">
      <w:start w:val="1"/>
      <w:numFmt w:val="bullet"/>
      <w:lvlText w:val="○"/>
      <w:lvlJc w:val="left"/>
      <w:pPr>
        <w:ind w:left="3600" w:hanging="360"/>
      </w:pPr>
    </w:lvl>
    <w:lvl w:ilvl="5" w:tplc="8B24473E">
      <w:start w:val="1"/>
      <w:numFmt w:val="bullet"/>
      <w:lvlText w:val="■"/>
      <w:lvlJc w:val="left"/>
      <w:pPr>
        <w:ind w:left="4320" w:hanging="360"/>
      </w:pPr>
    </w:lvl>
    <w:lvl w:ilvl="6" w:tplc="9670E754">
      <w:start w:val="1"/>
      <w:numFmt w:val="bullet"/>
      <w:lvlText w:val="●"/>
      <w:lvlJc w:val="left"/>
      <w:pPr>
        <w:ind w:left="5040" w:hanging="360"/>
      </w:pPr>
    </w:lvl>
    <w:lvl w:ilvl="7" w:tplc="3ACC27FA">
      <w:start w:val="1"/>
      <w:numFmt w:val="bullet"/>
      <w:lvlText w:val="●"/>
      <w:lvlJc w:val="left"/>
      <w:pPr>
        <w:ind w:left="5760" w:hanging="360"/>
      </w:pPr>
    </w:lvl>
    <w:lvl w:ilvl="8" w:tplc="288E3E94">
      <w:start w:val="1"/>
      <w:numFmt w:val="bullet"/>
      <w:lvlText w:val="●"/>
      <w:lvlJc w:val="left"/>
      <w:pPr>
        <w:ind w:left="6480" w:hanging="360"/>
      </w:pPr>
    </w:lvl>
  </w:abstractNum>
  <w:abstractNum w:abstractNumId="1" w15:restartNumberingAfterBreak="0">
    <w:nsid w:val="614C6585"/>
    <w:multiLevelType w:val="hybridMultilevel"/>
    <w:tmpl w:val="F2044202"/>
    <w:lvl w:ilvl="0" w:tplc="BE986EAE">
      <w:start w:val="1"/>
      <w:numFmt w:val="bullet"/>
      <w:lvlText w:val="•"/>
      <w:lvlJc w:val="left"/>
      <w:pPr>
        <w:ind w:left="560" w:hanging="280"/>
      </w:pPr>
    </w:lvl>
    <w:lvl w:ilvl="1" w:tplc="7A50E794">
      <w:numFmt w:val="decimal"/>
      <w:lvlText w:val=""/>
      <w:lvlJc w:val="left"/>
    </w:lvl>
    <w:lvl w:ilvl="2" w:tplc="BCBE5396">
      <w:numFmt w:val="decimal"/>
      <w:lvlText w:val=""/>
      <w:lvlJc w:val="left"/>
    </w:lvl>
    <w:lvl w:ilvl="3" w:tplc="0F36070C">
      <w:numFmt w:val="decimal"/>
      <w:lvlText w:val=""/>
      <w:lvlJc w:val="left"/>
    </w:lvl>
    <w:lvl w:ilvl="4" w:tplc="A418D194">
      <w:numFmt w:val="decimal"/>
      <w:lvlText w:val=""/>
      <w:lvlJc w:val="left"/>
    </w:lvl>
    <w:lvl w:ilvl="5" w:tplc="B3A8D9BE">
      <w:numFmt w:val="decimal"/>
      <w:lvlText w:val=""/>
      <w:lvlJc w:val="left"/>
    </w:lvl>
    <w:lvl w:ilvl="6" w:tplc="D216423A">
      <w:numFmt w:val="decimal"/>
      <w:lvlText w:val=""/>
      <w:lvlJc w:val="left"/>
    </w:lvl>
    <w:lvl w:ilvl="7" w:tplc="37540CA0">
      <w:numFmt w:val="decimal"/>
      <w:lvlText w:val=""/>
      <w:lvlJc w:val="left"/>
    </w:lvl>
    <w:lvl w:ilvl="8" w:tplc="AB9CFDE6">
      <w:numFmt w:val="decimal"/>
      <w:lvlText w:val=""/>
      <w:lvlJc w:val="left"/>
    </w:lvl>
  </w:abstractNum>
  <w:abstractNum w:abstractNumId="2" w15:restartNumberingAfterBreak="0">
    <w:nsid w:val="70A368B1"/>
    <w:multiLevelType w:val="hybridMultilevel"/>
    <w:tmpl w:val="53DA3BA2"/>
    <w:lvl w:ilvl="0" w:tplc="3AECEE6A">
      <w:start w:val="1"/>
      <w:numFmt w:val="decimal"/>
      <w:lvlText w:val="%1."/>
      <w:lvlJc w:val="left"/>
      <w:pPr>
        <w:ind w:left="560" w:hanging="280"/>
      </w:pPr>
    </w:lvl>
    <w:lvl w:ilvl="1" w:tplc="F7AAC164">
      <w:numFmt w:val="decimal"/>
      <w:lvlText w:val=""/>
      <w:lvlJc w:val="left"/>
    </w:lvl>
    <w:lvl w:ilvl="2" w:tplc="D26AD8EE">
      <w:numFmt w:val="decimal"/>
      <w:lvlText w:val=""/>
      <w:lvlJc w:val="left"/>
    </w:lvl>
    <w:lvl w:ilvl="3" w:tplc="C5026828">
      <w:numFmt w:val="decimal"/>
      <w:lvlText w:val=""/>
      <w:lvlJc w:val="left"/>
    </w:lvl>
    <w:lvl w:ilvl="4" w:tplc="1D40686E">
      <w:numFmt w:val="decimal"/>
      <w:lvlText w:val=""/>
      <w:lvlJc w:val="left"/>
    </w:lvl>
    <w:lvl w:ilvl="5" w:tplc="A44ED736">
      <w:numFmt w:val="decimal"/>
      <w:lvlText w:val=""/>
      <w:lvlJc w:val="left"/>
    </w:lvl>
    <w:lvl w:ilvl="6" w:tplc="C4522F3C">
      <w:numFmt w:val="decimal"/>
      <w:lvlText w:val=""/>
      <w:lvlJc w:val="left"/>
    </w:lvl>
    <w:lvl w:ilvl="7" w:tplc="66F8B17E">
      <w:numFmt w:val="decimal"/>
      <w:lvlText w:val=""/>
      <w:lvlJc w:val="left"/>
    </w:lvl>
    <w:lvl w:ilvl="8" w:tplc="D8F48D98">
      <w:numFmt w:val="decimal"/>
      <w:lvlText w:val=""/>
      <w:lvlJc w:val="left"/>
    </w:lvl>
  </w:abstractNum>
  <w:num w:numId="1" w16cid:durableId="738093467">
    <w:abstractNumId w:val="0"/>
    <w:lvlOverride w:ilvl="0">
      <w:startOverride w:val="1"/>
    </w:lvlOverride>
  </w:num>
  <w:num w:numId="2" w16cid:durableId="993995315">
    <w:abstractNumId w:val="1"/>
    <w:lvlOverride w:ilvl="0">
      <w:startOverride w:val="1"/>
    </w:lvlOverride>
  </w:num>
  <w:num w:numId="3" w16cid:durableId="48825147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1C"/>
    <w:rsid w:val="001060DF"/>
    <w:rsid w:val="00242E56"/>
    <w:rsid w:val="002C3A35"/>
    <w:rsid w:val="002E4FE7"/>
    <w:rsid w:val="003E5B93"/>
    <w:rsid w:val="00417F01"/>
    <w:rsid w:val="00547B16"/>
    <w:rsid w:val="007C00EC"/>
    <w:rsid w:val="00D44735"/>
    <w:rsid w:val="00D92CFA"/>
    <w:rsid w:val="00D960A2"/>
    <w:rsid w:val="00DE1A27"/>
    <w:rsid w:val="00DF5CBB"/>
    <w:rsid w:val="00E6771C"/>
    <w:rsid w:val="00F1582C"/>
    <w:rsid w:val="00F6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159B"/>
  <w15:docId w15:val="{69F42F4C-EE42-40F5-96C3-72CC2C5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200"/>
      <w:outlineLvl w:val="0"/>
    </w:pPr>
    <w:rPr>
      <w:b/>
      <w:bCs/>
      <w:color w:val="1F4E79"/>
      <w:sz w:val="32"/>
      <w:szCs w:val="32"/>
    </w:rPr>
  </w:style>
  <w:style w:type="paragraph" w:styleId="Heading2">
    <w:name w:val="heading 2"/>
    <w:uiPriority w:val="9"/>
    <w:unhideWhenUsed/>
    <w:qFormat/>
    <w:pPr>
      <w:pBdr>
        <w:bottom w:val="single" w:sz="6" w:space="2" w:color="D6E4F0"/>
      </w:pBdr>
      <w:spacing w:before="220" w:after="14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44735"/>
    <w:pPr>
      <w:tabs>
        <w:tab w:val="center" w:pos="4513"/>
        <w:tab w:val="right" w:pos="9026"/>
      </w:tabs>
    </w:pPr>
  </w:style>
  <w:style w:type="character" w:customStyle="1" w:styleId="HeaderChar">
    <w:name w:val="Header Char"/>
    <w:basedOn w:val="DefaultParagraphFont"/>
    <w:link w:val="Header"/>
    <w:uiPriority w:val="99"/>
    <w:rsid w:val="00D44735"/>
  </w:style>
  <w:style w:type="paragraph" w:styleId="Footer">
    <w:name w:val="footer"/>
    <w:basedOn w:val="Normal"/>
    <w:link w:val="FooterChar"/>
    <w:uiPriority w:val="99"/>
    <w:unhideWhenUsed/>
    <w:rsid w:val="00D44735"/>
    <w:pPr>
      <w:tabs>
        <w:tab w:val="center" w:pos="4513"/>
        <w:tab w:val="right" w:pos="9026"/>
      </w:tabs>
    </w:pPr>
  </w:style>
  <w:style w:type="character" w:customStyle="1" w:styleId="FooterChar">
    <w:name w:val="Footer Char"/>
    <w:basedOn w:val="DefaultParagraphFont"/>
    <w:link w:val="Footer"/>
    <w:uiPriority w:val="99"/>
    <w:rsid w:val="00D4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880e8373-e4f9-446b-9075-686d2f95745e</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7A7687CC-B62B-4B70-933A-BBEF256CECF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3292</Words>
  <Characters>18771</Characters>
  <Application>Microsoft Office Word</Application>
  <DocSecurity>0</DocSecurity>
  <Lines>586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budoo@iso.org</dc:creator>
  <cp:lastModifiedBy>Ramos, Daniel</cp:lastModifiedBy>
  <cp:revision>6</cp:revision>
  <dcterms:created xsi:type="dcterms:W3CDTF">2026-05-20T20:45:00Z</dcterms:created>
  <dcterms:modified xsi:type="dcterms:W3CDTF">2026-06-05T14:59:00Z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880e8373-e4f9-446b-9075-686d2f95745e</vt:lpwstr>
  </property>
  <property fmtid="{D5CDD505-2E9C-101B-9397-08002B2CF9AE}" pid="3" name="WTOCLASSIFICATION">
    <vt:lpwstr>INTERNAL</vt:lpwstr>
  </property>
</Properties>
</file>