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6341" w14:textId="5F786108" w:rsidR="00D64BE2" w:rsidRPr="00D64BE2" w:rsidRDefault="00D64BE2" w:rsidP="00D64BE2">
      <w:pPr>
        <w:spacing w:after="160" w:line="259" w:lineRule="auto"/>
        <w:jc w:val="left"/>
        <w:rPr>
          <w:rFonts w:ascii="Times New Roman" w:hAnsi="Times New Roman"/>
          <w:b/>
          <w:sz w:val="24"/>
          <w:szCs w:val="24"/>
        </w:rPr>
      </w:pPr>
      <w:r w:rsidRPr="00BB70FA">
        <w:rPr>
          <w:rFonts w:ascii="Times New Roman" w:hAnsi="Times New Roman"/>
          <w:noProof/>
          <w:sz w:val="24"/>
          <w:szCs w:val="24"/>
          <w:lang w:val="en-US" w:bidi="ne-NP"/>
        </w:rPr>
        <w:drawing>
          <wp:anchor distT="0" distB="0" distL="114300" distR="114300" simplePos="0" relativeHeight="251661312" behindDoc="1" locked="0" layoutInCell="1" allowOverlap="1" wp14:anchorId="4BCDA780" wp14:editId="2755E0C0">
            <wp:simplePos x="0" y="0"/>
            <wp:positionH relativeFrom="column">
              <wp:posOffset>2375535</wp:posOffset>
            </wp:positionH>
            <wp:positionV relativeFrom="paragraph">
              <wp:posOffset>-429895</wp:posOffset>
            </wp:positionV>
            <wp:extent cx="1508286" cy="618261"/>
            <wp:effectExtent l="0" t="0" r="3175" b="4445"/>
            <wp:wrapNone/>
            <wp:docPr id="103528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899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286" cy="618261"/>
                    </a:xfrm>
                    <a:prstGeom prst="rect">
                      <a:avLst/>
                    </a:prstGeom>
                  </pic:spPr>
                </pic:pic>
              </a:graphicData>
            </a:graphic>
            <wp14:sizeRelH relativeFrom="page">
              <wp14:pctWidth>0</wp14:pctWidth>
            </wp14:sizeRelH>
            <wp14:sizeRelV relativeFrom="page">
              <wp14:pctHeight>0</wp14:pctHeight>
            </wp14:sizeRelV>
          </wp:anchor>
        </w:drawing>
      </w:r>
    </w:p>
    <w:p w14:paraId="54E42E3A" w14:textId="66D0DC16" w:rsidR="00D64BE2" w:rsidRPr="006622A5" w:rsidRDefault="006622A5" w:rsidP="00D64BE2">
      <w:pPr>
        <w:spacing w:after="160" w:line="259" w:lineRule="auto"/>
        <w:jc w:val="center"/>
        <w:rPr>
          <w:rFonts w:ascii="Times New Roman" w:hAnsi="Times New Roman"/>
          <w:sz w:val="24"/>
          <w:szCs w:val="24"/>
          <w:lang w:val="fr-CH"/>
        </w:rPr>
      </w:pPr>
      <w:r w:rsidRPr="006622A5">
        <w:rPr>
          <w:rFonts w:ascii="Times New Roman" w:hAnsi="Times New Roman"/>
          <w:sz w:val="24"/>
          <w:szCs w:val="24"/>
          <w:lang w:val="fr-CH"/>
        </w:rPr>
        <w:t>ATELI</w:t>
      </w:r>
      <w:r w:rsidR="00B46116">
        <w:rPr>
          <w:rFonts w:ascii="Times New Roman" w:hAnsi="Times New Roman"/>
          <w:sz w:val="24"/>
          <w:szCs w:val="24"/>
          <w:lang w:val="fr-CH"/>
        </w:rPr>
        <w:t>E</w:t>
      </w:r>
      <w:r w:rsidRPr="006622A5">
        <w:rPr>
          <w:rFonts w:ascii="Times New Roman" w:hAnsi="Times New Roman"/>
          <w:sz w:val="24"/>
          <w:szCs w:val="24"/>
          <w:lang w:val="fr-CH"/>
        </w:rPr>
        <w:t xml:space="preserve">R NATIONAL SUR </w:t>
      </w:r>
      <w:r w:rsidR="00B26A3F">
        <w:rPr>
          <w:rFonts w:ascii="Times New Roman" w:hAnsi="Times New Roman"/>
          <w:sz w:val="24"/>
          <w:szCs w:val="24"/>
          <w:lang w:val="fr-CH"/>
        </w:rPr>
        <w:t xml:space="preserve">LES DROITS D'AUTEUR ET </w:t>
      </w:r>
      <w:r w:rsidR="00C11638">
        <w:rPr>
          <w:rFonts w:ascii="Times New Roman" w:hAnsi="Times New Roman"/>
          <w:sz w:val="24"/>
          <w:szCs w:val="24"/>
          <w:lang w:val="fr-CH"/>
        </w:rPr>
        <w:t xml:space="preserve">LES </w:t>
      </w:r>
      <w:r w:rsidR="00B26A3F">
        <w:rPr>
          <w:rFonts w:ascii="Times New Roman" w:hAnsi="Times New Roman"/>
          <w:sz w:val="24"/>
          <w:szCs w:val="24"/>
          <w:lang w:val="fr-CH"/>
        </w:rPr>
        <w:t xml:space="preserve">DROITS CONNEXES : </w:t>
      </w:r>
      <w:r w:rsidR="004C5421">
        <w:rPr>
          <w:rFonts w:ascii="Times New Roman" w:hAnsi="Times New Roman"/>
          <w:sz w:val="24"/>
          <w:szCs w:val="24"/>
          <w:lang w:val="fr-CH"/>
        </w:rPr>
        <w:t xml:space="preserve">CADRE </w:t>
      </w:r>
      <w:r w:rsidR="00ED27A5">
        <w:rPr>
          <w:rFonts w:ascii="Times New Roman" w:hAnsi="Times New Roman"/>
          <w:sz w:val="24"/>
          <w:szCs w:val="24"/>
          <w:lang w:val="fr-CH"/>
        </w:rPr>
        <w:t xml:space="preserve">DE L'OMC </w:t>
      </w:r>
      <w:r w:rsidR="007132B0">
        <w:rPr>
          <w:rFonts w:ascii="Times New Roman" w:hAnsi="Times New Roman"/>
          <w:sz w:val="24"/>
          <w:szCs w:val="24"/>
          <w:lang w:val="fr-CH"/>
        </w:rPr>
        <w:t xml:space="preserve">(ADPIC) </w:t>
      </w:r>
      <w:r w:rsidR="00B64472">
        <w:rPr>
          <w:rFonts w:ascii="Times New Roman" w:hAnsi="Times New Roman"/>
          <w:sz w:val="24"/>
          <w:szCs w:val="24"/>
          <w:lang w:val="fr-CH"/>
        </w:rPr>
        <w:t xml:space="preserve">ET </w:t>
      </w:r>
      <w:r w:rsidR="007238F9">
        <w:rPr>
          <w:rFonts w:ascii="Times New Roman" w:hAnsi="Times New Roman"/>
          <w:sz w:val="24"/>
          <w:szCs w:val="24"/>
          <w:lang w:val="fr-CH"/>
        </w:rPr>
        <w:t>TRAI</w:t>
      </w:r>
      <w:r w:rsidR="00B4649D">
        <w:rPr>
          <w:rFonts w:ascii="Times New Roman" w:hAnsi="Times New Roman"/>
          <w:sz w:val="24"/>
          <w:szCs w:val="24"/>
          <w:lang w:val="fr-CH"/>
        </w:rPr>
        <w:t>TÉS DE L'OMPI</w:t>
      </w:r>
      <w:r w:rsidR="00CD3B41">
        <w:rPr>
          <w:rFonts w:ascii="Times New Roman" w:hAnsi="Times New Roman"/>
          <w:sz w:val="24"/>
          <w:szCs w:val="24"/>
          <w:lang w:val="fr-CH"/>
        </w:rPr>
        <w:t xml:space="preserve"> </w:t>
      </w:r>
    </w:p>
    <w:p w14:paraId="414624D2" w14:textId="5E6EF8F4" w:rsidR="009E68C3" w:rsidRDefault="006622A5" w:rsidP="00D64BE2">
      <w:pPr>
        <w:spacing w:after="160" w:line="259" w:lineRule="auto"/>
        <w:jc w:val="center"/>
        <w:rPr>
          <w:rFonts w:ascii="Times New Roman" w:hAnsi="Times New Roman"/>
          <w:b/>
          <w:bCs/>
          <w:sz w:val="24"/>
          <w:szCs w:val="24"/>
          <w:lang w:val="fr-CH"/>
        </w:rPr>
      </w:pPr>
      <w:r w:rsidRPr="009E68C3">
        <w:rPr>
          <w:rFonts w:ascii="Times New Roman" w:hAnsi="Times New Roman"/>
          <w:b/>
          <w:bCs/>
          <w:sz w:val="24"/>
          <w:szCs w:val="24"/>
          <w:lang w:val="fr-CH"/>
        </w:rPr>
        <w:t>Moroni, Comores</w:t>
      </w:r>
      <w:r w:rsidR="00022BA6">
        <w:rPr>
          <w:rFonts w:ascii="Times New Roman" w:hAnsi="Times New Roman"/>
          <w:b/>
          <w:bCs/>
          <w:sz w:val="24"/>
          <w:szCs w:val="24"/>
          <w:lang w:val="fr-CH"/>
        </w:rPr>
        <w:t xml:space="preserve">, </w:t>
      </w:r>
      <w:r w:rsidR="0050275B">
        <w:rPr>
          <w:rFonts w:ascii="Times New Roman" w:hAnsi="Times New Roman"/>
          <w:b/>
          <w:bCs/>
          <w:sz w:val="24"/>
          <w:szCs w:val="24"/>
          <w:lang w:val="fr-CH"/>
        </w:rPr>
        <w:t>23 mars 2026</w:t>
      </w:r>
    </w:p>
    <w:p w14:paraId="62F35919" w14:textId="3D1482AF" w:rsidR="00022BA6" w:rsidRPr="00022BA6" w:rsidRDefault="00022BA6" w:rsidP="00022BA6">
      <w:pPr>
        <w:spacing w:after="160" w:line="259" w:lineRule="auto"/>
        <w:jc w:val="center"/>
        <w:rPr>
          <w:rFonts w:ascii="Times New Roman" w:hAnsi="Times New Roman"/>
          <w:b/>
          <w:bCs/>
          <w:sz w:val="24"/>
          <w:szCs w:val="24"/>
          <w:lang w:val="fr-CH"/>
        </w:rPr>
      </w:pPr>
      <w:r>
        <w:rPr>
          <w:rFonts w:ascii="Times New Roman" w:hAnsi="Times New Roman"/>
          <w:b/>
          <w:bCs/>
          <w:sz w:val="24"/>
          <w:szCs w:val="24"/>
          <w:lang w:val="fr-CH"/>
        </w:rPr>
        <w:t>F</w:t>
      </w:r>
      <w:r w:rsidRPr="00D11AEA">
        <w:rPr>
          <w:rFonts w:ascii="Times New Roman" w:hAnsi="Times New Roman"/>
          <w:b/>
          <w:bCs/>
          <w:sz w:val="24"/>
          <w:szCs w:val="24"/>
          <w:lang w:val="fr-CH"/>
        </w:rPr>
        <w:t>ormat hybride : sessions virtuelles, participants réunis en salle</w:t>
      </w:r>
    </w:p>
    <w:p w14:paraId="128EC87A" w14:textId="00690EAB" w:rsidR="00D64BE2" w:rsidRPr="009E68C3" w:rsidRDefault="00632A64" w:rsidP="009E68C3">
      <w:pPr>
        <w:spacing w:after="160" w:line="259" w:lineRule="auto"/>
        <w:jc w:val="center"/>
        <w:rPr>
          <w:lang w:val="fr-CH"/>
        </w:rPr>
      </w:pPr>
      <w:r w:rsidRPr="00022BA6">
        <w:rPr>
          <w:rFonts w:ascii="Times New Roman" w:hAnsi="Times New Roman"/>
          <w:b/>
          <w:bCs/>
          <w:sz w:val="24"/>
          <w:szCs w:val="24"/>
          <w:u w:val="single"/>
          <w:lang w:val="fr-CH"/>
        </w:rPr>
        <w:t>Projet</w:t>
      </w:r>
      <w:r w:rsidRPr="009E68C3">
        <w:rPr>
          <w:rFonts w:ascii="Times New Roman" w:hAnsi="Times New Roman"/>
          <w:sz w:val="24"/>
          <w:szCs w:val="24"/>
          <w:lang w:val="fr-CH"/>
        </w:rPr>
        <w:t xml:space="preserve"> de</w:t>
      </w:r>
      <w:r w:rsidR="00D64BE2" w:rsidRPr="009E68C3">
        <w:rPr>
          <w:rFonts w:ascii="Times New Roman" w:hAnsi="Times New Roman"/>
          <w:sz w:val="24"/>
          <w:szCs w:val="24"/>
          <w:lang w:val="fr-CH"/>
        </w:rPr>
        <w:t xml:space="preserve"> Programme</w:t>
      </w:r>
      <w:bookmarkStart w:id="0" w:name="_Hlk529173111"/>
    </w:p>
    <w:tbl>
      <w:tblPr>
        <w:tblStyle w:val="WTOTable1"/>
        <w:tblpPr w:leftFromText="180" w:rightFromText="180" w:vertAnchor="text" w:horzAnchor="margin" w:tblpXSpec="center" w:tblpY="214"/>
        <w:tblW w:w="9710" w:type="dxa"/>
        <w:tblLook w:val="04A0" w:firstRow="1" w:lastRow="0" w:firstColumn="1" w:lastColumn="0" w:noHBand="0" w:noVBand="1"/>
      </w:tblPr>
      <w:tblGrid>
        <w:gridCol w:w="1530"/>
        <w:gridCol w:w="4986"/>
        <w:gridCol w:w="3194"/>
      </w:tblGrid>
      <w:tr w:rsidR="004118BD" w:rsidRPr="008D7EA1" w14:paraId="42F01517" w14:textId="49AC6408">
        <w:trPr>
          <w:cnfStyle w:val="100000000000" w:firstRow="1" w:lastRow="0" w:firstColumn="0" w:lastColumn="0" w:oddVBand="0" w:evenVBand="0" w:oddHBand="0" w:evenHBand="0" w:firstRowFirstColumn="0" w:firstRowLastColumn="0" w:lastRowFirstColumn="0" w:lastRowLastColumn="0"/>
          <w:trHeight w:val="555"/>
        </w:trPr>
        <w:tc>
          <w:tcPr>
            <w:tcW w:w="9710" w:type="dxa"/>
            <w:gridSpan w:val="3"/>
          </w:tcPr>
          <w:p w14:paraId="75865128" w14:textId="6F967A91" w:rsidR="004118BD" w:rsidRDefault="004118BD">
            <w:pPr>
              <w:spacing w:before="240" w:after="240"/>
              <w:jc w:val="center"/>
              <w:rPr>
                <w:sz w:val="20"/>
                <w:szCs w:val="20"/>
              </w:rPr>
            </w:pPr>
            <w:bookmarkStart w:id="1" w:name="_Hlk528834313"/>
            <w:bookmarkEnd w:id="0"/>
            <w:r>
              <w:rPr>
                <w:sz w:val="20"/>
                <w:szCs w:val="20"/>
              </w:rPr>
              <w:t>Jour</w:t>
            </w:r>
            <w:r w:rsidRPr="008D7EA1">
              <w:rPr>
                <w:sz w:val="20"/>
                <w:szCs w:val="20"/>
              </w:rPr>
              <w:t xml:space="preserve"> 1</w:t>
            </w:r>
          </w:p>
        </w:tc>
      </w:tr>
      <w:tr w:rsidR="004118BD" w:rsidRPr="009152E1" w14:paraId="62B854D1" w14:textId="4E240DB2" w:rsidTr="004118BD">
        <w:trPr>
          <w:trHeight w:val="405"/>
        </w:trPr>
        <w:tc>
          <w:tcPr>
            <w:tcW w:w="1530" w:type="dxa"/>
          </w:tcPr>
          <w:p w14:paraId="624969ED" w14:textId="0364CE19" w:rsidR="004118BD" w:rsidRPr="008D7EA1" w:rsidRDefault="004118BD" w:rsidP="004118BD">
            <w:pPr>
              <w:spacing w:after="120"/>
              <w:jc w:val="left"/>
              <w:rPr>
                <w:sz w:val="20"/>
                <w:szCs w:val="20"/>
              </w:rPr>
            </w:pPr>
            <w:r w:rsidRPr="008D7EA1">
              <w:rPr>
                <w:sz w:val="20"/>
                <w:szCs w:val="20"/>
              </w:rPr>
              <w:t>10:00 - 10:</w:t>
            </w:r>
            <w:r w:rsidR="00FB4C0D">
              <w:rPr>
                <w:sz w:val="20"/>
                <w:szCs w:val="20"/>
              </w:rPr>
              <w:t>20</w:t>
            </w:r>
          </w:p>
        </w:tc>
        <w:tc>
          <w:tcPr>
            <w:tcW w:w="4986" w:type="dxa"/>
          </w:tcPr>
          <w:p w14:paraId="4747DA85" w14:textId="77777777" w:rsidR="00CC2B91" w:rsidRPr="004118BD" w:rsidRDefault="00CC2B91" w:rsidP="00CC2B91">
            <w:pPr>
              <w:spacing w:after="120"/>
              <w:jc w:val="left"/>
              <w:rPr>
                <w:b/>
                <w:sz w:val="20"/>
                <w:szCs w:val="20"/>
                <w:lang w:val="fr-CH"/>
              </w:rPr>
            </w:pPr>
            <w:r>
              <w:rPr>
                <w:b/>
                <w:sz w:val="20"/>
                <w:szCs w:val="20"/>
                <w:lang w:val="fr-CH"/>
              </w:rPr>
              <w:t>Séance</w:t>
            </w:r>
            <w:r w:rsidRPr="006622A5">
              <w:rPr>
                <w:b/>
                <w:sz w:val="20"/>
                <w:szCs w:val="20"/>
                <w:lang w:val="fr-CH"/>
              </w:rPr>
              <w:t xml:space="preserve"> d’ouverture </w:t>
            </w:r>
            <w:r w:rsidRPr="004118BD">
              <w:rPr>
                <w:bCs/>
                <w:sz w:val="20"/>
                <w:szCs w:val="20"/>
                <w:lang w:val="fr-CH"/>
              </w:rPr>
              <w:t>(autorités nationales et OMC)</w:t>
            </w:r>
          </w:p>
          <w:p w14:paraId="45795979" w14:textId="26AECEF2" w:rsidR="0005031C" w:rsidRDefault="00CC2B91" w:rsidP="00CC2B91">
            <w:pPr>
              <w:spacing w:after="120"/>
              <w:jc w:val="left"/>
              <w:rPr>
                <w:sz w:val="20"/>
                <w:szCs w:val="20"/>
                <w:lang w:val="fr-CH"/>
              </w:rPr>
            </w:pPr>
            <w:r w:rsidRPr="0005031C">
              <w:rPr>
                <w:i/>
                <w:iCs/>
                <w:sz w:val="20"/>
                <w:szCs w:val="20"/>
                <w:lang w:val="fr-CH"/>
              </w:rPr>
              <w:t xml:space="preserve">Animateur: </w:t>
            </w:r>
            <w:proofErr w:type="spellStart"/>
            <w:r w:rsidR="001124A0">
              <w:rPr>
                <w:i/>
                <w:iCs/>
                <w:sz w:val="20"/>
                <w:szCs w:val="20"/>
                <w:lang w:val="fr-CH"/>
              </w:rPr>
              <w:t>tbc</w:t>
            </w:r>
            <w:proofErr w:type="spellEnd"/>
            <w:r w:rsidRPr="0005031C">
              <w:rPr>
                <w:i/>
                <w:iCs/>
                <w:sz w:val="20"/>
                <w:szCs w:val="20"/>
                <w:lang w:val="fr-CH"/>
              </w:rPr>
              <w:t>.</w:t>
            </w:r>
            <w:r w:rsidR="0005031C" w:rsidRPr="0005031C">
              <w:rPr>
                <w:sz w:val="20"/>
                <w:szCs w:val="20"/>
                <w:lang w:val="fr-CH"/>
              </w:rPr>
              <w:t xml:space="preserve"> </w:t>
            </w:r>
          </w:p>
          <w:p w14:paraId="35719D9D" w14:textId="55980EB7" w:rsidR="004118BD" w:rsidRPr="0005031C" w:rsidRDefault="0005031C" w:rsidP="00CC2B91">
            <w:pPr>
              <w:spacing w:after="120"/>
              <w:jc w:val="left"/>
              <w:rPr>
                <w:sz w:val="20"/>
                <w:szCs w:val="20"/>
                <w:lang w:val="fr-CH"/>
              </w:rPr>
            </w:pPr>
            <w:r w:rsidRPr="0005031C">
              <w:rPr>
                <w:sz w:val="20"/>
                <w:szCs w:val="20"/>
                <w:lang w:val="fr-CH"/>
              </w:rPr>
              <w:t>Présentation des participants</w:t>
            </w:r>
          </w:p>
        </w:tc>
        <w:tc>
          <w:tcPr>
            <w:tcW w:w="3194" w:type="dxa"/>
          </w:tcPr>
          <w:p w14:paraId="582E3982" w14:textId="0219A28B" w:rsidR="004118BD" w:rsidRPr="00935E40" w:rsidRDefault="00935E40" w:rsidP="004118BD">
            <w:pPr>
              <w:spacing w:after="120"/>
              <w:jc w:val="left"/>
              <w:rPr>
                <w:sz w:val="20"/>
                <w:szCs w:val="20"/>
                <w:lang w:val="fr-CH"/>
              </w:rPr>
            </w:pPr>
            <w:r w:rsidRPr="00935E40">
              <w:rPr>
                <w:rFonts w:ascii="Arial Narrow" w:hAnsi="Arial Narrow"/>
                <w:sz w:val="22"/>
                <w:lang w:val="fr-CH"/>
              </w:rPr>
              <w:t>Mot d’ouverture par les organisateurs. Présentation des objectifs de l’atelier</w:t>
            </w:r>
            <w:r w:rsidR="007E16A9">
              <w:rPr>
                <w:rFonts w:ascii="Arial Narrow" w:hAnsi="Arial Narrow"/>
                <w:sz w:val="22"/>
                <w:lang w:val="fr-CH"/>
              </w:rPr>
              <w:t xml:space="preserve"> et de sa</w:t>
            </w:r>
            <w:r w:rsidRPr="00935E40">
              <w:rPr>
                <w:rFonts w:ascii="Arial Narrow" w:hAnsi="Arial Narrow"/>
                <w:sz w:val="22"/>
                <w:lang w:val="fr-CH"/>
              </w:rPr>
              <w:t xml:space="preserve"> structure</w:t>
            </w:r>
            <w:r w:rsidR="007E16A9">
              <w:rPr>
                <w:rFonts w:ascii="Arial Narrow" w:hAnsi="Arial Narrow"/>
                <w:sz w:val="22"/>
                <w:lang w:val="fr-CH"/>
              </w:rPr>
              <w:t>.</w:t>
            </w:r>
            <w:r w:rsidRPr="00935E40">
              <w:rPr>
                <w:rFonts w:ascii="Arial Narrow" w:hAnsi="Arial Narrow"/>
                <w:sz w:val="22"/>
                <w:lang w:val="fr-CH"/>
              </w:rPr>
              <w:t xml:space="preserve"> Présentation des participants (tour de table) et recueil rapide des attentes.</w:t>
            </w:r>
          </w:p>
        </w:tc>
      </w:tr>
      <w:tr w:rsidR="004118BD" w:rsidRPr="009152E1" w14:paraId="2415012C" w14:textId="0C2B30E7" w:rsidTr="004118BD">
        <w:trPr>
          <w:cnfStyle w:val="000000010000" w:firstRow="0" w:lastRow="0" w:firstColumn="0" w:lastColumn="0" w:oddVBand="0" w:evenVBand="0" w:oddHBand="0" w:evenHBand="1" w:firstRowFirstColumn="0" w:firstRowLastColumn="0" w:lastRowFirstColumn="0" w:lastRowLastColumn="0"/>
          <w:trHeight w:val="891"/>
        </w:trPr>
        <w:tc>
          <w:tcPr>
            <w:tcW w:w="1530" w:type="dxa"/>
          </w:tcPr>
          <w:p w14:paraId="50EF77E2" w14:textId="32FC05DF" w:rsidR="004118BD" w:rsidRPr="008D7EA1" w:rsidRDefault="004118BD" w:rsidP="004118BD">
            <w:pPr>
              <w:spacing w:after="120"/>
              <w:jc w:val="left"/>
              <w:rPr>
                <w:sz w:val="20"/>
                <w:szCs w:val="20"/>
              </w:rPr>
            </w:pPr>
            <w:r w:rsidRPr="008D7EA1">
              <w:rPr>
                <w:sz w:val="20"/>
                <w:szCs w:val="20"/>
              </w:rPr>
              <w:t>1</w:t>
            </w:r>
            <w:r>
              <w:rPr>
                <w:sz w:val="20"/>
                <w:szCs w:val="20"/>
              </w:rPr>
              <w:t>0</w:t>
            </w:r>
            <w:r w:rsidRPr="008D7EA1">
              <w:rPr>
                <w:sz w:val="20"/>
                <w:szCs w:val="20"/>
              </w:rPr>
              <w:t>:</w:t>
            </w:r>
            <w:r w:rsidR="00B006EB">
              <w:rPr>
                <w:sz w:val="20"/>
                <w:szCs w:val="20"/>
              </w:rPr>
              <w:t>20</w:t>
            </w:r>
            <w:r w:rsidRPr="008D7EA1">
              <w:rPr>
                <w:sz w:val="20"/>
                <w:szCs w:val="20"/>
              </w:rPr>
              <w:t xml:space="preserve"> – </w:t>
            </w:r>
            <w:r>
              <w:rPr>
                <w:sz w:val="20"/>
                <w:szCs w:val="20"/>
              </w:rPr>
              <w:t>1</w:t>
            </w:r>
            <w:r w:rsidR="00107D26">
              <w:rPr>
                <w:sz w:val="20"/>
                <w:szCs w:val="20"/>
              </w:rPr>
              <w:t>0</w:t>
            </w:r>
            <w:r>
              <w:rPr>
                <w:sz w:val="20"/>
                <w:szCs w:val="20"/>
              </w:rPr>
              <w:t>:</w:t>
            </w:r>
            <w:r w:rsidR="00AA2920">
              <w:rPr>
                <w:sz w:val="20"/>
                <w:szCs w:val="20"/>
              </w:rPr>
              <w:t>4</w:t>
            </w:r>
            <w:r w:rsidR="008949F8">
              <w:rPr>
                <w:sz w:val="20"/>
                <w:szCs w:val="20"/>
              </w:rPr>
              <w:t>0</w:t>
            </w:r>
          </w:p>
        </w:tc>
        <w:tc>
          <w:tcPr>
            <w:tcW w:w="4986" w:type="dxa"/>
          </w:tcPr>
          <w:p w14:paraId="6E237E6E" w14:textId="307E732A" w:rsidR="00F4268E" w:rsidRPr="00251406" w:rsidRDefault="00C5395D" w:rsidP="004118BD">
            <w:pPr>
              <w:spacing w:after="120"/>
              <w:jc w:val="left"/>
              <w:rPr>
                <w:b/>
                <w:sz w:val="20"/>
                <w:szCs w:val="20"/>
                <w:lang w:val="fr-CH"/>
              </w:rPr>
            </w:pPr>
            <w:r w:rsidRPr="00C5395D">
              <w:rPr>
                <w:b/>
                <w:sz w:val="20"/>
                <w:szCs w:val="20"/>
                <w:lang w:val="fr-CH"/>
              </w:rPr>
              <w:t>Principes fondamentaux de la propriété intellectuelle et introduction à l’Accord de l’OMC sur les aspects des droits de propriété intellectuelle qui touchent au commerce (ADPIC)</w:t>
            </w:r>
          </w:p>
          <w:p w14:paraId="0D7A3376" w14:textId="5204EEA7" w:rsidR="004118BD" w:rsidRPr="00C67493" w:rsidRDefault="004118BD" w:rsidP="004118BD">
            <w:pPr>
              <w:spacing w:after="120"/>
              <w:jc w:val="left"/>
              <w:rPr>
                <w:bCs/>
                <w:i/>
                <w:iCs/>
                <w:sz w:val="20"/>
                <w:szCs w:val="20"/>
                <w:lang w:val="fr-CH"/>
              </w:rPr>
            </w:pPr>
            <w:r w:rsidRPr="00C67493">
              <w:rPr>
                <w:bCs/>
                <w:i/>
                <w:iCs/>
                <w:sz w:val="20"/>
                <w:szCs w:val="20"/>
                <w:lang w:val="fr-CH"/>
              </w:rPr>
              <w:t xml:space="preserve">Animateur : </w:t>
            </w:r>
            <w:proofErr w:type="spellStart"/>
            <w:r w:rsidR="00C77EC5">
              <w:rPr>
                <w:bCs/>
                <w:i/>
                <w:iCs/>
                <w:sz w:val="20"/>
                <w:szCs w:val="20"/>
                <w:lang w:val="fr-CH"/>
              </w:rPr>
              <w:t>tbc</w:t>
            </w:r>
            <w:proofErr w:type="spellEnd"/>
            <w:r w:rsidRPr="00C67493">
              <w:rPr>
                <w:bCs/>
                <w:i/>
                <w:iCs/>
                <w:sz w:val="20"/>
                <w:szCs w:val="20"/>
                <w:lang w:val="fr-CH"/>
              </w:rPr>
              <w:t xml:space="preserve"> </w:t>
            </w:r>
            <w:r>
              <w:rPr>
                <w:bCs/>
                <w:i/>
                <w:iCs/>
                <w:sz w:val="20"/>
                <w:szCs w:val="20"/>
                <w:lang w:val="fr-CH"/>
              </w:rPr>
              <w:t>–</w:t>
            </w:r>
            <w:r w:rsidRPr="00C67493">
              <w:rPr>
                <w:bCs/>
                <w:i/>
                <w:iCs/>
                <w:sz w:val="20"/>
                <w:szCs w:val="20"/>
                <w:lang w:val="fr-CH"/>
              </w:rPr>
              <w:t xml:space="preserve"> S</w:t>
            </w:r>
            <w:r>
              <w:rPr>
                <w:bCs/>
                <w:i/>
                <w:iCs/>
                <w:sz w:val="20"/>
                <w:szCs w:val="20"/>
                <w:lang w:val="fr-CH"/>
              </w:rPr>
              <w:t>ecrétariat de l'OMC</w:t>
            </w:r>
          </w:p>
        </w:tc>
        <w:tc>
          <w:tcPr>
            <w:tcW w:w="3194" w:type="dxa"/>
          </w:tcPr>
          <w:p w14:paraId="6FFFCEE1" w14:textId="3062B691" w:rsidR="00384466" w:rsidRPr="00251406" w:rsidRDefault="00C5395D" w:rsidP="004118BD">
            <w:pPr>
              <w:spacing w:after="120"/>
              <w:jc w:val="left"/>
              <w:rPr>
                <w:rFonts w:ascii="Arial Narrow" w:hAnsi="Arial Narrow"/>
                <w:sz w:val="22"/>
                <w:lang w:val="fr-CH"/>
              </w:rPr>
            </w:pPr>
            <w:r w:rsidRPr="00C5395D">
              <w:rPr>
                <w:rFonts w:ascii="Arial Narrow" w:hAnsi="Arial Narrow"/>
                <w:sz w:val="22"/>
                <w:lang w:val="fr-CH"/>
              </w:rPr>
              <w:t xml:space="preserve">Introduction à la </w:t>
            </w:r>
            <w:r w:rsidR="00E96574">
              <w:rPr>
                <w:rFonts w:ascii="Arial Narrow" w:hAnsi="Arial Narrow"/>
                <w:sz w:val="22"/>
                <w:lang w:val="fr-CH"/>
              </w:rPr>
              <w:t>propriété intellectuelle (PI)</w:t>
            </w:r>
            <w:r w:rsidRPr="00C5395D">
              <w:rPr>
                <w:rFonts w:ascii="Arial Narrow" w:hAnsi="Arial Narrow"/>
                <w:sz w:val="22"/>
                <w:lang w:val="fr-CH"/>
              </w:rPr>
              <w:t xml:space="preserve"> et à ses objectifs. Le droit d’auteur et les droits connexes seront présentés parmi les principaux droits de PI. </w:t>
            </w:r>
            <w:r w:rsidR="009152E1" w:rsidRPr="009152E1">
              <w:rPr>
                <w:lang w:val="fr-CH"/>
              </w:rPr>
              <w:t xml:space="preserve"> </w:t>
            </w:r>
            <w:r w:rsidR="009152E1" w:rsidRPr="009152E1">
              <w:rPr>
                <w:rFonts w:ascii="Arial Narrow" w:hAnsi="Arial Narrow"/>
                <w:sz w:val="22"/>
                <w:lang w:val="fr-CH"/>
              </w:rPr>
              <w:t>Bref aperçu de l’Accord sur les ADPIC et de ses normes minimales, en référence au contexte national et régional pertinent (p. ex. l’Accord de Bangui – OAPI).</w:t>
            </w:r>
          </w:p>
        </w:tc>
      </w:tr>
      <w:tr w:rsidR="004118BD" w:rsidRPr="001B6C5E" w14:paraId="6D362ACC" w14:textId="43B07A16" w:rsidTr="004118BD">
        <w:trPr>
          <w:trHeight w:val="196"/>
        </w:trPr>
        <w:tc>
          <w:tcPr>
            <w:tcW w:w="1530" w:type="dxa"/>
          </w:tcPr>
          <w:p w14:paraId="54DABD84" w14:textId="08AC6169" w:rsidR="004118BD" w:rsidRPr="008D7EA1" w:rsidRDefault="004118BD" w:rsidP="004118BD">
            <w:pPr>
              <w:spacing w:after="120"/>
              <w:jc w:val="left"/>
              <w:rPr>
                <w:sz w:val="20"/>
                <w:szCs w:val="20"/>
              </w:rPr>
            </w:pPr>
            <w:r w:rsidRPr="008D7EA1">
              <w:rPr>
                <w:sz w:val="20"/>
                <w:szCs w:val="20"/>
              </w:rPr>
              <w:t>1</w:t>
            </w:r>
            <w:r w:rsidR="00FA2FF5">
              <w:rPr>
                <w:sz w:val="20"/>
                <w:szCs w:val="20"/>
              </w:rPr>
              <w:t>0</w:t>
            </w:r>
            <w:r w:rsidRPr="008D7EA1">
              <w:rPr>
                <w:sz w:val="20"/>
                <w:szCs w:val="20"/>
              </w:rPr>
              <w:t>:</w:t>
            </w:r>
            <w:r w:rsidR="00AA2920">
              <w:rPr>
                <w:sz w:val="20"/>
                <w:szCs w:val="20"/>
              </w:rPr>
              <w:t>4</w:t>
            </w:r>
            <w:r w:rsidR="00B36FBD">
              <w:rPr>
                <w:sz w:val="20"/>
                <w:szCs w:val="20"/>
              </w:rPr>
              <w:t>0</w:t>
            </w:r>
            <w:r w:rsidRPr="008D7EA1">
              <w:rPr>
                <w:sz w:val="20"/>
                <w:szCs w:val="20"/>
              </w:rPr>
              <w:t xml:space="preserve"> – 1</w:t>
            </w:r>
            <w:r w:rsidR="00B36FBD">
              <w:rPr>
                <w:sz w:val="20"/>
                <w:szCs w:val="20"/>
              </w:rPr>
              <w:t>1</w:t>
            </w:r>
            <w:r w:rsidRPr="008D7EA1">
              <w:rPr>
                <w:sz w:val="20"/>
                <w:szCs w:val="20"/>
              </w:rPr>
              <w:t>:</w:t>
            </w:r>
            <w:r w:rsidR="00B36FBD">
              <w:rPr>
                <w:sz w:val="20"/>
                <w:szCs w:val="20"/>
              </w:rPr>
              <w:t>40</w:t>
            </w:r>
          </w:p>
        </w:tc>
        <w:tc>
          <w:tcPr>
            <w:tcW w:w="4986" w:type="dxa"/>
          </w:tcPr>
          <w:p w14:paraId="56987743" w14:textId="067B5C7D" w:rsidR="009C62CB" w:rsidRPr="00777318" w:rsidRDefault="00694E19" w:rsidP="00777318">
            <w:pPr>
              <w:spacing w:after="120"/>
              <w:jc w:val="left"/>
              <w:rPr>
                <w:b/>
                <w:sz w:val="20"/>
                <w:szCs w:val="20"/>
                <w:lang w:val="fr-CH"/>
              </w:rPr>
            </w:pPr>
            <w:r w:rsidRPr="00694E19">
              <w:rPr>
                <w:b/>
                <w:sz w:val="20"/>
                <w:szCs w:val="20"/>
                <w:lang w:val="fr-CH"/>
              </w:rPr>
              <w:t>Droit d’auteur et droits connexes: cadre des ADPIC et implications pratiques pour les artistes et acteurs culturels</w:t>
            </w:r>
          </w:p>
          <w:p w14:paraId="35F82344" w14:textId="4ECB3C28" w:rsidR="00777318" w:rsidRPr="00386D33" w:rsidRDefault="00777318" w:rsidP="00777318">
            <w:pPr>
              <w:spacing w:line="252" w:lineRule="auto"/>
              <w:rPr>
                <w:bCs/>
                <w:i/>
                <w:iCs/>
                <w:sz w:val="20"/>
                <w:szCs w:val="20"/>
                <w:lang w:val="fr-CH"/>
              </w:rPr>
            </w:pPr>
            <w:r w:rsidRPr="00E9778B">
              <w:rPr>
                <w:bCs/>
                <w:i/>
                <w:iCs/>
                <w:sz w:val="20"/>
                <w:szCs w:val="20"/>
                <w:lang w:val="fr-CH"/>
              </w:rPr>
              <w:t xml:space="preserve">Animateur : </w:t>
            </w:r>
            <w:proofErr w:type="spellStart"/>
            <w:r w:rsidR="00C77EC5">
              <w:rPr>
                <w:bCs/>
                <w:i/>
                <w:iCs/>
                <w:sz w:val="20"/>
                <w:szCs w:val="20"/>
                <w:lang w:val="fr-CH"/>
              </w:rPr>
              <w:t>tbc</w:t>
            </w:r>
            <w:proofErr w:type="spellEnd"/>
            <w:r w:rsidRPr="00E9778B">
              <w:rPr>
                <w:bCs/>
                <w:i/>
                <w:iCs/>
                <w:sz w:val="20"/>
                <w:szCs w:val="20"/>
                <w:lang w:val="fr-CH"/>
              </w:rPr>
              <w:t xml:space="preserve"> – Secrétariat de l'OMC</w:t>
            </w:r>
          </w:p>
          <w:p w14:paraId="66A54432" w14:textId="2E73EF00" w:rsidR="004118BD" w:rsidRPr="00777318" w:rsidRDefault="004118BD" w:rsidP="004118BD">
            <w:pPr>
              <w:spacing w:after="120"/>
              <w:rPr>
                <w:sz w:val="20"/>
                <w:szCs w:val="20"/>
                <w:lang w:val="fr-CH"/>
              </w:rPr>
            </w:pPr>
          </w:p>
        </w:tc>
        <w:tc>
          <w:tcPr>
            <w:tcW w:w="3194" w:type="dxa"/>
          </w:tcPr>
          <w:p w14:paraId="64486AA4" w14:textId="0FEFCB5D" w:rsidR="004118BD" w:rsidRPr="000906E5" w:rsidRDefault="000906E5" w:rsidP="004118BD">
            <w:pPr>
              <w:spacing w:after="120"/>
              <w:rPr>
                <w:rFonts w:ascii="Arial Narrow" w:hAnsi="Arial Narrow"/>
                <w:sz w:val="22"/>
                <w:lang w:val="fr-CA"/>
              </w:rPr>
            </w:pPr>
            <w:r w:rsidRPr="000906E5">
              <w:rPr>
                <w:rFonts w:ascii="Arial Narrow" w:hAnsi="Arial Narrow"/>
                <w:sz w:val="22"/>
                <w:lang w:val="fr-CA"/>
              </w:rPr>
              <w:t>Présentation du cadre juridique du droit d’auteur et des droits connexes dans l’Accord sur les ADPIC</w:t>
            </w:r>
            <w:r w:rsidR="001B6C5E">
              <w:rPr>
                <w:rFonts w:ascii="Arial Narrow" w:hAnsi="Arial Narrow"/>
                <w:sz w:val="22"/>
                <w:lang w:val="fr-CA"/>
              </w:rPr>
              <w:t xml:space="preserve"> et l'incorporation de disposition essentielles de la Convention de Berne</w:t>
            </w:r>
            <w:r w:rsidRPr="000906E5">
              <w:rPr>
                <w:rFonts w:ascii="Arial Narrow" w:hAnsi="Arial Narrow"/>
                <w:sz w:val="22"/>
                <w:lang w:val="fr-CA"/>
              </w:rPr>
              <w:t xml:space="preserve"> (objet de protection, titulaires, droits, limites et exceptions, moyens de faire respecter ces droits). Les notions seront illustrées par des exemples concrets.</w:t>
            </w:r>
          </w:p>
        </w:tc>
      </w:tr>
      <w:tr w:rsidR="00697FE1" w:rsidRPr="009152E1" w14:paraId="095F4461" w14:textId="77777777" w:rsidTr="004118BD">
        <w:trPr>
          <w:cnfStyle w:val="000000010000" w:firstRow="0" w:lastRow="0" w:firstColumn="0" w:lastColumn="0" w:oddVBand="0" w:evenVBand="0" w:oddHBand="0" w:evenHBand="1" w:firstRowFirstColumn="0" w:firstRowLastColumn="0" w:lastRowFirstColumn="0" w:lastRowLastColumn="0"/>
          <w:trHeight w:val="196"/>
        </w:trPr>
        <w:tc>
          <w:tcPr>
            <w:tcW w:w="1530" w:type="dxa"/>
          </w:tcPr>
          <w:p w14:paraId="35D68AA1" w14:textId="6D3FA1BF" w:rsidR="00697FE1" w:rsidRPr="008D7EA1" w:rsidRDefault="00697FE1" w:rsidP="004118BD">
            <w:pPr>
              <w:spacing w:after="120"/>
              <w:jc w:val="left"/>
              <w:rPr>
                <w:sz w:val="20"/>
                <w:szCs w:val="20"/>
              </w:rPr>
            </w:pPr>
            <w:r w:rsidRPr="008D7EA1">
              <w:rPr>
                <w:sz w:val="20"/>
                <w:szCs w:val="20"/>
              </w:rPr>
              <w:t>1</w:t>
            </w:r>
            <w:r>
              <w:rPr>
                <w:sz w:val="20"/>
                <w:szCs w:val="20"/>
              </w:rPr>
              <w:t>1</w:t>
            </w:r>
            <w:r w:rsidRPr="008D7EA1">
              <w:rPr>
                <w:sz w:val="20"/>
                <w:szCs w:val="20"/>
              </w:rPr>
              <w:t>:</w:t>
            </w:r>
            <w:r>
              <w:rPr>
                <w:sz w:val="20"/>
                <w:szCs w:val="20"/>
              </w:rPr>
              <w:t>40</w:t>
            </w:r>
            <w:r w:rsidRPr="008D7EA1">
              <w:rPr>
                <w:sz w:val="20"/>
                <w:szCs w:val="20"/>
              </w:rPr>
              <w:t xml:space="preserve"> – 1</w:t>
            </w:r>
            <w:r>
              <w:rPr>
                <w:sz w:val="20"/>
                <w:szCs w:val="20"/>
              </w:rPr>
              <w:t>2</w:t>
            </w:r>
            <w:r w:rsidRPr="008D7EA1">
              <w:rPr>
                <w:sz w:val="20"/>
                <w:szCs w:val="20"/>
              </w:rPr>
              <w:t>:</w:t>
            </w:r>
            <w:r>
              <w:rPr>
                <w:sz w:val="20"/>
                <w:szCs w:val="20"/>
              </w:rPr>
              <w:t>00</w:t>
            </w:r>
          </w:p>
        </w:tc>
        <w:tc>
          <w:tcPr>
            <w:tcW w:w="4986" w:type="dxa"/>
          </w:tcPr>
          <w:p w14:paraId="71E99BDE" w14:textId="179CBE31" w:rsidR="00332D65" w:rsidRPr="00332D65" w:rsidRDefault="00332D65" w:rsidP="00777318">
            <w:pPr>
              <w:spacing w:after="120"/>
              <w:jc w:val="left"/>
              <w:rPr>
                <w:b/>
                <w:sz w:val="20"/>
                <w:szCs w:val="20"/>
                <w:lang w:val="fr-CH"/>
              </w:rPr>
            </w:pPr>
            <w:r w:rsidRPr="00332D65">
              <w:rPr>
                <w:b/>
                <w:sz w:val="20"/>
                <w:szCs w:val="20"/>
                <w:lang w:val="fr-CH"/>
              </w:rPr>
              <w:t>Cadre législatif comorien sur le droit d’auteur et les droits connexes: état des lieux et travaux en cours</w:t>
            </w:r>
          </w:p>
          <w:p w14:paraId="2781D2D6" w14:textId="1284B9FA" w:rsidR="00454FBA" w:rsidRPr="00386D33" w:rsidRDefault="00454FBA" w:rsidP="00454FBA">
            <w:pPr>
              <w:spacing w:line="252" w:lineRule="auto"/>
              <w:rPr>
                <w:bCs/>
                <w:i/>
                <w:iCs/>
                <w:sz w:val="20"/>
                <w:szCs w:val="20"/>
                <w:lang w:val="fr-CH"/>
              </w:rPr>
            </w:pPr>
            <w:r w:rsidRPr="00E9778B">
              <w:rPr>
                <w:bCs/>
                <w:i/>
                <w:iCs/>
                <w:sz w:val="20"/>
                <w:szCs w:val="20"/>
                <w:lang w:val="fr-CH"/>
              </w:rPr>
              <w:t xml:space="preserve">Animateur : </w:t>
            </w:r>
            <w:proofErr w:type="spellStart"/>
            <w:r>
              <w:rPr>
                <w:bCs/>
                <w:i/>
                <w:iCs/>
                <w:sz w:val="20"/>
                <w:szCs w:val="20"/>
                <w:lang w:val="fr-CH"/>
              </w:rPr>
              <w:t>tbc</w:t>
            </w:r>
            <w:proofErr w:type="spellEnd"/>
            <w:r w:rsidRPr="00E9778B">
              <w:rPr>
                <w:bCs/>
                <w:i/>
                <w:iCs/>
                <w:sz w:val="20"/>
                <w:szCs w:val="20"/>
                <w:lang w:val="fr-CH"/>
              </w:rPr>
              <w:t xml:space="preserve"> – </w:t>
            </w:r>
            <w:r>
              <w:rPr>
                <w:bCs/>
                <w:i/>
                <w:iCs/>
                <w:sz w:val="20"/>
                <w:szCs w:val="20"/>
                <w:lang w:val="fr-CH"/>
              </w:rPr>
              <w:t>OCPI</w:t>
            </w:r>
          </w:p>
          <w:p w14:paraId="02911729" w14:textId="4199470F" w:rsidR="00454FBA" w:rsidRPr="009C62CB" w:rsidRDefault="00454FBA" w:rsidP="00777318">
            <w:pPr>
              <w:spacing w:after="120"/>
              <w:jc w:val="left"/>
              <w:rPr>
                <w:b/>
                <w:sz w:val="20"/>
                <w:szCs w:val="20"/>
                <w:lang w:val="fr-CH"/>
              </w:rPr>
            </w:pPr>
          </w:p>
        </w:tc>
        <w:tc>
          <w:tcPr>
            <w:tcW w:w="3194" w:type="dxa"/>
          </w:tcPr>
          <w:p w14:paraId="13323D1D" w14:textId="016B97A0" w:rsidR="00697FE1" w:rsidRPr="00E6741C" w:rsidRDefault="00332D65" w:rsidP="004118BD">
            <w:pPr>
              <w:spacing w:after="120"/>
              <w:rPr>
                <w:rFonts w:ascii="Arial Narrow" w:hAnsi="Arial Narrow"/>
                <w:sz w:val="22"/>
                <w:lang w:val="fr-CH"/>
              </w:rPr>
            </w:pPr>
            <w:r w:rsidRPr="00332D65">
              <w:rPr>
                <w:rFonts w:ascii="Arial Narrow" w:hAnsi="Arial Narrow"/>
                <w:sz w:val="22"/>
                <w:lang w:val="fr-CH"/>
              </w:rPr>
              <w:t>Présentation du cadre juridique et institutionnel en vigueur aux Comores en matière de droit d’auteur et de droits connexes (textes applicables, autorités compétentes, mécanismes d’application). Point sur les réformes en cours et les priorités identifiées.</w:t>
            </w:r>
          </w:p>
        </w:tc>
      </w:tr>
      <w:tr w:rsidR="004118BD" w:rsidRPr="008D7EA1" w14:paraId="6DF6E2D3" w14:textId="49300ED0" w:rsidTr="004118BD">
        <w:trPr>
          <w:trHeight w:val="231"/>
        </w:trPr>
        <w:tc>
          <w:tcPr>
            <w:tcW w:w="1530" w:type="dxa"/>
          </w:tcPr>
          <w:p w14:paraId="5214BEE2" w14:textId="75441F33" w:rsidR="004118BD" w:rsidRPr="008D7EA1" w:rsidRDefault="004118BD" w:rsidP="004118BD">
            <w:pPr>
              <w:spacing w:after="120"/>
              <w:jc w:val="left"/>
              <w:rPr>
                <w:i/>
                <w:sz w:val="20"/>
                <w:szCs w:val="20"/>
              </w:rPr>
            </w:pPr>
            <w:r w:rsidRPr="008D7EA1">
              <w:rPr>
                <w:i/>
                <w:sz w:val="20"/>
                <w:szCs w:val="20"/>
              </w:rPr>
              <w:t>12:00 – 13:</w:t>
            </w:r>
            <w:r w:rsidR="00987AC0">
              <w:rPr>
                <w:i/>
                <w:sz w:val="20"/>
                <w:szCs w:val="20"/>
              </w:rPr>
              <w:t>00</w:t>
            </w:r>
          </w:p>
        </w:tc>
        <w:tc>
          <w:tcPr>
            <w:tcW w:w="4986" w:type="dxa"/>
          </w:tcPr>
          <w:p w14:paraId="00EBB7CD" w14:textId="1AD0BEDD" w:rsidR="004118BD" w:rsidRPr="008D7EA1" w:rsidRDefault="004118BD" w:rsidP="004118BD">
            <w:pPr>
              <w:spacing w:after="120"/>
              <w:jc w:val="left"/>
              <w:rPr>
                <w:i/>
                <w:sz w:val="20"/>
                <w:szCs w:val="20"/>
              </w:rPr>
            </w:pPr>
            <w:r w:rsidRPr="006622A5">
              <w:rPr>
                <w:i/>
                <w:sz w:val="20"/>
                <w:szCs w:val="20"/>
              </w:rPr>
              <w:t>Déjeuner</w:t>
            </w:r>
          </w:p>
        </w:tc>
        <w:tc>
          <w:tcPr>
            <w:tcW w:w="3194" w:type="dxa"/>
          </w:tcPr>
          <w:p w14:paraId="53B5175B" w14:textId="77777777" w:rsidR="004118BD" w:rsidRPr="006622A5" w:rsidRDefault="004118BD" w:rsidP="004118BD">
            <w:pPr>
              <w:spacing w:after="120"/>
              <w:jc w:val="left"/>
              <w:rPr>
                <w:i/>
                <w:sz w:val="20"/>
                <w:szCs w:val="20"/>
              </w:rPr>
            </w:pPr>
          </w:p>
        </w:tc>
      </w:tr>
      <w:tr w:rsidR="004118BD" w:rsidRPr="009152E1" w14:paraId="19F0679F" w14:textId="654DD712" w:rsidTr="00BA5D00">
        <w:trPr>
          <w:cnfStyle w:val="000000010000" w:firstRow="0" w:lastRow="0" w:firstColumn="0" w:lastColumn="0" w:oddVBand="0" w:evenVBand="0" w:oddHBand="0" w:evenHBand="1" w:firstRowFirstColumn="0" w:firstRowLastColumn="0" w:lastRowFirstColumn="0" w:lastRowLastColumn="0"/>
          <w:trHeight w:val="709"/>
        </w:trPr>
        <w:tc>
          <w:tcPr>
            <w:tcW w:w="1530" w:type="dxa"/>
          </w:tcPr>
          <w:p w14:paraId="3368B110" w14:textId="41D248F9" w:rsidR="004118BD" w:rsidRPr="008D7EA1" w:rsidRDefault="004118BD" w:rsidP="004118BD">
            <w:pPr>
              <w:spacing w:after="120"/>
              <w:jc w:val="left"/>
              <w:rPr>
                <w:i/>
                <w:sz w:val="20"/>
                <w:szCs w:val="20"/>
              </w:rPr>
            </w:pPr>
            <w:r>
              <w:rPr>
                <w:i/>
                <w:sz w:val="20"/>
                <w:szCs w:val="20"/>
              </w:rPr>
              <w:lastRenderedPageBreak/>
              <w:t>13:</w:t>
            </w:r>
            <w:r w:rsidR="00987AC0">
              <w:rPr>
                <w:i/>
                <w:sz w:val="20"/>
                <w:szCs w:val="20"/>
              </w:rPr>
              <w:t>00</w:t>
            </w:r>
            <w:r>
              <w:rPr>
                <w:i/>
                <w:sz w:val="20"/>
                <w:szCs w:val="20"/>
              </w:rPr>
              <w:t xml:space="preserve"> – 14:30</w:t>
            </w:r>
            <w:r w:rsidRPr="008D7EA1">
              <w:rPr>
                <w:i/>
                <w:sz w:val="20"/>
                <w:szCs w:val="20"/>
              </w:rPr>
              <w:t xml:space="preserve"> </w:t>
            </w:r>
          </w:p>
        </w:tc>
        <w:tc>
          <w:tcPr>
            <w:tcW w:w="4986" w:type="dxa"/>
          </w:tcPr>
          <w:p w14:paraId="5AAA320A" w14:textId="5264F311" w:rsidR="00904D10" w:rsidRDefault="007F218D" w:rsidP="00425CCA">
            <w:pPr>
              <w:spacing w:after="120"/>
              <w:rPr>
                <w:b/>
                <w:bCs/>
                <w:i/>
                <w:iCs/>
                <w:sz w:val="20"/>
                <w:szCs w:val="20"/>
                <w:lang w:val="fr-CH"/>
              </w:rPr>
            </w:pPr>
            <w:r w:rsidRPr="007F218D">
              <w:rPr>
                <w:b/>
                <w:bCs/>
                <w:i/>
                <w:iCs/>
                <w:sz w:val="20"/>
                <w:szCs w:val="20"/>
                <w:lang w:val="fr-CH"/>
              </w:rPr>
              <w:t>OMPI - Panorama des traités sur le droit d’auteur et les droits connexes, et activités d’appui au secteur culturel</w:t>
            </w:r>
          </w:p>
          <w:p w14:paraId="59675F36" w14:textId="15CA1C34" w:rsidR="00425CCA" w:rsidRPr="00386D33" w:rsidRDefault="00425CCA" w:rsidP="00425CCA">
            <w:pPr>
              <w:spacing w:line="252" w:lineRule="auto"/>
              <w:rPr>
                <w:bCs/>
                <w:i/>
                <w:iCs/>
                <w:sz w:val="20"/>
                <w:szCs w:val="20"/>
                <w:lang w:val="fr-CH"/>
              </w:rPr>
            </w:pPr>
            <w:r w:rsidRPr="00386D33">
              <w:rPr>
                <w:bCs/>
                <w:i/>
                <w:iCs/>
                <w:sz w:val="20"/>
                <w:szCs w:val="20"/>
                <w:lang w:val="fr-CH"/>
              </w:rPr>
              <w:t xml:space="preserve">Animateur : </w:t>
            </w:r>
            <w:proofErr w:type="spellStart"/>
            <w:r w:rsidR="00AA28BD">
              <w:rPr>
                <w:bCs/>
                <w:i/>
                <w:iCs/>
                <w:sz w:val="20"/>
                <w:szCs w:val="20"/>
                <w:lang w:val="fr-CH"/>
              </w:rPr>
              <w:t>tbc</w:t>
            </w:r>
            <w:proofErr w:type="spellEnd"/>
            <w:r w:rsidRPr="00386D33">
              <w:rPr>
                <w:bCs/>
                <w:i/>
                <w:iCs/>
                <w:sz w:val="20"/>
                <w:szCs w:val="20"/>
                <w:lang w:val="fr-CH"/>
              </w:rPr>
              <w:t>, OMPI</w:t>
            </w:r>
          </w:p>
          <w:p w14:paraId="35C677D8" w14:textId="4D36F34B" w:rsidR="004118BD" w:rsidRPr="006622A5" w:rsidRDefault="004118BD" w:rsidP="004118BD">
            <w:pPr>
              <w:spacing w:after="120"/>
              <w:jc w:val="left"/>
              <w:rPr>
                <w:i/>
                <w:sz w:val="20"/>
                <w:szCs w:val="20"/>
                <w:lang w:val="fr-CH"/>
              </w:rPr>
            </w:pPr>
          </w:p>
        </w:tc>
        <w:tc>
          <w:tcPr>
            <w:tcW w:w="3194" w:type="dxa"/>
          </w:tcPr>
          <w:p w14:paraId="7640C5A5" w14:textId="05F45B58" w:rsidR="008F437D" w:rsidRPr="00204A71" w:rsidRDefault="007F218D" w:rsidP="00204A71">
            <w:pPr>
              <w:spacing w:after="120"/>
              <w:rPr>
                <w:rFonts w:ascii="Arial Narrow" w:hAnsi="Arial Narrow"/>
                <w:sz w:val="22"/>
                <w:lang w:val="fr-CH"/>
              </w:rPr>
            </w:pPr>
            <w:r w:rsidRPr="007F218D">
              <w:rPr>
                <w:rFonts w:ascii="Arial Narrow" w:hAnsi="Arial Narrow"/>
                <w:sz w:val="22"/>
                <w:lang w:val="fr-CH"/>
              </w:rPr>
              <w:t xml:space="preserve">Présentation d’ensemble des principaux traités administrés par l’OMPI </w:t>
            </w:r>
            <w:r w:rsidR="00BF0660">
              <w:rPr>
                <w:rFonts w:ascii="Arial Narrow" w:hAnsi="Arial Narrow"/>
                <w:sz w:val="22"/>
                <w:lang w:val="fr-CH"/>
              </w:rPr>
              <w:t>sur le</w:t>
            </w:r>
            <w:r w:rsidRPr="007F218D">
              <w:rPr>
                <w:rFonts w:ascii="Arial Narrow" w:hAnsi="Arial Narrow"/>
                <w:sz w:val="22"/>
                <w:lang w:val="fr-CH"/>
              </w:rPr>
              <w:t xml:space="preserve"> droit d’auteur et </w:t>
            </w:r>
            <w:r w:rsidR="00BF0660">
              <w:rPr>
                <w:rFonts w:ascii="Arial Narrow" w:hAnsi="Arial Narrow"/>
                <w:sz w:val="22"/>
                <w:lang w:val="fr-CH"/>
              </w:rPr>
              <w:t>les</w:t>
            </w:r>
            <w:r w:rsidRPr="007F218D">
              <w:rPr>
                <w:rFonts w:ascii="Arial Narrow" w:hAnsi="Arial Narrow"/>
                <w:sz w:val="22"/>
                <w:lang w:val="fr-CH"/>
              </w:rPr>
              <w:t xml:space="preserve"> droits connexes (Berne, Rome, WCT, WPPT, Beijing, Marrakech) et des éléments essentiels qu’ils consacrent (œuvres ou objets protégés, titulaires, droits</w:t>
            </w:r>
            <w:r w:rsidR="003A1FD8">
              <w:rPr>
                <w:rFonts w:ascii="Arial Narrow" w:hAnsi="Arial Narrow"/>
                <w:sz w:val="22"/>
                <w:lang w:val="fr-CH"/>
              </w:rPr>
              <w:t xml:space="preserve">, </w:t>
            </w:r>
            <w:r w:rsidR="003A1FD8" w:rsidRPr="000906E5">
              <w:rPr>
                <w:rFonts w:ascii="Arial Narrow" w:hAnsi="Arial Narrow"/>
                <w:sz w:val="22"/>
                <w:lang w:val="fr-CA"/>
              </w:rPr>
              <w:t>limites et exceptions</w:t>
            </w:r>
            <w:r w:rsidRPr="007F218D">
              <w:rPr>
                <w:rFonts w:ascii="Arial Narrow" w:hAnsi="Arial Narrow"/>
                <w:sz w:val="22"/>
                <w:lang w:val="fr-CH"/>
              </w:rPr>
              <w:t>). Ces éléments seront illustrés par des exemples concrets. La séance présentera également, de manière concise, les activités de l’OMPI au bénéfice des secteurs créatifs et culturels.</w:t>
            </w:r>
          </w:p>
        </w:tc>
      </w:tr>
      <w:tr w:rsidR="005076E7" w:rsidRPr="009152E1" w14:paraId="398C324D" w14:textId="77777777" w:rsidTr="00BC2F0B">
        <w:trPr>
          <w:trHeight w:val="399"/>
        </w:trPr>
        <w:tc>
          <w:tcPr>
            <w:tcW w:w="1530" w:type="dxa"/>
          </w:tcPr>
          <w:p w14:paraId="23CF3280" w14:textId="2D5B7987" w:rsidR="005076E7" w:rsidRDefault="005076E7" w:rsidP="005076E7">
            <w:pPr>
              <w:keepNext/>
              <w:spacing w:after="120"/>
              <w:jc w:val="left"/>
              <w:rPr>
                <w:sz w:val="20"/>
                <w:szCs w:val="20"/>
              </w:rPr>
            </w:pPr>
            <w:r>
              <w:rPr>
                <w:sz w:val="20"/>
                <w:szCs w:val="20"/>
              </w:rPr>
              <w:t>14:</w:t>
            </w:r>
            <w:r w:rsidR="007C1941">
              <w:rPr>
                <w:sz w:val="20"/>
                <w:szCs w:val="20"/>
              </w:rPr>
              <w:t>30</w:t>
            </w:r>
            <w:r>
              <w:rPr>
                <w:sz w:val="20"/>
                <w:szCs w:val="20"/>
              </w:rPr>
              <w:t xml:space="preserve"> </w:t>
            </w:r>
            <w:r w:rsidRPr="008D7EA1">
              <w:rPr>
                <w:sz w:val="20"/>
                <w:szCs w:val="20"/>
              </w:rPr>
              <w:t xml:space="preserve">- </w:t>
            </w:r>
            <w:r>
              <w:rPr>
                <w:sz w:val="20"/>
                <w:szCs w:val="20"/>
              </w:rPr>
              <w:t>15:</w:t>
            </w:r>
            <w:r w:rsidR="007C1941">
              <w:rPr>
                <w:sz w:val="20"/>
                <w:szCs w:val="20"/>
              </w:rPr>
              <w:t>00</w:t>
            </w:r>
          </w:p>
        </w:tc>
        <w:tc>
          <w:tcPr>
            <w:tcW w:w="4986" w:type="dxa"/>
          </w:tcPr>
          <w:p w14:paraId="4B043DBA" w14:textId="77777777" w:rsidR="005076E7" w:rsidRPr="00472C28" w:rsidRDefault="005076E7" w:rsidP="005076E7">
            <w:pPr>
              <w:spacing w:after="120"/>
              <w:rPr>
                <w:b/>
                <w:bCs/>
                <w:i/>
                <w:iCs/>
                <w:sz w:val="20"/>
                <w:szCs w:val="20"/>
                <w:lang w:val="fr-CH"/>
              </w:rPr>
            </w:pPr>
            <w:r w:rsidRPr="00472C28">
              <w:rPr>
                <w:b/>
                <w:bCs/>
                <w:i/>
                <w:iCs/>
                <w:sz w:val="20"/>
                <w:szCs w:val="20"/>
                <w:lang w:val="fr-CH"/>
              </w:rPr>
              <w:t>OMPI - Gestion collective du droit d’auteur et des droits connexes: principes, fonctionnement et pistes d’appui pour les Comores</w:t>
            </w:r>
          </w:p>
          <w:p w14:paraId="7CC0DE49" w14:textId="2510EFBE" w:rsidR="005076E7" w:rsidRDefault="005076E7" w:rsidP="005076E7">
            <w:pPr>
              <w:spacing w:line="252" w:lineRule="auto"/>
              <w:rPr>
                <w:bCs/>
                <w:i/>
                <w:iCs/>
                <w:sz w:val="20"/>
                <w:szCs w:val="20"/>
                <w:lang w:val="fr-CH"/>
              </w:rPr>
            </w:pPr>
            <w:r w:rsidRPr="00386D33">
              <w:rPr>
                <w:bCs/>
                <w:i/>
                <w:iCs/>
                <w:sz w:val="20"/>
                <w:szCs w:val="20"/>
                <w:lang w:val="fr-CH"/>
              </w:rPr>
              <w:t xml:space="preserve">Animateur : </w:t>
            </w:r>
            <w:proofErr w:type="spellStart"/>
            <w:r>
              <w:rPr>
                <w:bCs/>
                <w:i/>
                <w:iCs/>
                <w:sz w:val="20"/>
                <w:szCs w:val="20"/>
                <w:lang w:val="fr-CH"/>
              </w:rPr>
              <w:t>tbc</w:t>
            </w:r>
            <w:proofErr w:type="spellEnd"/>
            <w:r w:rsidRPr="00386D33">
              <w:rPr>
                <w:bCs/>
                <w:i/>
                <w:iCs/>
                <w:sz w:val="20"/>
                <w:szCs w:val="20"/>
                <w:lang w:val="fr-CH"/>
              </w:rPr>
              <w:t>, OMPI</w:t>
            </w:r>
          </w:p>
          <w:p w14:paraId="5ED1248D" w14:textId="77777777" w:rsidR="005076E7" w:rsidRPr="00472C28" w:rsidRDefault="005076E7" w:rsidP="005076E7">
            <w:pPr>
              <w:spacing w:after="120"/>
              <w:rPr>
                <w:b/>
                <w:bCs/>
                <w:i/>
                <w:iCs/>
                <w:sz w:val="20"/>
                <w:szCs w:val="20"/>
                <w:lang w:val="fr-CH"/>
              </w:rPr>
            </w:pPr>
          </w:p>
        </w:tc>
        <w:tc>
          <w:tcPr>
            <w:tcW w:w="3194" w:type="dxa"/>
          </w:tcPr>
          <w:p w14:paraId="18741D13" w14:textId="0E1C8EEF" w:rsidR="005076E7" w:rsidRPr="00505BB6" w:rsidRDefault="005076E7" w:rsidP="005076E7">
            <w:pPr>
              <w:spacing w:after="120"/>
              <w:jc w:val="left"/>
              <w:rPr>
                <w:rFonts w:ascii="Arial Narrow" w:hAnsi="Arial Narrow"/>
                <w:sz w:val="22"/>
                <w:lang w:val="fr-CA"/>
              </w:rPr>
            </w:pPr>
            <w:r w:rsidRPr="00505BB6">
              <w:rPr>
                <w:rFonts w:ascii="Arial Narrow" w:hAnsi="Arial Narrow"/>
                <w:sz w:val="22"/>
                <w:lang w:val="fr-CA"/>
              </w:rPr>
              <w:t>Présentation introductive de la gestion collective (rôle d’un organisme de gestion collective, licences, collecte et répartition, principes de gouvernance et de transparence). La séance situera ces éléments dans le contexte comorien et présentera, de manière concise, les types d’appui que l’OMPI peut fournir.</w:t>
            </w:r>
          </w:p>
        </w:tc>
      </w:tr>
      <w:tr w:rsidR="007C1941" w:rsidRPr="004118BD" w14:paraId="3ED039D8" w14:textId="77777777" w:rsidTr="00BC2F0B">
        <w:trPr>
          <w:cnfStyle w:val="000000010000" w:firstRow="0" w:lastRow="0" w:firstColumn="0" w:lastColumn="0" w:oddVBand="0" w:evenVBand="0" w:oddHBand="0" w:evenHBand="1" w:firstRowFirstColumn="0" w:firstRowLastColumn="0" w:lastRowFirstColumn="0" w:lastRowLastColumn="0"/>
          <w:trHeight w:val="399"/>
        </w:trPr>
        <w:tc>
          <w:tcPr>
            <w:tcW w:w="1530" w:type="dxa"/>
          </w:tcPr>
          <w:p w14:paraId="7D3DBE8C" w14:textId="3796FA03" w:rsidR="007C1941" w:rsidRDefault="007C1941" w:rsidP="007C1941">
            <w:pPr>
              <w:keepNext/>
              <w:spacing w:after="120"/>
              <w:jc w:val="left"/>
              <w:rPr>
                <w:sz w:val="20"/>
                <w:szCs w:val="20"/>
              </w:rPr>
            </w:pPr>
            <w:r>
              <w:rPr>
                <w:sz w:val="20"/>
                <w:szCs w:val="20"/>
              </w:rPr>
              <w:t>1</w:t>
            </w:r>
            <w:r w:rsidR="004D77A5">
              <w:rPr>
                <w:sz w:val="20"/>
                <w:szCs w:val="20"/>
              </w:rPr>
              <w:t>5</w:t>
            </w:r>
            <w:r>
              <w:rPr>
                <w:sz w:val="20"/>
                <w:szCs w:val="20"/>
              </w:rPr>
              <w:t>:</w:t>
            </w:r>
            <w:r w:rsidR="004D77A5">
              <w:rPr>
                <w:sz w:val="20"/>
                <w:szCs w:val="20"/>
              </w:rPr>
              <w:t>00</w:t>
            </w:r>
            <w:r>
              <w:rPr>
                <w:sz w:val="20"/>
                <w:szCs w:val="20"/>
              </w:rPr>
              <w:t xml:space="preserve"> </w:t>
            </w:r>
            <w:r w:rsidRPr="008D7EA1">
              <w:rPr>
                <w:sz w:val="20"/>
                <w:szCs w:val="20"/>
              </w:rPr>
              <w:t xml:space="preserve">- </w:t>
            </w:r>
            <w:r>
              <w:rPr>
                <w:sz w:val="20"/>
                <w:szCs w:val="20"/>
              </w:rPr>
              <w:t>1</w:t>
            </w:r>
            <w:r w:rsidR="004D77A5">
              <w:rPr>
                <w:sz w:val="20"/>
                <w:szCs w:val="20"/>
              </w:rPr>
              <w:t>5</w:t>
            </w:r>
            <w:r>
              <w:rPr>
                <w:sz w:val="20"/>
                <w:szCs w:val="20"/>
              </w:rPr>
              <w:t>:</w:t>
            </w:r>
            <w:r w:rsidR="004D77A5">
              <w:rPr>
                <w:sz w:val="20"/>
                <w:szCs w:val="20"/>
              </w:rPr>
              <w:t>15</w:t>
            </w:r>
          </w:p>
        </w:tc>
        <w:tc>
          <w:tcPr>
            <w:tcW w:w="4986" w:type="dxa"/>
          </w:tcPr>
          <w:p w14:paraId="44C4099B" w14:textId="5AE63D71" w:rsidR="007C1941" w:rsidRPr="00472C28" w:rsidRDefault="007C1941" w:rsidP="007C1941">
            <w:pPr>
              <w:spacing w:after="120"/>
              <w:rPr>
                <w:b/>
                <w:bCs/>
                <w:i/>
                <w:iCs/>
                <w:sz w:val="20"/>
                <w:szCs w:val="20"/>
                <w:lang w:val="fr-CH"/>
              </w:rPr>
            </w:pPr>
            <w:r w:rsidRPr="006622A5">
              <w:rPr>
                <w:i/>
                <w:iCs/>
                <w:sz w:val="20"/>
                <w:szCs w:val="20"/>
              </w:rPr>
              <w:t>Pause-café</w:t>
            </w:r>
          </w:p>
        </w:tc>
        <w:tc>
          <w:tcPr>
            <w:tcW w:w="3194" w:type="dxa"/>
          </w:tcPr>
          <w:p w14:paraId="2FB145D1" w14:textId="77777777" w:rsidR="007C1941" w:rsidRPr="00505BB6" w:rsidRDefault="007C1941" w:rsidP="007C1941">
            <w:pPr>
              <w:spacing w:after="120"/>
              <w:jc w:val="left"/>
              <w:rPr>
                <w:rFonts w:ascii="Arial Narrow" w:hAnsi="Arial Narrow"/>
                <w:sz w:val="22"/>
                <w:lang w:val="fr-CA"/>
              </w:rPr>
            </w:pPr>
          </w:p>
        </w:tc>
      </w:tr>
      <w:tr w:rsidR="007C1941" w:rsidRPr="009152E1" w14:paraId="60CA1348" w14:textId="2DEB51AA" w:rsidTr="00BC2F0B">
        <w:trPr>
          <w:trHeight w:val="399"/>
        </w:trPr>
        <w:tc>
          <w:tcPr>
            <w:tcW w:w="1530" w:type="dxa"/>
          </w:tcPr>
          <w:p w14:paraId="37755D2B" w14:textId="79B4BD7F" w:rsidR="007C1941" w:rsidRPr="00505BB6" w:rsidRDefault="004D77A5" w:rsidP="007C1941">
            <w:pPr>
              <w:keepNext/>
              <w:spacing w:after="120"/>
              <w:jc w:val="left"/>
              <w:rPr>
                <w:sz w:val="20"/>
                <w:szCs w:val="20"/>
                <w:lang w:val="fr-CH"/>
              </w:rPr>
            </w:pPr>
            <w:r>
              <w:rPr>
                <w:sz w:val="20"/>
                <w:szCs w:val="20"/>
                <w:lang w:val="fr-CH"/>
              </w:rPr>
              <w:t>15:15 – 1</w:t>
            </w:r>
            <w:r w:rsidR="00B160E3">
              <w:rPr>
                <w:sz w:val="20"/>
                <w:szCs w:val="20"/>
                <w:lang w:val="fr-CH"/>
              </w:rPr>
              <w:t>6</w:t>
            </w:r>
            <w:r>
              <w:rPr>
                <w:sz w:val="20"/>
                <w:szCs w:val="20"/>
                <w:lang w:val="fr-CH"/>
              </w:rPr>
              <w:t>:</w:t>
            </w:r>
            <w:r w:rsidR="00B160E3">
              <w:rPr>
                <w:sz w:val="20"/>
                <w:szCs w:val="20"/>
                <w:lang w:val="fr-CH"/>
              </w:rPr>
              <w:t>00</w:t>
            </w:r>
          </w:p>
        </w:tc>
        <w:tc>
          <w:tcPr>
            <w:tcW w:w="4986" w:type="dxa"/>
          </w:tcPr>
          <w:p w14:paraId="7054452D" w14:textId="77777777" w:rsidR="007C1941" w:rsidRDefault="007C1941" w:rsidP="007C1941">
            <w:pPr>
              <w:keepNext/>
              <w:spacing w:after="120"/>
              <w:jc w:val="left"/>
              <w:rPr>
                <w:b/>
                <w:bCs/>
                <w:i/>
                <w:iCs/>
                <w:sz w:val="20"/>
                <w:szCs w:val="20"/>
                <w:lang w:val="fr-CH"/>
              </w:rPr>
            </w:pPr>
            <w:r w:rsidRPr="007C1941">
              <w:rPr>
                <w:b/>
                <w:bCs/>
                <w:i/>
                <w:iCs/>
                <w:sz w:val="20"/>
                <w:szCs w:val="20"/>
                <w:lang w:val="fr-CH"/>
              </w:rPr>
              <w:t xml:space="preserve">Discussion: priorités, prochaines étapes et besoins d’appui pour renforcer le droit d’auteur et les droits connexes aux Comores </w:t>
            </w:r>
          </w:p>
          <w:p w14:paraId="6F03DF11" w14:textId="15076DE2" w:rsidR="00FB150C" w:rsidRDefault="007C1941" w:rsidP="007C1941">
            <w:pPr>
              <w:keepNext/>
              <w:spacing w:after="120"/>
              <w:jc w:val="left"/>
              <w:rPr>
                <w:bCs/>
                <w:i/>
                <w:iCs/>
                <w:sz w:val="20"/>
                <w:szCs w:val="20"/>
                <w:lang w:val="fr-CH"/>
              </w:rPr>
            </w:pPr>
            <w:r w:rsidRPr="007F673E">
              <w:rPr>
                <w:bCs/>
                <w:i/>
                <w:iCs/>
                <w:sz w:val="20"/>
                <w:szCs w:val="20"/>
                <w:lang w:val="fr-CH"/>
              </w:rPr>
              <w:t xml:space="preserve">Intervenants : </w:t>
            </w:r>
            <w:r w:rsidR="00D908F3" w:rsidRPr="00D908F3">
              <w:rPr>
                <w:lang w:val="fr-CH"/>
              </w:rPr>
              <w:t xml:space="preserve"> </w:t>
            </w:r>
            <w:r w:rsidR="007F34BD">
              <w:rPr>
                <w:bCs/>
                <w:i/>
                <w:iCs/>
                <w:sz w:val="20"/>
                <w:szCs w:val="20"/>
                <w:lang w:val="fr-CH"/>
              </w:rPr>
              <w:t xml:space="preserve"> </w:t>
            </w:r>
            <w:proofErr w:type="spellStart"/>
            <w:r w:rsidR="007F34BD">
              <w:rPr>
                <w:bCs/>
                <w:i/>
                <w:iCs/>
                <w:sz w:val="20"/>
                <w:szCs w:val="20"/>
                <w:lang w:val="fr-CH"/>
              </w:rPr>
              <w:t>tbc</w:t>
            </w:r>
            <w:proofErr w:type="spellEnd"/>
            <w:r w:rsidR="007F34BD">
              <w:rPr>
                <w:lang w:val="fr-CH"/>
              </w:rPr>
              <w:t xml:space="preserve"> </w:t>
            </w:r>
            <w:r w:rsidR="00D908F3">
              <w:rPr>
                <w:lang w:val="fr-CH"/>
              </w:rPr>
              <w:t>(</w:t>
            </w:r>
            <w:r w:rsidR="00D908F3" w:rsidRPr="00D908F3">
              <w:rPr>
                <w:bCs/>
                <w:i/>
                <w:iCs/>
                <w:sz w:val="20"/>
                <w:szCs w:val="20"/>
                <w:lang w:val="fr-CH"/>
              </w:rPr>
              <w:t xml:space="preserve">Mission des Comores </w:t>
            </w:r>
            <w:r w:rsidR="007F34BD" w:rsidRPr="00D908F3">
              <w:rPr>
                <w:bCs/>
                <w:i/>
                <w:iCs/>
                <w:sz w:val="20"/>
                <w:szCs w:val="20"/>
                <w:lang w:val="fr-CH"/>
              </w:rPr>
              <w:t>à</w:t>
            </w:r>
            <w:r w:rsidR="00D908F3" w:rsidRPr="00D908F3">
              <w:rPr>
                <w:bCs/>
                <w:i/>
                <w:iCs/>
                <w:sz w:val="20"/>
                <w:szCs w:val="20"/>
                <w:lang w:val="fr-CH"/>
              </w:rPr>
              <w:t xml:space="preserve"> Gen</w:t>
            </w:r>
            <w:r w:rsidR="00E96574">
              <w:rPr>
                <w:bCs/>
                <w:i/>
                <w:iCs/>
                <w:sz w:val="20"/>
                <w:szCs w:val="20"/>
                <w:lang w:val="fr-CH"/>
              </w:rPr>
              <w:t>è</w:t>
            </w:r>
            <w:r w:rsidR="00D908F3" w:rsidRPr="00D908F3">
              <w:rPr>
                <w:bCs/>
                <w:i/>
                <w:iCs/>
                <w:sz w:val="20"/>
                <w:szCs w:val="20"/>
                <w:lang w:val="fr-CH"/>
              </w:rPr>
              <w:t>ve/OCPI/</w:t>
            </w:r>
            <w:r w:rsidR="00FB150C">
              <w:rPr>
                <w:bCs/>
                <w:i/>
                <w:iCs/>
                <w:sz w:val="20"/>
                <w:szCs w:val="20"/>
                <w:lang w:val="fr-CH"/>
              </w:rPr>
              <w:t>participants</w:t>
            </w:r>
            <w:r w:rsidR="00AF4D5F">
              <w:rPr>
                <w:bCs/>
                <w:i/>
                <w:iCs/>
                <w:sz w:val="20"/>
                <w:szCs w:val="20"/>
                <w:lang w:val="fr-CH"/>
              </w:rPr>
              <w:t>)</w:t>
            </w:r>
            <w:r w:rsidRPr="0011064B">
              <w:rPr>
                <w:bCs/>
                <w:i/>
                <w:iCs/>
                <w:sz w:val="20"/>
                <w:szCs w:val="20"/>
                <w:lang w:val="fr-CH"/>
              </w:rPr>
              <w:br/>
            </w:r>
          </w:p>
          <w:p w14:paraId="7F9A59D2" w14:textId="77777777" w:rsidR="00D2350D" w:rsidRPr="00386D33" w:rsidRDefault="00D2350D" w:rsidP="00D2350D">
            <w:pPr>
              <w:spacing w:line="252" w:lineRule="auto"/>
              <w:rPr>
                <w:bCs/>
                <w:i/>
                <w:iCs/>
                <w:sz w:val="20"/>
                <w:szCs w:val="20"/>
                <w:lang w:val="fr-CH"/>
              </w:rPr>
            </w:pPr>
            <w:r w:rsidRPr="00E9778B">
              <w:rPr>
                <w:bCs/>
                <w:i/>
                <w:iCs/>
                <w:sz w:val="20"/>
                <w:szCs w:val="20"/>
                <w:lang w:val="fr-CH"/>
              </w:rPr>
              <w:t xml:space="preserve">Animateur : </w:t>
            </w:r>
            <w:proofErr w:type="spellStart"/>
            <w:r>
              <w:rPr>
                <w:bCs/>
                <w:i/>
                <w:iCs/>
                <w:sz w:val="20"/>
                <w:szCs w:val="20"/>
                <w:lang w:val="fr-CH"/>
              </w:rPr>
              <w:t>tbc</w:t>
            </w:r>
            <w:proofErr w:type="spellEnd"/>
            <w:r w:rsidRPr="00E9778B">
              <w:rPr>
                <w:bCs/>
                <w:i/>
                <w:iCs/>
                <w:sz w:val="20"/>
                <w:szCs w:val="20"/>
                <w:lang w:val="fr-CH"/>
              </w:rPr>
              <w:t xml:space="preserve"> – Secrétariat de l'OMC</w:t>
            </w:r>
          </w:p>
          <w:p w14:paraId="02918E68" w14:textId="77777777" w:rsidR="00FB150C" w:rsidRDefault="00FB150C" w:rsidP="00FB150C">
            <w:pPr>
              <w:spacing w:line="252" w:lineRule="auto"/>
              <w:rPr>
                <w:bCs/>
                <w:i/>
                <w:iCs/>
                <w:sz w:val="20"/>
                <w:szCs w:val="20"/>
                <w:lang w:val="fr-CH"/>
              </w:rPr>
            </w:pPr>
          </w:p>
          <w:p w14:paraId="2C840BEB" w14:textId="7F1C8758" w:rsidR="00FB150C" w:rsidRPr="0011064B" w:rsidRDefault="00FB150C" w:rsidP="007C1941">
            <w:pPr>
              <w:keepNext/>
              <w:spacing w:after="120"/>
              <w:jc w:val="left"/>
              <w:rPr>
                <w:bCs/>
                <w:i/>
                <w:iCs/>
                <w:sz w:val="20"/>
                <w:szCs w:val="20"/>
                <w:lang w:val="fr-CH"/>
              </w:rPr>
            </w:pPr>
          </w:p>
        </w:tc>
        <w:tc>
          <w:tcPr>
            <w:tcW w:w="3194" w:type="dxa"/>
          </w:tcPr>
          <w:p w14:paraId="37A8B103" w14:textId="3959797A" w:rsidR="007C1941" w:rsidRPr="006622A5" w:rsidRDefault="00846FA7" w:rsidP="007C1941">
            <w:pPr>
              <w:spacing w:after="120"/>
              <w:jc w:val="left"/>
              <w:rPr>
                <w:b/>
                <w:bCs/>
                <w:iCs/>
                <w:sz w:val="20"/>
                <w:szCs w:val="20"/>
                <w:lang w:val="fr-CH"/>
              </w:rPr>
            </w:pPr>
            <w:r w:rsidRPr="00846FA7">
              <w:rPr>
                <w:rFonts w:ascii="Arial Narrow" w:hAnsi="Arial Narrow"/>
                <w:sz w:val="22"/>
                <w:lang w:val="fr-CA"/>
              </w:rPr>
              <w:t xml:space="preserve">Échange ouvert avec la Mission des Comores </w:t>
            </w:r>
            <w:r w:rsidR="007F34BD" w:rsidRPr="00846FA7">
              <w:rPr>
                <w:rFonts w:ascii="Arial Narrow" w:hAnsi="Arial Narrow"/>
                <w:sz w:val="22"/>
                <w:lang w:val="fr-CA"/>
              </w:rPr>
              <w:t>à</w:t>
            </w:r>
            <w:r w:rsidRPr="00846FA7">
              <w:rPr>
                <w:rFonts w:ascii="Arial Narrow" w:hAnsi="Arial Narrow"/>
                <w:sz w:val="22"/>
                <w:lang w:val="fr-CA"/>
              </w:rPr>
              <w:t xml:space="preserve"> Gen</w:t>
            </w:r>
            <w:r w:rsidR="00E96574">
              <w:rPr>
                <w:rFonts w:ascii="Arial Narrow" w:hAnsi="Arial Narrow"/>
                <w:sz w:val="22"/>
                <w:lang w:val="fr-CA"/>
              </w:rPr>
              <w:t>è</w:t>
            </w:r>
            <w:r w:rsidRPr="00846FA7">
              <w:rPr>
                <w:rFonts w:ascii="Arial Narrow" w:hAnsi="Arial Narrow"/>
                <w:sz w:val="22"/>
                <w:lang w:val="fr-CA"/>
              </w:rPr>
              <w:t xml:space="preserve">ve, l’OCPI et les participants sur les priorités nationales, les réformes en cours et les prochaines étapes, dans le contexte de la mise en œuvre de l’Accord sur les ADPIC. Identification des besoins d’appui et des pistes de suivi (y compris en matière de coopération technique et de renforcement des capacités). </w:t>
            </w:r>
          </w:p>
        </w:tc>
      </w:tr>
      <w:tr w:rsidR="007C1941" w:rsidRPr="009152E1" w14:paraId="4CA46B43" w14:textId="3FEE422F" w:rsidTr="004118BD">
        <w:trPr>
          <w:cnfStyle w:val="000000010000" w:firstRow="0" w:lastRow="0" w:firstColumn="0" w:lastColumn="0" w:oddVBand="0" w:evenVBand="0" w:oddHBand="0" w:evenHBand="1" w:firstRowFirstColumn="0" w:firstRowLastColumn="0" w:lastRowFirstColumn="0" w:lastRowLastColumn="0"/>
          <w:trHeight w:val="877"/>
        </w:trPr>
        <w:tc>
          <w:tcPr>
            <w:tcW w:w="1530" w:type="dxa"/>
            <w:tcBorders>
              <w:top w:val="nil"/>
              <w:bottom w:val="nil"/>
            </w:tcBorders>
          </w:tcPr>
          <w:p w14:paraId="5C09A879" w14:textId="7BB52FD8" w:rsidR="007C1941" w:rsidRPr="00E9778B" w:rsidRDefault="007C1941" w:rsidP="007C1941">
            <w:pPr>
              <w:keepNext/>
              <w:spacing w:after="120"/>
              <w:jc w:val="left"/>
              <w:rPr>
                <w:sz w:val="20"/>
                <w:szCs w:val="20"/>
              </w:rPr>
            </w:pPr>
            <w:r w:rsidRPr="00E9778B">
              <w:rPr>
                <w:sz w:val="20"/>
                <w:szCs w:val="20"/>
              </w:rPr>
              <w:t>16:</w:t>
            </w:r>
            <w:r w:rsidR="003379BC">
              <w:rPr>
                <w:sz w:val="20"/>
                <w:szCs w:val="20"/>
              </w:rPr>
              <w:t>0</w:t>
            </w:r>
            <w:r>
              <w:rPr>
                <w:sz w:val="20"/>
                <w:szCs w:val="20"/>
              </w:rPr>
              <w:t>0</w:t>
            </w:r>
            <w:r w:rsidRPr="00E9778B">
              <w:rPr>
                <w:sz w:val="20"/>
                <w:szCs w:val="20"/>
              </w:rPr>
              <w:t xml:space="preserve"> – 1</w:t>
            </w:r>
            <w:r>
              <w:rPr>
                <w:sz w:val="20"/>
                <w:szCs w:val="20"/>
              </w:rPr>
              <w:t>6</w:t>
            </w:r>
            <w:r w:rsidRPr="00E9778B">
              <w:rPr>
                <w:sz w:val="20"/>
                <w:szCs w:val="20"/>
              </w:rPr>
              <w:t>:</w:t>
            </w:r>
            <w:r w:rsidR="003379BC">
              <w:rPr>
                <w:sz w:val="20"/>
                <w:szCs w:val="20"/>
              </w:rPr>
              <w:t>1</w:t>
            </w:r>
            <w:r>
              <w:rPr>
                <w:sz w:val="20"/>
                <w:szCs w:val="20"/>
              </w:rPr>
              <w:t>5</w:t>
            </w:r>
          </w:p>
        </w:tc>
        <w:tc>
          <w:tcPr>
            <w:tcW w:w="4986" w:type="dxa"/>
            <w:tcBorders>
              <w:top w:val="nil"/>
              <w:bottom w:val="nil"/>
            </w:tcBorders>
          </w:tcPr>
          <w:p w14:paraId="64BF3D64" w14:textId="77777777" w:rsidR="007C1941" w:rsidRPr="00E9778B" w:rsidRDefault="007C1941" w:rsidP="007C1941">
            <w:pPr>
              <w:keepNext/>
              <w:spacing w:after="120"/>
              <w:ind w:left="1306" w:hanging="1306"/>
              <w:jc w:val="left"/>
              <w:rPr>
                <w:b/>
                <w:bCs/>
                <w:i/>
                <w:iCs/>
                <w:sz w:val="20"/>
                <w:szCs w:val="20"/>
                <w:lang w:val="fr-CH"/>
              </w:rPr>
            </w:pPr>
            <w:r w:rsidRPr="00E9778B">
              <w:rPr>
                <w:b/>
                <w:sz w:val="20"/>
                <w:szCs w:val="20"/>
                <w:lang w:val="fr-CH"/>
              </w:rPr>
              <w:t xml:space="preserve">Évaluation de l’atelier </w:t>
            </w:r>
          </w:p>
          <w:p w14:paraId="79910CC9" w14:textId="3CBB15D0" w:rsidR="007C1941" w:rsidRPr="00386D33" w:rsidRDefault="007C1941" w:rsidP="007C1941">
            <w:pPr>
              <w:spacing w:after="120"/>
              <w:jc w:val="left"/>
              <w:rPr>
                <w:bCs/>
                <w:sz w:val="20"/>
                <w:szCs w:val="20"/>
                <w:lang w:val="fr-CH"/>
              </w:rPr>
            </w:pPr>
            <w:r w:rsidRPr="00E9778B">
              <w:rPr>
                <w:bCs/>
                <w:i/>
                <w:iCs/>
                <w:sz w:val="20"/>
                <w:szCs w:val="20"/>
                <w:lang w:val="fr-CH"/>
              </w:rPr>
              <w:t xml:space="preserve">Animateur : </w:t>
            </w:r>
            <w:proofErr w:type="spellStart"/>
            <w:r>
              <w:rPr>
                <w:bCs/>
                <w:i/>
                <w:iCs/>
                <w:sz w:val="20"/>
                <w:szCs w:val="20"/>
                <w:lang w:val="fr-CH"/>
              </w:rPr>
              <w:t>tbc</w:t>
            </w:r>
            <w:proofErr w:type="spellEnd"/>
            <w:r w:rsidRPr="00E9778B">
              <w:rPr>
                <w:bCs/>
                <w:i/>
                <w:iCs/>
                <w:sz w:val="20"/>
                <w:szCs w:val="20"/>
                <w:lang w:val="fr-CH"/>
              </w:rPr>
              <w:t xml:space="preserve"> – Secrétariat de l'OMC</w:t>
            </w:r>
          </w:p>
        </w:tc>
        <w:tc>
          <w:tcPr>
            <w:tcW w:w="3194" w:type="dxa"/>
            <w:tcBorders>
              <w:top w:val="nil"/>
              <w:bottom w:val="nil"/>
            </w:tcBorders>
          </w:tcPr>
          <w:p w14:paraId="326DE6EF" w14:textId="7CC6768F" w:rsidR="007C1941" w:rsidRPr="00386D33" w:rsidRDefault="007C1941" w:rsidP="007C1941">
            <w:pPr>
              <w:spacing w:after="120"/>
              <w:jc w:val="left"/>
              <w:rPr>
                <w:b/>
                <w:bCs/>
                <w:i/>
                <w:iCs/>
                <w:sz w:val="20"/>
                <w:szCs w:val="20"/>
                <w:lang w:val="fr-CH"/>
              </w:rPr>
            </w:pPr>
          </w:p>
        </w:tc>
      </w:tr>
      <w:tr w:rsidR="007C1941" w:rsidRPr="00386D33" w14:paraId="5BBBDB54" w14:textId="3D411AD8" w:rsidTr="004118BD">
        <w:trPr>
          <w:trHeight w:val="177"/>
        </w:trPr>
        <w:tc>
          <w:tcPr>
            <w:tcW w:w="1530" w:type="dxa"/>
            <w:tcBorders>
              <w:top w:val="nil"/>
              <w:bottom w:val="single" w:sz="4" w:space="0" w:color="auto"/>
            </w:tcBorders>
          </w:tcPr>
          <w:p w14:paraId="0EFC1B43" w14:textId="19EA89F6" w:rsidR="007C1941" w:rsidRPr="00E9778B" w:rsidRDefault="007C1941" w:rsidP="007C1941">
            <w:pPr>
              <w:keepNext/>
              <w:spacing w:after="120"/>
              <w:jc w:val="left"/>
              <w:rPr>
                <w:sz w:val="20"/>
                <w:szCs w:val="20"/>
              </w:rPr>
            </w:pPr>
            <w:r w:rsidRPr="008D7EA1">
              <w:rPr>
                <w:sz w:val="20"/>
                <w:szCs w:val="20"/>
              </w:rPr>
              <w:t>1</w:t>
            </w:r>
            <w:r>
              <w:rPr>
                <w:sz w:val="20"/>
                <w:szCs w:val="20"/>
              </w:rPr>
              <w:t>6</w:t>
            </w:r>
            <w:r w:rsidRPr="008D7EA1">
              <w:rPr>
                <w:sz w:val="20"/>
                <w:szCs w:val="20"/>
              </w:rPr>
              <w:t>:</w:t>
            </w:r>
            <w:r w:rsidR="003379BC">
              <w:rPr>
                <w:sz w:val="20"/>
                <w:szCs w:val="20"/>
              </w:rPr>
              <w:t>15</w:t>
            </w:r>
            <w:r>
              <w:rPr>
                <w:sz w:val="20"/>
                <w:szCs w:val="20"/>
              </w:rPr>
              <w:t xml:space="preserve"> </w:t>
            </w:r>
            <w:r w:rsidRPr="008D7EA1">
              <w:rPr>
                <w:sz w:val="20"/>
                <w:szCs w:val="20"/>
              </w:rPr>
              <w:t>– 1</w:t>
            </w:r>
            <w:r w:rsidR="009870E3">
              <w:rPr>
                <w:sz w:val="20"/>
                <w:szCs w:val="20"/>
              </w:rPr>
              <w:t>6</w:t>
            </w:r>
            <w:r w:rsidRPr="008D7EA1">
              <w:rPr>
                <w:sz w:val="20"/>
                <w:szCs w:val="20"/>
              </w:rPr>
              <w:t>:</w:t>
            </w:r>
            <w:r w:rsidR="003379BC">
              <w:rPr>
                <w:sz w:val="20"/>
                <w:szCs w:val="20"/>
              </w:rPr>
              <w:t>30</w:t>
            </w:r>
          </w:p>
        </w:tc>
        <w:tc>
          <w:tcPr>
            <w:tcW w:w="4986" w:type="dxa"/>
            <w:tcBorders>
              <w:top w:val="nil"/>
              <w:bottom w:val="single" w:sz="4" w:space="0" w:color="auto"/>
            </w:tcBorders>
          </w:tcPr>
          <w:p w14:paraId="78AE8F49" w14:textId="582C0110" w:rsidR="007C1941" w:rsidRPr="00B267D5" w:rsidRDefault="007C1941" w:rsidP="007C1941">
            <w:pPr>
              <w:spacing w:after="120"/>
              <w:jc w:val="left"/>
              <w:rPr>
                <w:b/>
                <w:bCs/>
                <w:i/>
                <w:iCs/>
                <w:sz w:val="20"/>
                <w:szCs w:val="20"/>
                <w:highlight w:val="yellow"/>
                <w:lang w:val="fr-CH"/>
              </w:rPr>
            </w:pPr>
            <w:proofErr w:type="spellStart"/>
            <w:r w:rsidRPr="00E9778B">
              <w:rPr>
                <w:b/>
                <w:sz w:val="20"/>
                <w:szCs w:val="20"/>
              </w:rPr>
              <w:t>Clôture</w:t>
            </w:r>
            <w:proofErr w:type="spellEnd"/>
            <w:r w:rsidRPr="00E9778B">
              <w:rPr>
                <w:b/>
                <w:sz w:val="20"/>
                <w:szCs w:val="20"/>
              </w:rPr>
              <w:t xml:space="preserve"> de </w:t>
            </w:r>
            <w:proofErr w:type="spellStart"/>
            <w:r w:rsidRPr="00E9778B">
              <w:rPr>
                <w:b/>
                <w:sz w:val="20"/>
                <w:szCs w:val="20"/>
              </w:rPr>
              <w:t>l’atelier</w:t>
            </w:r>
            <w:proofErr w:type="spellEnd"/>
          </w:p>
        </w:tc>
        <w:tc>
          <w:tcPr>
            <w:tcW w:w="3194" w:type="dxa"/>
            <w:tcBorders>
              <w:top w:val="nil"/>
              <w:bottom w:val="single" w:sz="4" w:space="0" w:color="auto"/>
            </w:tcBorders>
          </w:tcPr>
          <w:p w14:paraId="05AF96E8" w14:textId="0B79BBF3" w:rsidR="007C1941" w:rsidRPr="008D7EA1" w:rsidRDefault="007C1941" w:rsidP="007C1941">
            <w:pPr>
              <w:spacing w:after="120"/>
              <w:jc w:val="left"/>
              <w:rPr>
                <w:sz w:val="20"/>
                <w:szCs w:val="20"/>
              </w:rPr>
            </w:pPr>
          </w:p>
        </w:tc>
      </w:tr>
      <w:bookmarkEnd w:id="1"/>
    </w:tbl>
    <w:p w14:paraId="5B7204B0" w14:textId="77777777" w:rsidR="0057167C" w:rsidRDefault="0057167C" w:rsidP="00D64BE2">
      <w:pPr>
        <w:rPr>
          <w:b/>
          <w:i/>
          <w:iCs/>
          <w:szCs w:val="18"/>
          <w:lang w:val="fr-CH"/>
        </w:rPr>
      </w:pPr>
    </w:p>
    <w:p w14:paraId="00EA4A72" w14:textId="1F0D4738" w:rsidR="00D64BE2" w:rsidRPr="003478FD" w:rsidRDefault="00D64BE2" w:rsidP="00D64BE2">
      <w:pPr>
        <w:rPr>
          <w:b/>
          <w:i/>
          <w:iCs/>
          <w:szCs w:val="18"/>
          <w:lang w:val="fr-CH"/>
        </w:rPr>
      </w:pPr>
      <w:r w:rsidRPr="003478FD">
        <w:rPr>
          <w:b/>
          <w:i/>
          <w:iCs/>
          <w:szCs w:val="18"/>
          <w:lang w:val="fr-CH"/>
        </w:rPr>
        <w:t>Note:</w:t>
      </w:r>
      <w:r w:rsidRPr="008B2EB7">
        <w:rPr>
          <w:bCs/>
          <w:i/>
          <w:iCs/>
          <w:szCs w:val="18"/>
          <w:lang w:val="fr-CH"/>
        </w:rPr>
        <w:t xml:space="preserve"> </w:t>
      </w:r>
      <w:r w:rsidR="003478FD" w:rsidRPr="003478FD">
        <w:rPr>
          <w:b/>
          <w:i/>
          <w:iCs/>
          <w:szCs w:val="18"/>
          <w:lang w:val="fr-CH"/>
        </w:rPr>
        <w:t>Les horaires indiqués dans le programme correspondent à l’heure des Comores (EAT, UTC+3).</w:t>
      </w:r>
    </w:p>
    <w:p w14:paraId="3736ADD0" w14:textId="77777777" w:rsidR="00D64BE2" w:rsidRPr="008B2EB7" w:rsidRDefault="00D64BE2" w:rsidP="00D64BE2">
      <w:pPr>
        <w:rPr>
          <w:b/>
          <w:szCs w:val="18"/>
          <w:lang w:val="fr-CH"/>
        </w:rPr>
      </w:pPr>
    </w:p>
    <w:p w14:paraId="47B6D975" w14:textId="77777777" w:rsidR="00D64BE2" w:rsidRPr="00BD7677" w:rsidRDefault="00D64BE2" w:rsidP="00D64BE2">
      <w:pPr>
        <w:jc w:val="center"/>
        <w:rPr>
          <w:szCs w:val="18"/>
        </w:rPr>
      </w:pPr>
      <w:r w:rsidRPr="00BD7677">
        <w:rPr>
          <w:b/>
          <w:szCs w:val="18"/>
        </w:rPr>
        <w:t>_________</w:t>
      </w:r>
    </w:p>
    <w:p w14:paraId="4CC13B17" w14:textId="77777777" w:rsidR="00D64BE2" w:rsidRDefault="00D64BE2" w:rsidP="00D64BE2"/>
    <w:p w14:paraId="2C04B62D" w14:textId="77777777" w:rsidR="00D64BE2" w:rsidRDefault="00D64BE2"/>
    <w:sectPr w:rsidR="00D64BE2" w:rsidSect="00D64BE2">
      <w:headerReference w:type="even" r:id="rId9"/>
      <w:headerReference w:type="default" r:id="rId10"/>
      <w:headerReference w:type="first" r:id="rId11"/>
      <w:pgSz w:w="11906" w:h="16838" w:code="9"/>
      <w:pgMar w:top="1701" w:right="746"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3D0D" w14:textId="77777777" w:rsidR="00CC5081" w:rsidRDefault="00CC5081">
      <w:r>
        <w:separator/>
      </w:r>
    </w:p>
  </w:endnote>
  <w:endnote w:type="continuationSeparator" w:id="0">
    <w:p w14:paraId="2C03E026" w14:textId="77777777" w:rsidR="00CC5081" w:rsidRDefault="00CC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EEF9" w14:textId="77777777" w:rsidR="00CC5081" w:rsidRDefault="00CC5081">
      <w:r>
        <w:separator/>
      </w:r>
    </w:p>
  </w:footnote>
  <w:footnote w:type="continuationSeparator" w:id="0">
    <w:p w14:paraId="114D29B8" w14:textId="77777777" w:rsidR="00CC5081" w:rsidRDefault="00CC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B110" w14:textId="77777777" w:rsidR="00240E88" w:rsidRDefault="00CC5081">
    <w:pPr>
      <w:pStyle w:val="Header"/>
    </w:pPr>
    <w:r>
      <w:rPr>
        <w:noProof/>
      </w:rPr>
      <w:pict w14:anchorId="3BBC52B3">
        <v:shapetype id="_x0000_t202" coordsize="21600,21600" o:spt="202" path="m,l,21600r21600,l21600,xe">
          <v:stroke joinstyle="miter"/>
          <v:path gradientshapeok="t" o:connecttype="rect"/>
        </v:shapetype>
        <v:shape id="PowerPlusWaterMarkObject88003386" o:spid="_x0000_s1027" type="#_x0000_t202" style="position:absolute;margin-left:0;margin-top:0;width:498pt;height:186.75pt;rotation:-45;z-index:-25165619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" o:allowincell="f" filled="f" stroked="f">
          <v:stroke joinstyle="round"/>
          <o:lock v:ext="edit" rotation="t" aspectratio="t" verticies="t" adjusthandles="t" grouping="t" shapetype="t"/>
          <v:textbox>
            <w:txbxContent>
              <w:p w14:paraId="3EB34609" w14:textId="77777777" w:rsidR="00240E88" w:rsidRDefault="00C268DD">
                <w:pPr>
                  <w:jc w:val="center"/>
                  <w:rPr>
                    <w:rFonts w:eastAsia="Verdana" w:cs="Verdana"/>
                    <w:color w:val="C0C0C0"/>
                    <w:sz w:val="72"/>
                    <w:szCs w:val="72"/>
                  </w:rPr>
                </w:pPr>
                <w:r>
                  <w:rPr>
                    <w:rFonts w:eastAsia="Verdana" w:cs="Verdana"/>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237A" w14:textId="45792ABD" w:rsidR="00240E88" w:rsidRDefault="00CC5081" w:rsidP="009E68C3">
    <w:pPr>
      <w:pStyle w:val="Header"/>
      <w:jc w:val="right"/>
    </w:pPr>
    <w:r>
      <w:rPr>
        <w:noProof/>
      </w:rPr>
      <w:pict w14:anchorId="42BD70CC">
        <v:shapetype id="_x0000_t202" coordsize="21600,21600" o:spt="202" path="m,l,21600r21600,l21600,xe">
          <v:stroke joinstyle="miter"/>
          <v:path gradientshapeok="t" o:connecttype="rect"/>
        </v:shapetype>
        <v:shape id="PowerPlusWaterMarkObject88003387" o:spid="_x0000_s1026" type="#_x0000_t202" style="position:absolute;left:0;text-align:left;margin-left:0;margin-top:0;width:498pt;height:186.75pt;rotation:-45;z-index:-2516551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" o:allowincell="f" filled="f" stroked="f">
          <v:stroke joinstyle="round"/>
          <o:lock v:ext="edit" rotation="t" aspectratio="t" verticies="t" adjusthandles="t" grouping="t" shapetype="t"/>
          <v:textbox>
            <w:txbxContent>
              <w:p w14:paraId="59B1870D" w14:textId="77777777" w:rsidR="00240E88" w:rsidRDefault="00C268DD">
                <w:pPr>
                  <w:jc w:val="center"/>
                  <w:rPr>
                    <w:rFonts w:eastAsia="Verdana" w:cs="Verdana"/>
                    <w:color w:val="C0C0C0"/>
                    <w:sz w:val="72"/>
                    <w:szCs w:val="72"/>
                  </w:rPr>
                </w:pPr>
                <w:r>
                  <w:rPr>
                    <w:rFonts w:eastAsia="Verdana" w:cs="Verdana"/>
                    <w:color w:val="C0C0C0"/>
                    <w:sz w:val="72"/>
                    <w:szCs w:val="72"/>
                  </w:rPr>
                  <w:t>DRAFT</w:t>
                </w:r>
              </w:p>
            </w:txbxContent>
          </v:textbox>
          <w10:wrap anchorx="margin" anchory="margin"/>
        </v:shape>
      </w:pict>
    </w:r>
    <w:r w:rsidR="009E68C3">
      <w:t xml:space="preserve">V. </w:t>
    </w:r>
    <w:r w:rsidR="00386D33">
      <w:t>2</w:t>
    </w:r>
    <w:r w:rsidR="00EE1EDF">
      <w:t>0</w:t>
    </w:r>
    <w:r w:rsidR="009E68C3">
      <w:t>.</w:t>
    </w:r>
    <w:r w:rsidR="00EE1EDF">
      <w:t>02</w:t>
    </w:r>
    <w:r w:rsidR="009E68C3">
      <w:t>.202</w:t>
    </w:r>
    <w:r w:rsidR="00EE1EDF">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C26C" w14:textId="77777777" w:rsidR="00240E88" w:rsidRDefault="00CC5081">
    <w:pPr>
      <w:pStyle w:val="Header"/>
    </w:pPr>
    <w:r>
      <w:rPr>
        <w:noProof/>
      </w:rPr>
      <w:pict w14:anchorId="789D1ECB">
        <v:shapetype id="_x0000_t202" coordsize="21600,21600" o:spt="202" path="m,l,21600r21600,l21600,xe">
          <v:stroke joinstyle="miter"/>
          <v:path gradientshapeok="t" o:connecttype="rect"/>
        </v:shapetype>
        <v:shape id="PowerPlusWaterMarkObject88003385" o:spid="_x0000_s1025" type="#_x0000_t202" style="position:absolute;margin-left:0;margin-top:0;width:498pt;height:186.75pt;rotation:-45;z-index:-25165721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" o:allowincell="f" filled="f" stroked="f">
          <v:stroke joinstyle="round"/>
          <o:lock v:ext="edit" rotation="t" aspectratio="t" verticies="t" adjusthandles="t" grouping="t" shapetype="t"/>
          <v:textbox>
            <w:txbxContent>
              <w:p w14:paraId="58B2F728" w14:textId="77777777" w:rsidR="00240E88" w:rsidRDefault="00C268DD">
                <w:pPr>
                  <w:jc w:val="center"/>
                  <w:rPr>
                    <w:rFonts w:eastAsia="Verdana" w:cs="Verdana"/>
                    <w:color w:val="C0C0C0"/>
                    <w:sz w:val="72"/>
                    <w:szCs w:val="72"/>
                  </w:rPr>
                </w:pPr>
                <w:r>
                  <w:rPr>
                    <w:rFonts w:eastAsia="Verdana" w:cs="Verdana"/>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30C7F"/>
    <w:multiLevelType w:val="multilevel"/>
    <w:tmpl w:val="4896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E191F"/>
    <w:multiLevelType w:val="multilevel"/>
    <w:tmpl w:val="E54414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A73FE"/>
    <w:multiLevelType w:val="hybridMultilevel"/>
    <w:tmpl w:val="6480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865D4"/>
    <w:multiLevelType w:val="multilevel"/>
    <w:tmpl w:val="783ABFF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D1C33"/>
    <w:multiLevelType w:val="multilevel"/>
    <w:tmpl w:val="EB14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829146">
    <w:abstractNumId w:val="0"/>
  </w:num>
  <w:num w:numId="2" w16cid:durableId="315838704">
    <w:abstractNumId w:val="4"/>
  </w:num>
  <w:num w:numId="3" w16cid:durableId="836920014">
    <w:abstractNumId w:val="3"/>
  </w:num>
  <w:num w:numId="4" w16cid:durableId="1060252364">
    <w:abstractNumId w:val="1"/>
  </w:num>
  <w:num w:numId="5" w16cid:durableId="48208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E2"/>
    <w:rsid w:val="000127D7"/>
    <w:rsid w:val="00022BA6"/>
    <w:rsid w:val="00030F5F"/>
    <w:rsid w:val="000320DE"/>
    <w:rsid w:val="0005031C"/>
    <w:rsid w:val="000906E5"/>
    <w:rsid w:val="000946B7"/>
    <w:rsid w:val="00094D45"/>
    <w:rsid w:val="000A3F9D"/>
    <w:rsid w:val="000A794A"/>
    <w:rsid w:val="000D126C"/>
    <w:rsid w:val="000D59CE"/>
    <w:rsid w:val="000F1CB1"/>
    <w:rsid w:val="0010415F"/>
    <w:rsid w:val="00107D26"/>
    <w:rsid w:val="0011064B"/>
    <w:rsid w:val="001124A0"/>
    <w:rsid w:val="00123E65"/>
    <w:rsid w:val="00135D5F"/>
    <w:rsid w:val="00144B9F"/>
    <w:rsid w:val="00151FB7"/>
    <w:rsid w:val="0016437E"/>
    <w:rsid w:val="0016606D"/>
    <w:rsid w:val="00167203"/>
    <w:rsid w:val="001745BE"/>
    <w:rsid w:val="00184ED4"/>
    <w:rsid w:val="001B4454"/>
    <w:rsid w:val="001B6C5E"/>
    <w:rsid w:val="001C0A3A"/>
    <w:rsid w:val="001C2588"/>
    <w:rsid w:val="002040E1"/>
    <w:rsid w:val="00204A71"/>
    <w:rsid w:val="0020698D"/>
    <w:rsid w:val="00232B01"/>
    <w:rsid w:val="0023384D"/>
    <w:rsid w:val="00240E88"/>
    <w:rsid w:val="002438CC"/>
    <w:rsid w:val="00250374"/>
    <w:rsid w:val="00251406"/>
    <w:rsid w:val="00256AE0"/>
    <w:rsid w:val="00271BDD"/>
    <w:rsid w:val="00276C5F"/>
    <w:rsid w:val="002B442D"/>
    <w:rsid w:val="002B6056"/>
    <w:rsid w:val="002B6BDA"/>
    <w:rsid w:val="002C3B02"/>
    <w:rsid w:val="002E7146"/>
    <w:rsid w:val="002F5BD8"/>
    <w:rsid w:val="003030F5"/>
    <w:rsid w:val="00304DCE"/>
    <w:rsid w:val="00332D65"/>
    <w:rsid w:val="003379BC"/>
    <w:rsid w:val="003410A7"/>
    <w:rsid w:val="003478FD"/>
    <w:rsid w:val="00351C92"/>
    <w:rsid w:val="003638B3"/>
    <w:rsid w:val="00364C46"/>
    <w:rsid w:val="003702F3"/>
    <w:rsid w:val="00375C23"/>
    <w:rsid w:val="00377F1F"/>
    <w:rsid w:val="00384466"/>
    <w:rsid w:val="00386D33"/>
    <w:rsid w:val="003962D0"/>
    <w:rsid w:val="003A1FD8"/>
    <w:rsid w:val="003C6667"/>
    <w:rsid w:val="00407366"/>
    <w:rsid w:val="004118BD"/>
    <w:rsid w:val="00421C1A"/>
    <w:rsid w:val="0042566F"/>
    <w:rsid w:val="00425CCA"/>
    <w:rsid w:val="00454FBA"/>
    <w:rsid w:val="004550CD"/>
    <w:rsid w:val="00472C28"/>
    <w:rsid w:val="004A1461"/>
    <w:rsid w:val="004C4206"/>
    <w:rsid w:val="004C5421"/>
    <w:rsid w:val="004D1FA5"/>
    <w:rsid w:val="004D77A5"/>
    <w:rsid w:val="0050275B"/>
    <w:rsid w:val="00505BB6"/>
    <w:rsid w:val="005076E7"/>
    <w:rsid w:val="00540C98"/>
    <w:rsid w:val="0057167C"/>
    <w:rsid w:val="00572C48"/>
    <w:rsid w:val="0058252A"/>
    <w:rsid w:val="005A13EC"/>
    <w:rsid w:val="005A3029"/>
    <w:rsid w:val="005E6F7F"/>
    <w:rsid w:val="00607CF8"/>
    <w:rsid w:val="006145FC"/>
    <w:rsid w:val="00622B4F"/>
    <w:rsid w:val="006278F9"/>
    <w:rsid w:val="00632A64"/>
    <w:rsid w:val="006622A5"/>
    <w:rsid w:val="00672FB1"/>
    <w:rsid w:val="00694E19"/>
    <w:rsid w:val="00697FE1"/>
    <w:rsid w:val="006C660F"/>
    <w:rsid w:val="006D6EED"/>
    <w:rsid w:val="006E4BA6"/>
    <w:rsid w:val="006F7001"/>
    <w:rsid w:val="007132B0"/>
    <w:rsid w:val="007238F9"/>
    <w:rsid w:val="007250D3"/>
    <w:rsid w:val="0075136D"/>
    <w:rsid w:val="007552E8"/>
    <w:rsid w:val="00765C2B"/>
    <w:rsid w:val="00777318"/>
    <w:rsid w:val="007B1175"/>
    <w:rsid w:val="007B6A35"/>
    <w:rsid w:val="007C1941"/>
    <w:rsid w:val="007E16A9"/>
    <w:rsid w:val="007F218D"/>
    <w:rsid w:val="007F34BD"/>
    <w:rsid w:val="007F673E"/>
    <w:rsid w:val="00820A72"/>
    <w:rsid w:val="00833564"/>
    <w:rsid w:val="00846FA7"/>
    <w:rsid w:val="00852DF5"/>
    <w:rsid w:val="00852F04"/>
    <w:rsid w:val="00880A59"/>
    <w:rsid w:val="008949F8"/>
    <w:rsid w:val="008A2631"/>
    <w:rsid w:val="008A36CE"/>
    <w:rsid w:val="008A79CF"/>
    <w:rsid w:val="008B2EB7"/>
    <w:rsid w:val="008D00C2"/>
    <w:rsid w:val="008F1494"/>
    <w:rsid w:val="008F437D"/>
    <w:rsid w:val="008F6498"/>
    <w:rsid w:val="00904D10"/>
    <w:rsid w:val="009152E1"/>
    <w:rsid w:val="00920D85"/>
    <w:rsid w:val="00935E40"/>
    <w:rsid w:val="009672E3"/>
    <w:rsid w:val="009673C8"/>
    <w:rsid w:val="009733F1"/>
    <w:rsid w:val="009740FB"/>
    <w:rsid w:val="009870E3"/>
    <w:rsid w:val="00987AC0"/>
    <w:rsid w:val="009C0468"/>
    <w:rsid w:val="009C62CB"/>
    <w:rsid w:val="009D08D5"/>
    <w:rsid w:val="009E68C3"/>
    <w:rsid w:val="009F1CC1"/>
    <w:rsid w:val="009F5029"/>
    <w:rsid w:val="00A02A4C"/>
    <w:rsid w:val="00A038B4"/>
    <w:rsid w:val="00A03D45"/>
    <w:rsid w:val="00A067C1"/>
    <w:rsid w:val="00A158E5"/>
    <w:rsid w:val="00A6407A"/>
    <w:rsid w:val="00AA077A"/>
    <w:rsid w:val="00AA22FC"/>
    <w:rsid w:val="00AA28BD"/>
    <w:rsid w:val="00AA2920"/>
    <w:rsid w:val="00AA503B"/>
    <w:rsid w:val="00AB0924"/>
    <w:rsid w:val="00AC2B28"/>
    <w:rsid w:val="00AD5CF6"/>
    <w:rsid w:val="00AE1222"/>
    <w:rsid w:val="00AE4E3D"/>
    <w:rsid w:val="00AF0993"/>
    <w:rsid w:val="00AF1493"/>
    <w:rsid w:val="00AF38F4"/>
    <w:rsid w:val="00AF4D5F"/>
    <w:rsid w:val="00B006EB"/>
    <w:rsid w:val="00B0717A"/>
    <w:rsid w:val="00B147E5"/>
    <w:rsid w:val="00B160E3"/>
    <w:rsid w:val="00B267D5"/>
    <w:rsid w:val="00B26A3F"/>
    <w:rsid w:val="00B27415"/>
    <w:rsid w:val="00B27A92"/>
    <w:rsid w:val="00B36FBD"/>
    <w:rsid w:val="00B46116"/>
    <w:rsid w:val="00B4649D"/>
    <w:rsid w:val="00B64472"/>
    <w:rsid w:val="00B83BC6"/>
    <w:rsid w:val="00B96302"/>
    <w:rsid w:val="00BA5D00"/>
    <w:rsid w:val="00BA7D84"/>
    <w:rsid w:val="00BC2F0B"/>
    <w:rsid w:val="00BC3CFA"/>
    <w:rsid w:val="00BD0D3C"/>
    <w:rsid w:val="00BF0660"/>
    <w:rsid w:val="00C11638"/>
    <w:rsid w:val="00C12A0B"/>
    <w:rsid w:val="00C268DD"/>
    <w:rsid w:val="00C27330"/>
    <w:rsid w:val="00C3327F"/>
    <w:rsid w:val="00C5395D"/>
    <w:rsid w:val="00C61D85"/>
    <w:rsid w:val="00C638E9"/>
    <w:rsid w:val="00C6727A"/>
    <w:rsid w:val="00C67493"/>
    <w:rsid w:val="00C762AE"/>
    <w:rsid w:val="00C77EC5"/>
    <w:rsid w:val="00C85C1C"/>
    <w:rsid w:val="00C92D89"/>
    <w:rsid w:val="00CB05FE"/>
    <w:rsid w:val="00CB391E"/>
    <w:rsid w:val="00CC2B91"/>
    <w:rsid w:val="00CC5081"/>
    <w:rsid w:val="00CC5DB6"/>
    <w:rsid w:val="00CD1845"/>
    <w:rsid w:val="00CD3B41"/>
    <w:rsid w:val="00CF21DB"/>
    <w:rsid w:val="00D07BB3"/>
    <w:rsid w:val="00D11AEA"/>
    <w:rsid w:val="00D2350D"/>
    <w:rsid w:val="00D30BAA"/>
    <w:rsid w:val="00D33F1D"/>
    <w:rsid w:val="00D3763F"/>
    <w:rsid w:val="00D46F9E"/>
    <w:rsid w:val="00D60A8E"/>
    <w:rsid w:val="00D64BE2"/>
    <w:rsid w:val="00D77390"/>
    <w:rsid w:val="00D908F3"/>
    <w:rsid w:val="00DB4F36"/>
    <w:rsid w:val="00DD079C"/>
    <w:rsid w:val="00E10692"/>
    <w:rsid w:val="00E2777A"/>
    <w:rsid w:val="00E6709C"/>
    <w:rsid w:val="00E6741C"/>
    <w:rsid w:val="00E8003C"/>
    <w:rsid w:val="00E95661"/>
    <w:rsid w:val="00E96574"/>
    <w:rsid w:val="00E9778B"/>
    <w:rsid w:val="00EA3B5F"/>
    <w:rsid w:val="00EA57D8"/>
    <w:rsid w:val="00ED27A5"/>
    <w:rsid w:val="00EE1EDF"/>
    <w:rsid w:val="00F0451E"/>
    <w:rsid w:val="00F24F82"/>
    <w:rsid w:val="00F371B8"/>
    <w:rsid w:val="00F412CB"/>
    <w:rsid w:val="00F4268E"/>
    <w:rsid w:val="00F46A9E"/>
    <w:rsid w:val="00F62C8F"/>
    <w:rsid w:val="00F73BE5"/>
    <w:rsid w:val="00F910F5"/>
    <w:rsid w:val="00FA2FF5"/>
    <w:rsid w:val="00FB150C"/>
    <w:rsid w:val="00FB4C0D"/>
    <w:rsid w:val="00FC4CE8"/>
    <w:rsid w:val="00FD3236"/>
    <w:rsid w:val="00FE46BD"/>
    <w:rsid w:val="00FF2877"/>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2236"/>
  <w15:chartTrackingRefBased/>
  <w15:docId w15:val="{7F35E780-9CA6-49B4-A60B-ABFF81F8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s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E2"/>
    <w:pPr>
      <w:spacing w:after="0" w:line="240" w:lineRule="auto"/>
      <w:jc w:val="both"/>
    </w:pPr>
    <w:rPr>
      <w:rFonts w:ascii="Verdana" w:eastAsia="Calibri" w:hAnsi="Verdana" w:cs="Times New Roman"/>
      <w:kern w:val="0"/>
      <w:sz w:val="18"/>
      <w:szCs w:val="22"/>
      <w:lang w:bidi="ar-SA"/>
      <w14:ligatures w14:val="none"/>
    </w:rPr>
  </w:style>
  <w:style w:type="paragraph" w:styleId="Heading1">
    <w:name w:val="heading 1"/>
    <w:basedOn w:val="Normal"/>
    <w:next w:val="Normal"/>
    <w:link w:val="Heading1Char"/>
    <w:uiPriority w:val="9"/>
    <w:qFormat/>
    <w:rsid w:val="00D64BE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64BE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64BE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64B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B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B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B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B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B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BE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64BE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64BE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64B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B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BE2"/>
    <w:rPr>
      <w:rFonts w:eastAsiaTheme="majorEastAsia" w:cstheme="majorBidi"/>
      <w:color w:val="272727" w:themeColor="text1" w:themeTint="D8"/>
    </w:rPr>
  </w:style>
  <w:style w:type="paragraph" w:styleId="Title">
    <w:name w:val="Title"/>
    <w:basedOn w:val="Normal"/>
    <w:next w:val="Normal"/>
    <w:link w:val="TitleChar"/>
    <w:uiPriority w:val="5"/>
    <w:qFormat/>
    <w:rsid w:val="00D64BE2"/>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5"/>
    <w:rsid w:val="00D64BE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64BE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4BE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64BE2"/>
    <w:pPr>
      <w:spacing w:before="160"/>
      <w:jc w:val="center"/>
    </w:pPr>
    <w:rPr>
      <w:i/>
      <w:iCs/>
      <w:color w:val="404040" w:themeColor="text1" w:themeTint="BF"/>
    </w:rPr>
  </w:style>
  <w:style w:type="character" w:customStyle="1" w:styleId="QuoteChar">
    <w:name w:val="Quote Char"/>
    <w:basedOn w:val="DefaultParagraphFont"/>
    <w:link w:val="Quote"/>
    <w:uiPriority w:val="29"/>
    <w:rsid w:val="00D64BE2"/>
    <w:rPr>
      <w:rFonts w:cs="Mangal"/>
      <w:i/>
      <w:iCs/>
      <w:color w:val="404040" w:themeColor="text1" w:themeTint="BF"/>
    </w:rPr>
  </w:style>
  <w:style w:type="paragraph" w:styleId="ListParagraph">
    <w:name w:val="List Paragraph"/>
    <w:basedOn w:val="Normal"/>
    <w:uiPriority w:val="34"/>
    <w:qFormat/>
    <w:rsid w:val="00D64BE2"/>
    <w:pPr>
      <w:ind w:left="720"/>
      <w:contextualSpacing/>
    </w:pPr>
  </w:style>
  <w:style w:type="character" w:styleId="IntenseEmphasis">
    <w:name w:val="Intense Emphasis"/>
    <w:basedOn w:val="DefaultParagraphFont"/>
    <w:uiPriority w:val="21"/>
    <w:qFormat/>
    <w:rsid w:val="00D64BE2"/>
    <w:rPr>
      <w:i/>
      <w:iCs/>
      <w:color w:val="2F5496" w:themeColor="accent1" w:themeShade="BF"/>
    </w:rPr>
  </w:style>
  <w:style w:type="paragraph" w:styleId="IntenseQuote">
    <w:name w:val="Intense Quote"/>
    <w:basedOn w:val="Normal"/>
    <w:next w:val="Normal"/>
    <w:link w:val="IntenseQuoteChar"/>
    <w:uiPriority w:val="30"/>
    <w:qFormat/>
    <w:rsid w:val="00D64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BE2"/>
    <w:rPr>
      <w:rFonts w:cs="Mangal"/>
      <w:i/>
      <w:iCs/>
      <w:color w:val="2F5496" w:themeColor="accent1" w:themeShade="BF"/>
    </w:rPr>
  </w:style>
  <w:style w:type="character" w:styleId="IntenseReference">
    <w:name w:val="Intense Reference"/>
    <w:basedOn w:val="DefaultParagraphFont"/>
    <w:uiPriority w:val="32"/>
    <w:qFormat/>
    <w:rsid w:val="00D64BE2"/>
    <w:rPr>
      <w:b/>
      <w:bCs/>
      <w:smallCaps/>
      <w:color w:val="2F5496" w:themeColor="accent1" w:themeShade="BF"/>
      <w:spacing w:val="5"/>
    </w:rPr>
  </w:style>
  <w:style w:type="paragraph" w:styleId="Header">
    <w:name w:val="header"/>
    <w:basedOn w:val="Normal"/>
    <w:link w:val="HeaderChar"/>
    <w:uiPriority w:val="3"/>
    <w:rsid w:val="00D64BE2"/>
    <w:pPr>
      <w:tabs>
        <w:tab w:val="center" w:pos="4513"/>
        <w:tab w:val="right" w:pos="9027"/>
      </w:tabs>
      <w:jc w:val="left"/>
    </w:pPr>
    <w:rPr>
      <w:szCs w:val="18"/>
      <w:lang w:eastAsia="en-GB"/>
    </w:rPr>
  </w:style>
  <w:style w:type="character" w:customStyle="1" w:styleId="HeaderChar">
    <w:name w:val="Header Char"/>
    <w:basedOn w:val="DefaultParagraphFont"/>
    <w:link w:val="Header"/>
    <w:uiPriority w:val="3"/>
    <w:rsid w:val="00D64BE2"/>
    <w:rPr>
      <w:rFonts w:ascii="Verdana" w:eastAsia="Calibri" w:hAnsi="Verdana" w:cs="Times New Roman"/>
      <w:kern w:val="0"/>
      <w:sz w:val="18"/>
      <w:szCs w:val="18"/>
      <w:lang w:eastAsia="en-GB" w:bidi="ar-SA"/>
      <w14:ligatures w14:val="none"/>
    </w:rPr>
  </w:style>
  <w:style w:type="table" w:customStyle="1" w:styleId="WTOTable1">
    <w:name w:val="WTOTable1"/>
    <w:basedOn w:val="TableNormal"/>
    <w:uiPriority w:val="99"/>
    <w:rsid w:val="00D64BE2"/>
    <w:pPr>
      <w:spacing w:after="0" w:line="240" w:lineRule="auto"/>
    </w:pPr>
    <w:rPr>
      <w:rFonts w:ascii="Verdana" w:eastAsia="Calibri" w:hAnsi="Verdana" w:cs="Times New Roman"/>
      <w:kern w:val="0"/>
      <w:sz w:val="16"/>
      <w:szCs w:val="20"/>
      <w:lang w:eastAsia="en-GB" w:bidi="ar-SA"/>
      <w14:ligatures w14:val="none"/>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11">
    <w:name w:val="WTOTable11"/>
    <w:basedOn w:val="TableNormal"/>
    <w:uiPriority w:val="99"/>
    <w:rsid w:val="00D64BE2"/>
    <w:pPr>
      <w:spacing w:after="0" w:line="240" w:lineRule="auto"/>
    </w:pPr>
    <w:rPr>
      <w:rFonts w:ascii="Verdana" w:eastAsia="MS Mincho" w:hAnsi="Verdana" w:cs="Times New Roman"/>
      <w:kern w:val="0"/>
      <w:sz w:val="16"/>
      <w:szCs w:val="20"/>
      <w:lang w:eastAsia="en-GB" w:bidi="ar-SA"/>
      <w14:ligatures w14:val="none"/>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styleId="Footer">
    <w:name w:val="footer"/>
    <w:basedOn w:val="Normal"/>
    <w:link w:val="FooterChar"/>
    <w:uiPriority w:val="99"/>
    <w:unhideWhenUsed/>
    <w:rsid w:val="00D64BE2"/>
    <w:pPr>
      <w:tabs>
        <w:tab w:val="center" w:pos="4680"/>
        <w:tab w:val="right" w:pos="9360"/>
      </w:tabs>
    </w:pPr>
  </w:style>
  <w:style w:type="character" w:customStyle="1" w:styleId="FooterChar">
    <w:name w:val="Footer Char"/>
    <w:basedOn w:val="DefaultParagraphFont"/>
    <w:link w:val="Footer"/>
    <w:uiPriority w:val="99"/>
    <w:rsid w:val="00D64BE2"/>
    <w:rPr>
      <w:rFonts w:ascii="Verdana" w:eastAsia="Calibri" w:hAnsi="Verdana" w:cs="Times New Roman"/>
      <w:kern w:val="0"/>
      <w:sz w:val="18"/>
      <w:szCs w:val="22"/>
      <w:lang w:bidi="ar-SA"/>
      <w14:ligatures w14:val="none"/>
    </w:rPr>
  </w:style>
  <w:style w:type="character" w:styleId="CommentReference">
    <w:name w:val="annotation reference"/>
    <w:basedOn w:val="DefaultParagraphFont"/>
    <w:uiPriority w:val="99"/>
    <w:semiHidden/>
    <w:unhideWhenUsed/>
    <w:rsid w:val="00DB4F36"/>
    <w:rPr>
      <w:sz w:val="16"/>
      <w:szCs w:val="16"/>
    </w:rPr>
  </w:style>
  <w:style w:type="paragraph" w:styleId="CommentText">
    <w:name w:val="annotation text"/>
    <w:basedOn w:val="Normal"/>
    <w:link w:val="CommentTextChar"/>
    <w:uiPriority w:val="99"/>
    <w:unhideWhenUsed/>
    <w:rsid w:val="00DB4F36"/>
    <w:rPr>
      <w:sz w:val="20"/>
      <w:szCs w:val="20"/>
    </w:rPr>
  </w:style>
  <w:style w:type="character" w:customStyle="1" w:styleId="CommentTextChar">
    <w:name w:val="Comment Text Char"/>
    <w:basedOn w:val="DefaultParagraphFont"/>
    <w:link w:val="CommentText"/>
    <w:uiPriority w:val="99"/>
    <w:rsid w:val="00DB4F36"/>
    <w:rPr>
      <w:rFonts w:ascii="Verdana" w:eastAsia="Calibri" w:hAnsi="Verdana"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DB4F36"/>
    <w:rPr>
      <w:b/>
      <w:bCs/>
    </w:rPr>
  </w:style>
  <w:style w:type="character" w:customStyle="1" w:styleId="CommentSubjectChar">
    <w:name w:val="Comment Subject Char"/>
    <w:basedOn w:val="CommentTextChar"/>
    <w:link w:val="CommentSubject"/>
    <w:uiPriority w:val="99"/>
    <w:semiHidden/>
    <w:rsid w:val="00DB4F36"/>
    <w:rPr>
      <w:rFonts w:ascii="Verdana" w:eastAsia="Calibri" w:hAnsi="Verdana" w:cs="Times New Roman"/>
      <w:b/>
      <w:bCs/>
      <w:kern w:val="0"/>
      <w:sz w:val="20"/>
      <w:szCs w:val="20"/>
      <w:lang w:bidi="ar-SA"/>
      <w14:ligatures w14:val="none"/>
    </w:rPr>
  </w:style>
  <w:style w:type="paragraph" w:styleId="Revision">
    <w:name w:val="Revision"/>
    <w:hidden/>
    <w:uiPriority w:val="99"/>
    <w:semiHidden/>
    <w:rsid w:val="00632A64"/>
    <w:pPr>
      <w:spacing w:after="0" w:line="240" w:lineRule="auto"/>
    </w:pPr>
    <w:rPr>
      <w:rFonts w:ascii="Verdana" w:eastAsia="Calibri" w:hAnsi="Verdana" w:cs="Times New Roman"/>
      <w:kern w:val="0"/>
      <w:sz w:val="18"/>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70dc9ac2-b016-4403-860b-b956a2fe95fd</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B361ED38-2128-48D0-9E5D-FE03B7A0F4B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dc:creator>
  <cp:keywords/>
  <dc:description/>
  <cp:lastModifiedBy>Pelletier, Philippe</cp:lastModifiedBy>
  <cp:revision>5</cp:revision>
  <dcterms:created xsi:type="dcterms:W3CDTF">2026-02-20T15:59:00Z</dcterms:created>
  <dcterms:modified xsi:type="dcterms:W3CDTF">2026-02-20T16:01:00Z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70dc9ac2-b016-4403-860b-b956a2fe95fd</vt:lpwstr>
  </property>
  <property fmtid="{D5CDD505-2E9C-101B-9397-08002B2CF9AE}" pid="3" name="WTOCLASSIFICATION">
    <vt:lpwstr>INTERNAL</vt:lpwstr>
  </property>
</Properties>
</file>