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7C2CD" w14:textId="77777777" w:rsidR="00B062F7" w:rsidRDefault="1E7D2C0B" w:rsidP="006E50CC">
      <w:pPr>
        <w:pStyle w:val="Titre1"/>
        <w:spacing w:before="100" w:beforeAutospacing="1" w:after="100" w:afterAutospacing="1" w:line="240" w:lineRule="auto"/>
        <w:jc w:val="center"/>
        <w:rPr>
          <w:lang w:val="fr-FR"/>
        </w:rPr>
      </w:pPr>
      <w:r w:rsidRPr="00B062F7">
        <w:rPr>
          <w:lang w:val="fr-FR"/>
        </w:rPr>
        <w:t>ATELIER NATIONAL SUR LE COMMERCE ÉLECTRONIQUE</w:t>
      </w:r>
    </w:p>
    <w:p w14:paraId="033B2BB1" w14:textId="53C59A44" w:rsidR="00B062F7" w:rsidRPr="00C66265" w:rsidRDefault="00B062F7" w:rsidP="006E50CC">
      <w:pPr>
        <w:pStyle w:val="Titre1"/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sz w:val="21"/>
          <w:szCs w:val="21"/>
          <w:lang w:val="fr-CH" w:eastAsia="en-GB"/>
        </w:rPr>
      </w:pPr>
      <w:r w:rsidRPr="00C66265">
        <w:rPr>
          <w:rFonts w:ascii="Segoe UI" w:eastAsia="Times New Roman" w:hAnsi="Segoe UI" w:cs="Segoe UI"/>
          <w:sz w:val="21"/>
          <w:szCs w:val="21"/>
          <w:lang w:val="fr-CH" w:eastAsia="en-GB"/>
        </w:rPr>
        <w:t>(FORMAT VIRTUEL)</w:t>
      </w:r>
    </w:p>
    <w:p w14:paraId="4908DB54" w14:textId="4E63E935" w:rsidR="00B47E0D" w:rsidRPr="00B062F7" w:rsidRDefault="00B3760F" w:rsidP="006E50CC">
      <w:pPr>
        <w:spacing w:before="100" w:beforeAutospacing="1" w:after="100" w:afterAutospacing="1" w:line="240" w:lineRule="auto"/>
        <w:jc w:val="center"/>
        <w:rPr>
          <w:rFonts w:ascii="Verdana" w:eastAsia="Verdana" w:hAnsi="Verdana" w:cs="Verdana"/>
          <w:b/>
          <w:bCs/>
          <w:sz w:val="20"/>
          <w:szCs w:val="20"/>
          <w:lang w:val="fr-FR"/>
        </w:rPr>
      </w:pPr>
      <w:r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Projet de </w:t>
      </w:r>
      <w:r w:rsidR="1E7D2C0B" w:rsidRPr="00B062F7">
        <w:rPr>
          <w:rFonts w:ascii="Verdana" w:eastAsia="Verdana" w:hAnsi="Verdana" w:cs="Verdana"/>
          <w:b/>
          <w:bCs/>
          <w:sz w:val="20"/>
          <w:szCs w:val="20"/>
          <w:lang w:val="fr-FR"/>
        </w:rPr>
        <w:t>Programme</w:t>
      </w:r>
      <w:r w:rsidR="00A3623B">
        <w:rPr>
          <w:rFonts w:ascii="Verdana" w:eastAsia="Verdana" w:hAnsi="Verdana" w:cs="Verdana"/>
          <w:b/>
          <w:bCs/>
          <w:sz w:val="20"/>
          <w:szCs w:val="20"/>
          <w:lang w:val="fr-FR"/>
        </w:rPr>
        <w:t xml:space="preserve"> du 11 au 13 novembre 2026</w:t>
      </w:r>
    </w:p>
    <w:p w14:paraId="5C78AC50" w14:textId="483ED09B" w:rsidR="00B47E0D" w:rsidRPr="00C66265" w:rsidRDefault="00B062F7" w:rsidP="1E7D2C0B">
      <w:pPr>
        <w:pStyle w:val="Titre1"/>
        <w:rPr>
          <w:rFonts w:ascii="Verdana" w:eastAsia="Verdana" w:hAnsi="Verdana" w:cs="Verdana"/>
          <w:sz w:val="20"/>
          <w:szCs w:val="20"/>
          <w:lang w:val="fr-CH"/>
        </w:rPr>
      </w:pPr>
      <w:r w:rsidRPr="00C66265">
        <w:rPr>
          <w:rFonts w:ascii="Verdana" w:eastAsia="Verdana" w:hAnsi="Verdana" w:cs="Verdana"/>
          <w:sz w:val="20"/>
          <w:szCs w:val="20"/>
          <w:lang w:val="fr-CH"/>
        </w:rPr>
        <w:t>Jour 1</w:t>
      </w:r>
      <w:r w:rsidR="00EF43B5">
        <w:rPr>
          <w:rFonts w:ascii="Verdana" w:eastAsia="Verdana" w:hAnsi="Verdana" w:cs="Verdana"/>
          <w:sz w:val="20"/>
          <w:szCs w:val="20"/>
          <w:lang w:val="fr-CH"/>
        </w:rPr>
        <w:t> :</w:t>
      </w:r>
      <w:r w:rsidR="00A3623B">
        <w:rPr>
          <w:rFonts w:ascii="Verdana" w:eastAsia="Verdana" w:hAnsi="Verdana" w:cs="Verdana"/>
          <w:sz w:val="20"/>
          <w:szCs w:val="20"/>
          <w:lang w:val="fr-CH"/>
        </w:rPr>
        <w:t xml:space="preserve"> Mercredi 11 novembre</w:t>
      </w:r>
    </w:p>
    <w:tbl>
      <w:tblPr>
        <w:tblStyle w:val="Grilledutableau"/>
        <w:tblW w:w="8742" w:type="dxa"/>
        <w:tblLook w:val="04A0" w:firstRow="1" w:lastRow="0" w:firstColumn="1" w:lastColumn="0" w:noHBand="0" w:noVBand="1"/>
      </w:tblPr>
      <w:tblGrid>
        <w:gridCol w:w="1590"/>
        <w:gridCol w:w="7152"/>
      </w:tblGrid>
      <w:tr w:rsidR="00B47E0D" w:rsidRPr="00C42728" w14:paraId="5224C63E" w14:textId="77777777" w:rsidTr="1E7D2C0B">
        <w:tc>
          <w:tcPr>
            <w:tcW w:w="1590" w:type="dxa"/>
          </w:tcPr>
          <w:p w14:paraId="36E5F869" w14:textId="559755FD" w:rsidR="00B47E0D" w:rsidRPr="00B062F7" w:rsidRDefault="00B062F7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</w:t>
            </w:r>
          </w:p>
        </w:tc>
        <w:tc>
          <w:tcPr>
            <w:tcW w:w="7152" w:type="dxa"/>
          </w:tcPr>
          <w:p w14:paraId="36CCCA47" w14:textId="77777777" w:rsidR="00282F7D" w:rsidRDefault="1E7D2C0B" w:rsidP="1E7D2C0B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  <w:r w:rsidRPr="00B062F7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>Séance d'ouverture</w:t>
            </w:r>
          </w:p>
          <w:p w14:paraId="5718B984" w14:textId="070A723A" w:rsidR="00B47E0D" w:rsidRDefault="00B062F7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Représentant du Gouvernement de la DRC</w:t>
            </w:r>
          </w:p>
          <w:p w14:paraId="630B98EA" w14:textId="31071C6A" w:rsidR="00B062F7" w:rsidRPr="00B062F7" w:rsidRDefault="00B062F7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</w:tc>
      </w:tr>
      <w:tr w:rsidR="00B062F7" w:rsidRPr="00C42728" w14:paraId="4DDD5430" w14:textId="77777777" w:rsidTr="1E7D2C0B">
        <w:tc>
          <w:tcPr>
            <w:tcW w:w="1590" w:type="dxa"/>
          </w:tcPr>
          <w:p w14:paraId="4911D1B2" w14:textId="217F1C20" w:rsidR="00B062F7" w:rsidRDefault="006E50CC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45</w:t>
            </w:r>
          </w:p>
        </w:tc>
        <w:tc>
          <w:tcPr>
            <w:tcW w:w="7152" w:type="dxa"/>
          </w:tcPr>
          <w:p w14:paraId="744E92F9" w14:textId="77777777" w:rsidR="00B062F7" w:rsidRDefault="00B062F7" w:rsidP="1E7D2C0B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  <w:r w:rsidRPr="00B062F7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>Vue d'ensemble du commerce électronique</w:t>
            </w:r>
          </w:p>
          <w:p w14:paraId="35495CD5" w14:textId="6DFCCC3D" w:rsidR="00B062F7" w:rsidRPr="00B062F7" w:rsidRDefault="00B062F7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>Cette session présentera les principales tendances du commerce électronique, leur incidence sur le commerce international, ainsi que les opportunités qu'elles offrent et les défis qu'elles soulèvent.</w:t>
            </w:r>
          </w:p>
          <w:p w14:paraId="4283A9DF" w14:textId="77777777" w:rsidR="00B062F7" w:rsidRDefault="00B062F7" w:rsidP="1E7D2C0B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</w:p>
          <w:p w14:paraId="51091719" w14:textId="77777777" w:rsidR="006E50CC" w:rsidRDefault="006E50CC" w:rsidP="006E50CC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>Intervenante : Mena Hassan, Secrétariat d</w:t>
            </w: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e l'OMC</w:t>
            </w:r>
          </w:p>
          <w:p w14:paraId="4BA68230" w14:textId="767D207B" w:rsidR="00282F7D" w:rsidRPr="006E50CC" w:rsidRDefault="00282F7D" w:rsidP="006E50CC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</w:p>
        </w:tc>
      </w:tr>
      <w:tr w:rsidR="00B47E0D" w:rsidRPr="00C42728" w14:paraId="7E6F3EA9" w14:textId="77777777" w:rsidTr="1E7D2C0B">
        <w:tc>
          <w:tcPr>
            <w:tcW w:w="1590" w:type="dxa"/>
          </w:tcPr>
          <w:p w14:paraId="17AA22FB" w14:textId="04BC531E" w:rsidR="00B47E0D" w:rsidRPr="00B062F7" w:rsidRDefault="006E50CC" w:rsidP="1E7D2C0B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45</w:t>
            </w:r>
            <w:r w:rsid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>-</w:t>
            </w:r>
            <w:proofErr w:type="gramStart"/>
            <w:r w:rsid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>12:</w:t>
            </w:r>
            <w:proofErr w:type="gramEnd"/>
            <w:r w:rsid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>30</w:t>
            </w:r>
          </w:p>
        </w:tc>
        <w:tc>
          <w:tcPr>
            <w:tcW w:w="7152" w:type="dxa"/>
          </w:tcPr>
          <w:p w14:paraId="5F841BDE" w14:textId="78FBD7A8" w:rsidR="00282F7D" w:rsidRDefault="1E7D2C0B" w:rsidP="00A90771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B062F7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 xml:space="preserve">Le commerce électronique à l’OMC </w:t>
            </w:r>
            <w:r w:rsidRPr="00B062F7">
              <w:rPr>
                <w:lang w:val="fr-FR"/>
              </w:rPr>
              <w:br/>
            </w:r>
            <w:r w:rsidRP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>Cette session examinera l’historique et l’évolution des discussions sur le commerce électronique à l’OMC</w:t>
            </w:r>
            <w:r w:rsidR="004C331A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et</w:t>
            </w:r>
            <w:r w:rsidRP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une vue d’ensemble des questions abordées</w:t>
            </w:r>
            <w:r w:rsid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et</w:t>
            </w:r>
            <w:r w:rsidRP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des processus institutionnels</w:t>
            </w:r>
            <w:r w:rsid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>.</w:t>
            </w:r>
            <w:r w:rsidR="0099737B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</w:t>
            </w:r>
            <w:r w:rsidR="00A90771">
              <w:rPr>
                <w:rFonts w:ascii="Verdana" w:eastAsia="Verdana" w:hAnsi="Verdana" w:cs="Verdana"/>
                <w:sz w:val="20"/>
                <w:szCs w:val="20"/>
                <w:lang w:val="fr-FR"/>
              </w:rPr>
              <w:t>Cette session examinera aussi les relations entre le commerce électronique et les accords de l'OMC (GATT, AGCS, AFE, ADPIC, ATI)</w:t>
            </w:r>
            <w:r w:rsid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.</w:t>
            </w:r>
          </w:p>
          <w:p w14:paraId="7F10C52C" w14:textId="77777777" w:rsidR="00282F7D" w:rsidRDefault="00282F7D" w:rsidP="00A90771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  <w:p w14:paraId="4257520A" w14:textId="7AF0C8C6" w:rsidR="00B47E0D" w:rsidRDefault="00282F7D" w:rsidP="00A90771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>Intervenante :</w:t>
            </w:r>
            <w:r w:rsidR="1E7D2C0B" w:rsidRP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Stefania Gallo, Secrétariat de l’OMC</w:t>
            </w:r>
          </w:p>
          <w:p w14:paraId="6918D726" w14:textId="2F3931E2" w:rsidR="00282F7D" w:rsidRPr="006E50CC" w:rsidRDefault="00282F7D" w:rsidP="00A90771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</w:tc>
      </w:tr>
    </w:tbl>
    <w:p w14:paraId="0482A18D" w14:textId="51039AA5" w:rsidR="00B47E0D" w:rsidRDefault="00B062F7" w:rsidP="1E7D2C0B">
      <w:pPr>
        <w:pStyle w:val="Titre1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Jour 2</w:t>
      </w:r>
      <w:r w:rsidR="00EF43B5">
        <w:rPr>
          <w:rFonts w:ascii="Verdana" w:eastAsia="Verdana" w:hAnsi="Verdana" w:cs="Verdana"/>
          <w:sz w:val="20"/>
          <w:szCs w:val="20"/>
        </w:rPr>
        <w:t>:</w:t>
      </w:r>
      <w:r w:rsidR="00A3623B">
        <w:rPr>
          <w:rFonts w:ascii="Verdana" w:eastAsia="Verdana" w:hAnsi="Verdana" w:cs="Verdana"/>
          <w:sz w:val="20"/>
          <w:szCs w:val="20"/>
        </w:rPr>
        <w:t xml:space="preserve"> Jeudi 12 Novembre</w:t>
      </w:r>
    </w:p>
    <w:tbl>
      <w:tblPr>
        <w:tblStyle w:val="Grilledutableau"/>
        <w:tblW w:w="8730" w:type="dxa"/>
        <w:tblLook w:val="04A0" w:firstRow="1" w:lastRow="0" w:firstColumn="1" w:lastColumn="0" w:noHBand="0" w:noVBand="1"/>
      </w:tblPr>
      <w:tblGrid>
        <w:gridCol w:w="1575"/>
        <w:gridCol w:w="7155"/>
      </w:tblGrid>
      <w:tr w:rsidR="00B47E0D" w14:paraId="431CFFEB" w14:textId="77777777" w:rsidTr="1E7D2C0B">
        <w:tc>
          <w:tcPr>
            <w:tcW w:w="1575" w:type="dxa"/>
          </w:tcPr>
          <w:p w14:paraId="1D326418" w14:textId="77777777" w:rsidR="00B47E0D" w:rsidRDefault="1E7D2C0B" w:rsidP="1E7D2C0B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1E7D2C0B">
              <w:rPr>
                <w:rFonts w:ascii="Verdana" w:eastAsia="Verdana" w:hAnsi="Verdana" w:cs="Verdana"/>
                <w:sz w:val="20"/>
                <w:szCs w:val="20"/>
              </w:rPr>
              <w:t>Heure</w:t>
            </w:r>
          </w:p>
        </w:tc>
        <w:tc>
          <w:tcPr>
            <w:tcW w:w="7155" w:type="dxa"/>
          </w:tcPr>
          <w:p w14:paraId="13CF61AF" w14:textId="77777777" w:rsidR="00B47E0D" w:rsidRDefault="1E7D2C0B" w:rsidP="1E7D2C0B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1E7D2C0B">
              <w:rPr>
                <w:rFonts w:ascii="Verdana" w:eastAsia="Verdana" w:hAnsi="Verdana" w:cs="Verdana"/>
                <w:sz w:val="20"/>
                <w:szCs w:val="20"/>
              </w:rPr>
              <w:t>Session</w:t>
            </w:r>
          </w:p>
        </w:tc>
      </w:tr>
      <w:tr w:rsidR="006314B8" w:rsidRPr="00C42728" w14:paraId="4802BA58" w14:textId="77777777" w:rsidTr="1E7D2C0B">
        <w:tc>
          <w:tcPr>
            <w:tcW w:w="1575" w:type="dxa"/>
          </w:tcPr>
          <w:p w14:paraId="1BA69C26" w14:textId="59F86F4F" w:rsidR="006314B8" w:rsidRPr="00172D03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highlight w:val="yellow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12: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</w:t>
            </w:r>
          </w:p>
        </w:tc>
        <w:tc>
          <w:tcPr>
            <w:tcW w:w="7155" w:type="dxa"/>
          </w:tcPr>
          <w:p w14:paraId="2354F371" w14:textId="77777777" w:rsidR="006314B8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  <w:r w:rsidRPr="00C81310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>Session thématique</w:t>
            </w:r>
          </w:p>
          <w:p w14:paraId="0D0BF8E4" w14:textId="77777777" w:rsidR="006314B8" w:rsidRPr="00537FA4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537FA4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Cette session examinera plus en détail les principaux thèmes abordés dans </w:t>
            </w:r>
            <w:r>
              <w:rPr>
                <w:rFonts w:ascii="Verdana" w:eastAsia="Verdana" w:hAnsi="Verdana" w:cs="Verdana"/>
                <w:sz w:val="20"/>
                <w:szCs w:val="20"/>
                <w:lang w:val="fr-CH"/>
              </w:rPr>
              <w:t>les</w:t>
            </w:r>
            <w:r w:rsidRPr="00537FA4"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 discussions sur le commerce électronique à l’OMC</w:t>
            </w:r>
            <w:r>
              <w:rPr>
                <w:rFonts w:ascii="Verdana" w:eastAsia="Verdana" w:hAnsi="Verdana" w:cs="Verdana"/>
                <w:sz w:val="20"/>
                <w:szCs w:val="20"/>
                <w:lang w:val="fr-CH"/>
              </w:rPr>
              <w:t xml:space="preserve">. </w:t>
            </w:r>
            <w:r w:rsidRPr="00537FA4">
              <w:rPr>
                <w:rFonts w:ascii="Verdana" w:eastAsia="Verdana" w:hAnsi="Verdana" w:cs="Verdana"/>
                <w:sz w:val="20"/>
                <w:szCs w:val="20"/>
                <w:lang w:val="fr-CH"/>
              </w:rPr>
              <w:t>Elle présentera les questions soulevées par les Membres dans le contexte du Programme de travail sur le commerce électronique, ainsi que les dispositions de l’Accord sur le commerce électronique.</w:t>
            </w:r>
          </w:p>
          <w:p w14:paraId="1F57F735" w14:textId="77777777" w:rsidR="006314B8" w:rsidRDefault="006314B8" w:rsidP="006314B8">
            <w:pPr>
              <w:rPr>
                <w:lang w:val="fr-FR"/>
              </w:rPr>
            </w:pPr>
          </w:p>
          <w:p w14:paraId="1FFC0B68" w14:textId="1EA75B43" w:rsidR="006314B8" w:rsidRDefault="006314B8" w:rsidP="006314B8">
            <w:pPr>
              <w:pStyle w:val="Paragraphedeliste"/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D</w:t>
            </w:r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iscussions relatives au moratoire sur les droits de douane sur les transmissions électroniques</w:t>
            </w:r>
          </w:p>
          <w:p w14:paraId="0CB35E76" w14:textId="4E4DF6A6" w:rsidR="006314B8" w:rsidRPr="00282F7D" w:rsidRDefault="006314B8" w:rsidP="006314B8">
            <w:pPr>
              <w:pStyle w:val="Paragraphedeliste"/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282F7D">
              <w:rPr>
                <w:rFonts w:ascii="Verdana" w:eastAsia="Verdana" w:hAnsi="Verdana" w:cs="Verdana"/>
                <w:sz w:val="20"/>
                <w:szCs w:val="20"/>
                <w:lang w:val="fr-FR"/>
              </w:rPr>
              <w:t>Promotion des transactions électroniques (authentification électronique, signatures électroniques, contrats électroniques)</w:t>
            </w:r>
          </w:p>
          <w:p w14:paraId="583B7CCE" w14:textId="77777777" w:rsidR="006314B8" w:rsidRDefault="006314B8" w:rsidP="006314B8">
            <w:pPr>
              <w:pStyle w:val="Paragraphedeliste"/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282F7D">
              <w:rPr>
                <w:rFonts w:ascii="Verdana" w:eastAsia="Verdana" w:hAnsi="Verdana" w:cs="Verdana"/>
                <w:sz w:val="20"/>
                <w:szCs w:val="20"/>
                <w:lang w:val="fr-FR"/>
              </w:rPr>
              <w:t>Simplification des processus douanières (commerce sans papier, guichets uniques)</w:t>
            </w:r>
          </w:p>
          <w:p w14:paraId="3B022B42" w14:textId="77777777" w:rsidR="006314B8" w:rsidRPr="006314B8" w:rsidRDefault="006314B8" w:rsidP="006314B8">
            <w:pPr>
              <w:pStyle w:val="Paragraphedeliste"/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Confiance et commerce électronique (protection des consommateurs en ligne, protection des données personnelles)</w:t>
            </w:r>
          </w:p>
          <w:p w14:paraId="2BA36497" w14:textId="77777777" w:rsidR="006314B8" w:rsidRDefault="006314B8" w:rsidP="006314B8">
            <w:pPr>
              <w:pStyle w:val="Paragraphedeliste"/>
              <w:numPr>
                <w:ilvl w:val="0"/>
                <w:numId w:val="10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Autres questions visant à créer un environnement favorable au commerce électronique.</w:t>
            </w:r>
          </w:p>
          <w:p w14:paraId="231195EF" w14:textId="77777777" w:rsidR="00C42728" w:rsidRDefault="00C42728" w:rsidP="00C4272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  <w:p w14:paraId="61C119AC" w14:textId="35F214B8" w:rsidR="00C42728" w:rsidRPr="00C42728" w:rsidRDefault="00C42728" w:rsidP="00C4272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C4272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Intervenante : Stefania Gallo, Secrétariat de l’OMC</w:t>
            </w:r>
          </w:p>
        </w:tc>
      </w:tr>
    </w:tbl>
    <w:p w14:paraId="73F83E93" w14:textId="19D38551" w:rsidR="00B47E0D" w:rsidRDefault="00B062F7" w:rsidP="00391C8E">
      <w:pPr>
        <w:pStyle w:val="Titre1"/>
        <w:tabs>
          <w:tab w:val="left" w:pos="3440"/>
        </w:tabs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Jour 3</w:t>
      </w:r>
      <w:r w:rsidR="00EF43B5">
        <w:rPr>
          <w:rFonts w:ascii="Verdana" w:eastAsia="Verdana" w:hAnsi="Verdana" w:cs="Verdana"/>
          <w:sz w:val="20"/>
          <w:szCs w:val="20"/>
        </w:rPr>
        <w:t>:</w:t>
      </w:r>
      <w:r w:rsidR="00A3623B"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 w:rsidR="00A3623B">
        <w:rPr>
          <w:rFonts w:ascii="Verdana" w:eastAsia="Verdana" w:hAnsi="Verdana" w:cs="Verdana"/>
          <w:sz w:val="20"/>
          <w:szCs w:val="20"/>
        </w:rPr>
        <w:t>vendredi</w:t>
      </w:r>
      <w:proofErr w:type="spellEnd"/>
      <w:r w:rsidR="00A3623B">
        <w:rPr>
          <w:rFonts w:ascii="Verdana" w:eastAsia="Verdana" w:hAnsi="Verdana" w:cs="Verdana"/>
          <w:sz w:val="20"/>
          <w:szCs w:val="20"/>
        </w:rPr>
        <w:t xml:space="preserve"> 13 Novembre</w:t>
      </w:r>
      <w:r w:rsidR="00391C8E">
        <w:rPr>
          <w:rFonts w:ascii="Verdana" w:eastAsia="Verdana" w:hAnsi="Verdana" w:cs="Verdana"/>
          <w:sz w:val="20"/>
          <w:szCs w:val="20"/>
        </w:rPr>
        <w:tab/>
      </w:r>
    </w:p>
    <w:tbl>
      <w:tblPr>
        <w:tblStyle w:val="Grilledutableau"/>
        <w:tblW w:w="8742" w:type="dxa"/>
        <w:tblLook w:val="04A0" w:firstRow="1" w:lastRow="0" w:firstColumn="1" w:lastColumn="0" w:noHBand="0" w:noVBand="1"/>
      </w:tblPr>
      <w:tblGrid>
        <w:gridCol w:w="1575"/>
        <w:gridCol w:w="7167"/>
      </w:tblGrid>
      <w:tr w:rsidR="00B47E0D" w14:paraId="686ED678" w14:textId="77777777" w:rsidTr="1E7D2C0B">
        <w:tc>
          <w:tcPr>
            <w:tcW w:w="1575" w:type="dxa"/>
          </w:tcPr>
          <w:p w14:paraId="22A4FCEA" w14:textId="77777777" w:rsidR="00B47E0D" w:rsidRDefault="1E7D2C0B" w:rsidP="00282F7D">
            <w:pPr>
              <w:keepNext/>
              <w:rPr>
                <w:rFonts w:ascii="Verdana" w:eastAsia="Verdana" w:hAnsi="Verdana" w:cs="Verdana"/>
                <w:sz w:val="20"/>
                <w:szCs w:val="20"/>
              </w:rPr>
            </w:pPr>
            <w:r w:rsidRPr="1E7D2C0B">
              <w:rPr>
                <w:rFonts w:ascii="Verdana" w:eastAsia="Verdana" w:hAnsi="Verdana" w:cs="Verdana"/>
                <w:sz w:val="20"/>
                <w:szCs w:val="20"/>
              </w:rPr>
              <w:t>Heure</w:t>
            </w:r>
          </w:p>
        </w:tc>
        <w:tc>
          <w:tcPr>
            <w:tcW w:w="7167" w:type="dxa"/>
          </w:tcPr>
          <w:p w14:paraId="5A061450" w14:textId="77777777" w:rsidR="00B47E0D" w:rsidRDefault="1E7D2C0B" w:rsidP="1E7D2C0B">
            <w:pPr>
              <w:rPr>
                <w:rFonts w:ascii="Verdana" w:eastAsia="Verdana" w:hAnsi="Verdana" w:cs="Verdana"/>
                <w:sz w:val="20"/>
                <w:szCs w:val="20"/>
              </w:rPr>
            </w:pPr>
            <w:r w:rsidRPr="1E7D2C0B">
              <w:rPr>
                <w:rFonts w:ascii="Verdana" w:eastAsia="Verdana" w:hAnsi="Verdana" w:cs="Verdana"/>
                <w:sz w:val="20"/>
                <w:szCs w:val="20"/>
              </w:rPr>
              <w:t>Session</w:t>
            </w:r>
          </w:p>
        </w:tc>
      </w:tr>
      <w:tr w:rsidR="006314B8" w:rsidRPr="00C42728" w14:paraId="020F9AF0" w14:textId="77777777" w:rsidTr="1E7D2C0B">
        <w:tc>
          <w:tcPr>
            <w:tcW w:w="1575" w:type="dxa"/>
          </w:tcPr>
          <w:p w14:paraId="3500F545" w14:textId="4C6CB320" w:rsidR="006314B8" w:rsidRP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00-</w:t>
            </w:r>
            <w:proofErr w:type="gramStart"/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 w:rsidRPr="006314B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30</w:t>
            </w:r>
          </w:p>
        </w:tc>
        <w:tc>
          <w:tcPr>
            <w:tcW w:w="7167" w:type="dxa"/>
          </w:tcPr>
          <w:p w14:paraId="4EAA718B" w14:textId="77777777" w:rsidR="006314B8" w:rsidRPr="006314B8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CH"/>
              </w:rPr>
            </w:pPr>
            <w:r w:rsidRPr="006314B8">
              <w:rPr>
                <w:rFonts w:ascii="Verdana" w:eastAsia="Verdana" w:hAnsi="Verdana" w:cs="Verdana"/>
                <w:b/>
                <w:bCs/>
                <w:sz w:val="20"/>
                <w:szCs w:val="20"/>
                <w:lang w:val="fr-CH"/>
              </w:rPr>
              <w:t>Le commerce numérique dans les accords commerciaux régionaux</w:t>
            </w:r>
          </w:p>
          <w:p w14:paraId="7BD2CCF1" w14:textId="77777777" w:rsidR="006314B8" w:rsidRP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6314B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Cette session donnera un aperçu des dispositions relatives au commerce numérique dans les ACR, en examinant les principales obligations, les différents types de dispositions ainsi que les tendances actuelles.</w:t>
            </w:r>
          </w:p>
          <w:p w14:paraId="610D2585" w14:textId="77777777" w:rsidR="006314B8" w:rsidRP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  <w:p w14:paraId="506555C7" w14:textId="77777777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6314B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[Cette session pourra également être l’occasion pour la RDC de partager son expérience dans la négociation de la Zone de libre-échange continentale africaine (</w:t>
            </w:r>
            <w:proofErr w:type="spellStart"/>
            <w:r w:rsidRPr="006314B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ZLECAf</w:t>
            </w:r>
            <w:proofErr w:type="spellEnd"/>
            <w:r w:rsidRPr="006314B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).]</w:t>
            </w:r>
          </w:p>
          <w:p w14:paraId="125F8EA2" w14:textId="77777777" w:rsidR="00C42728" w:rsidRDefault="00C4272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  <w:p w14:paraId="61D3BD6A" w14:textId="17EEE45A" w:rsidR="00C42728" w:rsidRPr="006314B8" w:rsidRDefault="00C4272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C4272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Intervenante : Stefania Gallo, Secrétariat de l’OMC</w:t>
            </w:r>
          </w:p>
          <w:p w14:paraId="00CE368E" w14:textId="77777777" w:rsidR="006314B8" w:rsidRPr="006314B8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CH"/>
              </w:rPr>
            </w:pPr>
          </w:p>
        </w:tc>
      </w:tr>
      <w:tr w:rsidR="006314B8" w:rsidRPr="00C42728" w14:paraId="4C00E097" w14:textId="77777777" w:rsidTr="1E7D2C0B">
        <w:tc>
          <w:tcPr>
            <w:tcW w:w="1575" w:type="dxa"/>
          </w:tcPr>
          <w:p w14:paraId="13D6F5AC" w14:textId="6AF102A0" w:rsidR="006314B8" w:rsidRP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10: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30-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11: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</w:t>
            </w:r>
          </w:p>
        </w:tc>
        <w:tc>
          <w:tcPr>
            <w:tcW w:w="7167" w:type="dxa"/>
          </w:tcPr>
          <w:p w14:paraId="68FFBFD8" w14:textId="77777777" w:rsidR="006314B8" w:rsidRPr="006314B8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CH"/>
              </w:rPr>
            </w:pPr>
            <w:r w:rsidRPr="006314B8">
              <w:rPr>
                <w:rFonts w:ascii="Verdana" w:eastAsia="Verdana" w:hAnsi="Verdana" w:cs="Verdana"/>
                <w:b/>
                <w:bCs/>
                <w:sz w:val="20"/>
                <w:szCs w:val="20"/>
                <w:lang w:val="fr-CH"/>
              </w:rPr>
              <w:t>Le rôle des politiques nationales pour le commerce numérique</w:t>
            </w:r>
          </w:p>
          <w:p w14:paraId="2A90D6AD" w14:textId="38E7B8B2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  <w:r w:rsidRPr="006314B8">
              <w:rPr>
                <w:rFonts w:ascii="Verdana" w:eastAsia="Verdana" w:hAnsi="Verdana" w:cs="Verdana"/>
                <w:sz w:val="20"/>
                <w:szCs w:val="20"/>
                <w:lang w:val="fr-CH"/>
              </w:rPr>
              <w:t>Cette session offrira un aperçu du cadre réglementaire national qui peut favoriser la mise en place d’un environnement propice au commerce électronique.</w:t>
            </w:r>
          </w:p>
          <w:p w14:paraId="1D7EC7EF" w14:textId="77777777" w:rsidR="00C42728" w:rsidRDefault="00C42728" w:rsidP="006314B8">
            <w:pPr>
              <w:rPr>
                <w:rFonts w:ascii="Verdana" w:eastAsia="Verdana" w:hAnsi="Verdana" w:cs="Verdana"/>
                <w:sz w:val="20"/>
                <w:szCs w:val="20"/>
                <w:lang w:val="fr-CH"/>
              </w:rPr>
            </w:pPr>
          </w:p>
          <w:p w14:paraId="5C31C68E" w14:textId="0618FE5F" w:rsidR="006314B8" w:rsidRDefault="00C4272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C4272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Intervenante</w:t>
            </w: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:</w:t>
            </w:r>
            <w:r w:rsidRPr="00C42728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Mena Hassan, </w:t>
            </w:r>
            <w:r w:rsidR="00C96935" w:rsidRPr="00C42728">
              <w:rPr>
                <w:rFonts w:ascii="Verdana" w:eastAsia="Verdana" w:hAnsi="Verdana" w:cs="Verdana"/>
                <w:sz w:val="20"/>
                <w:szCs w:val="20"/>
                <w:lang w:val="fr-FR"/>
              </w:rPr>
              <w:t>Secrétariat</w:t>
            </w:r>
            <w:r w:rsidRPr="00C42728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de l'OMC</w:t>
            </w:r>
          </w:p>
          <w:p w14:paraId="57BD7538" w14:textId="5C67C96A" w:rsidR="00C42728" w:rsidRPr="006314B8" w:rsidRDefault="00C4272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</w:tc>
      </w:tr>
      <w:tr w:rsidR="006314B8" w:rsidRPr="00C42728" w14:paraId="5C7704D8" w14:textId="77777777" w:rsidTr="1E7D2C0B">
        <w:tc>
          <w:tcPr>
            <w:tcW w:w="1575" w:type="dxa"/>
          </w:tcPr>
          <w:p w14:paraId="13AEE4EF" w14:textId="29C8A423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11: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11: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30</w:t>
            </w:r>
          </w:p>
        </w:tc>
        <w:tc>
          <w:tcPr>
            <w:tcW w:w="7167" w:type="dxa"/>
          </w:tcPr>
          <w:p w14:paraId="12F75378" w14:textId="77777777" w:rsidR="006314B8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  <w:r w:rsidRPr="006E50CC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>Assistance technique et renforcement des capacités en matière de commerce numérique</w:t>
            </w:r>
          </w:p>
          <w:p w14:paraId="6BEE4A7C" w14:textId="074300D7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6E50CC">
              <w:rPr>
                <w:rFonts w:ascii="Verdana" w:eastAsia="Verdana" w:hAnsi="Verdana" w:cs="Verdana"/>
                <w:sz w:val="20"/>
                <w:szCs w:val="20"/>
                <w:lang w:val="fr-FR"/>
              </w:rPr>
              <w:t>Cette session présentera les différentes formes d’assistance technique et de renforcement des capacités disponibles pour aider les pays en développement à tirer pleinement parti des opportunités offertes par le commerce numérique.</w:t>
            </w:r>
          </w:p>
          <w:p w14:paraId="43834E44" w14:textId="77777777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  <w:p w14:paraId="30E9801F" w14:textId="2E0BA5DD" w:rsidR="006314B8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Intervenante : Mena Hassan, </w:t>
            </w:r>
            <w:r w:rsidR="00C96935">
              <w:rPr>
                <w:rFonts w:ascii="Verdana" w:eastAsia="Verdana" w:hAnsi="Verdana" w:cs="Verdana"/>
                <w:sz w:val="20"/>
                <w:szCs w:val="20"/>
                <w:lang w:val="fr-FR"/>
              </w:rPr>
              <w:t>Secrétariat</w:t>
            </w:r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de l'OMC</w:t>
            </w:r>
          </w:p>
          <w:p w14:paraId="37914E56" w14:textId="5A1468FB" w:rsidR="006314B8" w:rsidRPr="006E50CC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</w:p>
        </w:tc>
      </w:tr>
      <w:tr w:rsidR="006314B8" w:rsidRPr="00282F7D" w14:paraId="5F47EB72" w14:textId="77777777" w:rsidTr="1E7D2C0B">
        <w:tc>
          <w:tcPr>
            <w:tcW w:w="1575" w:type="dxa"/>
          </w:tcPr>
          <w:p w14:paraId="3684AD33" w14:textId="06249AF7" w:rsidR="006314B8" w:rsidRPr="00B062F7" w:rsidRDefault="006314B8" w:rsidP="006314B8">
            <w:p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11: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30-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12: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  <w:lang w:val="fr-FR"/>
              </w:rPr>
              <w:t>00</w:t>
            </w:r>
            <w:r w:rsidRPr="00B062F7">
              <w:rPr>
                <w:rFonts w:ascii="Verdana" w:eastAsia="Verdana" w:hAnsi="Verdana" w:cs="Verdana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167" w:type="dxa"/>
          </w:tcPr>
          <w:p w14:paraId="4F28BB9D" w14:textId="77777777" w:rsidR="006314B8" w:rsidRPr="00282F7D" w:rsidRDefault="006314B8" w:rsidP="006314B8">
            <w:pPr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</w:pPr>
            <w:r w:rsidRPr="00282F7D">
              <w:rPr>
                <w:rFonts w:ascii="Verdana" w:eastAsia="Verdana" w:hAnsi="Verdana" w:cs="Verdana"/>
                <w:b/>
                <w:bCs/>
                <w:sz w:val="20"/>
                <w:szCs w:val="20"/>
                <w:lang w:val="fr-FR"/>
              </w:rPr>
              <w:t>Séance de clôture</w:t>
            </w:r>
          </w:p>
          <w:p w14:paraId="6543C7E7" w14:textId="77777777" w:rsidR="006314B8" w:rsidRDefault="006314B8" w:rsidP="006314B8">
            <w:pPr>
              <w:pStyle w:val="Paragraphedeliste"/>
              <w:numPr>
                <w:ilvl w:val="0"/>
                <w:numId w:val="13"/>
              </w:numPr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  <w:r w:rsidRPr="00282F7D">
              <w:rPr>
                <w:rFonts w:ascii="Verdana" w:eastAsia="Verdana" w:hAnsi="Verdana" w:cs="Verdana"/>
                <w:sz w:val="20"/>
                <w:szCs w:val="20"/>
                <w:lang w:val="fr-FR"/>
              </w:rPr>
              <w:t>Brève récapitulation</w:t>
            </w:r>
          </w:p>
          <w:p w14:paraId="610F1B2F" w14:textId="1AC92065" w:rsidR="00C42728" w:rsidRPr="00282F7D" w:rsidRDefault="00C42728" w:rsidP="00C42728">
            <w:pPr>
              <w:pStyle w:val="Paragraphedeliste"/>
              <w:rPr>
                <w:rFonts w:ascii="Verdana" w:eastAsia="Verdana" w:hAnsi="Verdana" w:cs="Verdana"/>
                <w:sz w:val="20"/>
                <w:szCs w:val="20"/>
                <w:lang w:val="fr-FR"/>
              </w:rPr>
            </w:pPr>
          </w:p>
        </w:tc>
      </w:tr>
    </w:tbl>
    <w:p w14:paraId="6C6A8C6F" w14:textId="77777777" w:rsidR="00A56194" w:rsidRPr="00B062F7" w:rsidRDefault="00A56194">
      <w:pPr>
        <w:rPr>
          <w:lang w:val="fr-FR"/>
        </w:rPr>
      </w:pPr>
    </w:p>
    <w:sectPr w:rsidR="00A56194" w:rsidRPr="00B062F7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5C830" w14:textId="77777777" w:rsidR="00341524" w:rsidRDefault="00341524" w:rsidP="00DC4475">
      <w:pPr>
        <w:spacing w:after="0" w:line="240" w:lineRule="auto"/>
      </w:pPr>
      <w:r>
        <w:separator/>
      </w:r>
    </w:p>
  </w:endnote>
  <w:endnote w:type="continuationSeparator" w:id="0">
    <w:p w14:paraId="2059C924" w14:textId="77777777" w:rsidR="00341524" w:rsidRDefault="00341524" w:rsidP="00DC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224B" w14:textId="77777777" w:rsidR="00DC4475" w:rsidRDefault="00DC447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CF73" w14:textId="77777777" w:rsidR="00DC4475" w:rsidRDefault="00DC447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8730A" w14:textId="77777777" w:rsidR="00DC4475" w:rsidRDefault="00DC447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BDE39" w14:textId="77777777" w:rsidR="00341524" w:rsidRDefault="00341524" w:rsidP="00DC4475">
      <w:pPr>
        <w:spacing w:after="0" w:line="240" w:lineRule="auto"/>
      </w:pPr>
      <w:r>
        <w:separator/>
      </w:r>
    </w:p>
  </w:footnote>
  <w:footnote w:type="continuationSeparator" w:id="0">
    <w:p w14:paraId="697D4823" w14:textId="77777777" w:rsidR="00341524" w:rsidRDefault="00341524" w:rsidP="00DC4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69CA0" w14:textId="158523E1" w:rsidR="00DC4475" w:rsidRDefault="00DC4475">
    <w:pPr>
      <w:pStyle w:val="En-tte"/>
    </w:pPr>
    <w:r>
      <w:rPr>
        <w:rFonts w:ascii="Verdana" w:eastAsia="Verdana" w:hAnsi="Verdana" w:cs="Verdana"/>
        <w:b/>
        <w:bCs/>
        <w:noProof/>
        <w:sz w:val="20"/>
        <w:szCs w:val="20"/>
        <w:lang w:val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BE1E2B" wp14:editId="64DAF3B9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9405" cy="786765"/>
              <wp:effectExtent l="0" t="0" r="0" b="0"/>
              <wp:wrapNone/>
              <wp:docPr id="687724905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405" cy="786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28EA12F" w14:textId="77777777" w:rsidR="00DC4475" w:rsidRDefault="00DC4475" w:rsidP="00DC4475">
                          <w:pPr>
                            <w:spacing w:after="0" w:line="240" w:lineRule="auto"/>
                          </w:pPr>
                          <w:r w:rsidRPr="00DC4475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BE1E2B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15pt;height:61.95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" filled="f" stroked="f" strokeweight=".5pt">
              <v:textbox style="layout-flow:vertical;mso-fit-shape-to-text:t">
                <w:txbxContent>
                  <w:p w14:paraId="428EA12F" w14:textId="77777777" w:rsidR="00DC4475" w:rsidRDefault="00DC4475" w:rsidP="00DC4475">
                    <w:pPr>
                      <w:spacing w:after="0" w:line="240" w:lineRule="auto"/>
                    </w:pPr>
                    <w:r w:rsidRPr="00DC4475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7812" w14:textId="1AE6BBC1" w:rsidR="00DC4475" w:rsidRDefault="00DC4475">
    <w:pPr>
      <w:pStyle w:val="En-tte"/>
    </w:pPr>
    <w:r>
      <w:rPr>
        <w:rFonts w:ascii="Verdana" w:eastAsia="Verdana" w:hAnsi="Verdana" w:cs="Verdana"/>
        <w:b/>
        <w:bCs/>
        <w:noProof/>
        <w:sz w:val="20"/>
        <w:szCs w:val="20"/>
        <w:lang w:val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BD976F" wp14:editId="30E8F47A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9405" cy="786765"/>
              <wp:effectExtent l="0" t="0" r="0" b="0"/>
              <wp:wrapNone/>
              <wp:docPr id="312273039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405" cy="786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B882F6" w14:textId="77777777" w:rsidR="00DC4475" w:rsidRDefault="00DC4475" w:rsidP="00DC4475">
                          <w:pPr>
                            <w:spacing w:after="0" w:line="240" w:lineRule="auto"/>
                          </w:pPr>
                          <w:r w:rsidRPr="00DC4475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D976F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5.15pt;height:61.95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" filled="f" stroked="f" strokeweight=".5pt">
              <v:textbox style="layout-flow:vertical;mso-fit-shape-to-text:t">
                <w:txbxContent>
                  <w:p w14:paraId="4DB882F6" w14:textId="77777777" w:rsidR="00DC4475" w:rsidRDefault="00DC4475" w:rsidP="00DC4475">
                    <w:pPr>
                      <w:spacing w:after="0" w:line="240" w:lineRule="auto"/>
                    </w:pPr>
                    <w:r w:rsidRPr="00DC4475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E966" w14:textId="06343739" w:rsidR="00DC4475" w:rsidRDefault="00DC4475">
    <w:pPr>
      <w:pStyle w:val="En-tte"/>
    </w:pPr>
    <w:r>
      <w:rPr>
        <w:rFonts w:ascii="Verdana" w:eastAsia="Verdana" w:hAnsi="Verdana" w:cs="Verdana"/>
        <w:b/>
        <w:bCs/>
        <w:noProof/>
        <w:sz w:val="20"/>
        <w:szCs w:val="20"/>
        <w:lang w:val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372DB9" wp14:editId="15B7ADA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9405" cy="786765"/>
              <wp:effectExtent l="0" t="0" r="0" b="0"/>
              <wp:wrapNone/>
              <wp:docPr id="1729603239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405" cy="7867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F7BE84" w14:textId="77777777" w:rsidR="00DC4475" w:rsidRDefault="00DC4475" w:rsidP="00DC4475">
                          <w:pPr>
                            <w:spacing w:after="0" w:line="240" w:lineRule="auto"/>
                          </w:pPr>
                          <w:r w:rsidRPr="00DC4475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372DB9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15pt;height:61.95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" filled="f" stroked="f" strokeweight=".5pt">
              <v:textbox style="layout-flow:vertical;mso-fit-shape-to-text:t">
                <w:txbxContent>
                  <w:p w14:paraId="73F7BE84" w14:textId="77777777" w:rsidR="00DC4475" w:rsidRDefault="00DC4475" w:rsidP="00DC4475">
                    <w:pPr>
                      <w:spacing w:after="0" w:line="240" w:lineRule="auto"/>
                    </w:pPr>
                    <w:r w:rsidRPr="00DC4475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E05405"/>
    <w:multiLevelType w:val="hybridMultilevel"/>
    <w:tmpl w:val="350EA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D2A83"/>
    <w:multiLevelType w:val="hybridMultilevel"/>
    <w:tmpl w:val="420A0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A83FAE"/>
    <w:multiLevelType w:val="hybridMultilevel"/>
    <w:tmpl w:val="769A6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4E7C5C"/>
    <w:multiLevelType w:val="hybridMultilevel"/>
    <w:tmpl w:val="42A87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170609">
    <w:abstractNumId w:val="8"/>
  </w:num>
  <w:num w:numId="2" w16cid:durableId="954216289">
    <w:abstractNumId w:val="6"/>
  </w:num>
  <w:num w:numId="3" w16cid:durableId="1978367066">
    <w:abstractNumId w:val="5"/>
  </w:num>
  <w:num w:numId="4" w16cid:durableId="1484467416">
    <w:abstractNumId w:val="4"/>
  </w:num>
  <w:num w:numId="5" w16cid:durableId="1887794769">
    <w:abstractNumId w:val="7"/>
  </w:num>
  <w:num w:numId="6" w16cid:durableId="214589785">
    <w:abstractNumId w:val="3"/>
  </w:num>
  <w:num w:numId="7" w16cid:durableId="1374496418">
    <w:abstractNumId w:val="2"/>
  </w:num>
  <w:num w:numId="8" w16cid:durableId="516191228">
    <w:abstractNumId w:val="1"/>
  </w:num>
  <w:num w:numId="9" w16cid:durableId="369768978">
    <w:abstractNumId w:val="0"/>
  </w:num>
  <w:num w:numId="10" w16cid:durableId="1721243653">
    <w:abstractNumId w:val="10"/>
  </w:num>
  <w:num w:numId="11" w16cid:durableId="470904674">
    <w:abstractNumId w:val="12"/>
  </w:num>
  <w:num w:numId="12" w16cid:durableId="43260055">
    <w:abstractNumId w:val="9"/>
  </w:num>
  <w:num w:numId="13" w16cid:durableId="5747818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3F0"/>
    <w:rsid w:val="0006063C"/>
    <w:rsid w:val="0015074B"/>
    <w:rsid w:val="00172D03"/>
    <w:rsid w:val="001D0B40"/>
    <w:rsid w:val="001F0381"/>
    <w:rsid w:val="00282F7D"/>
    <w:rsid w:val="0029639D"/>
    <w:rsid w:val="00326F90"/>
    <w:rsid w:val="00341524"/>
    <w:rsid w:val="00354DED"/>
    <w:rsid w:val="00391C8E"/>
    <w:rsid w:val="003A2FDA"/>
    <w:rsid w:val="004C331A"/>
    <w:rsid w:val="00537FA4"/>
    <w:rsid w:val="005923FD"/>
    <w:rsid w:val="006314B8"/>
    <w:rsid w:val="006E50CC"/>
    <w:rsid w:val="0079719E"/>
    <w:rsid w:val="00845CD1"/>
    <w:rsid w:val="00877CB9"/>
    <w:rsid w:val="0090620A"/>
    <w:rsid w:val="00920B41"/>
    <w:rsid w:val="0099737B"/>
    <w:rsid w:val="009C74DB"/>
    <w:rsid w:val="009D2F6C"/>
    <w:rsid w:val="009D33A9"/>
    <w:rsid w:val="00A0316E"/>
    <w:rsid w:val="00A3623B"/>
    <w:rsid w:val="00A56194"/>
    <w:rsid w:val="00A90771"/>
    <w:rsid w:val="00AA1D8D"/>
    <w:rsid w:val="00B062F7"/>
    <w:rsid w:val="00B3760F"/>
    <w:rsid w:val="00B47730"/>
    <w:rsid w:val="00B47E0D"/>
    <w:rsid w:val="00B83652"/>
    <w:rsid w:val="00BC1EEE"/>
    <w:rsid w:val="00C42728"/>
    <w:rsid w:val="00C552F3"/>
    <w:rsid w:val="00C66265"/>
    <w:rsid w:val="00C7338C"/>
    <w:rsid w:val="00C81310"/>
    <w:rsid w:val="00C96935"/>
    <w:rsid w:val="00CB0664"/>
    <w:rsid w:val="00CB5DF4"/>
    <w:rsid w:val="00D2206C"/>
    <w:rsid w:val="00DC4475"/>
    <w:rsid w:val="00E75376"/>
    <w:rsid w:val="00E7654C"/>
    <w:rsid w:val="00EE46E7"/>
    <w:rsid w:val="00EF43B5"/>
    <w:rsid w:val="00F023A6"/>
    <w:rsid w:val="00FC693F"/>
    <w:rsid w:val="1E7D2C0B"/>
    <w:rsid w:val="2B5B2EA5"/>
    <w:rsid w:val="335C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CEA7526F-339A-45BC-9149-61A1082E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vision">
    <w:name w:val="Revision"/>
    <w:hidden/>
    <w:uiPriority w:val="99"/>
    <w:semiHidden/>
    <w:rsid w:val="004C331A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537F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37FA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37FA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7F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7F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titus xmlns="http://schemas.titus.com/TitusProperties/">
  <TitusGUID xmlns="">00c420cd-a155-4e90-a617-a6d380bee17f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9E023-42B2-4A46-8D76-46B1A6C459F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Hassan, Mena</dc:creator>
  <cp:keywords/>
  <dc:description>generated by python-docx</dc:description>
  <cp:lastModifiedBy>Julio KUNDA</cp:lastModifiedBy>
  <cp:revision>2</cp:revision>
  <cp:lastPrinted>2026-09-04T12:49:00Z</cp:lastPrinted>
  <dcterms:created xsi:type="dcterms:W3CDTF">2026-09-11T10:35:00Z</dcterms:created>
  <dcterms:modified xsi:type="dcterms:W3CDTF">2026-09-11T10:35:00Z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00c420cd-a155-4e90-a617-a6d380bee17f</vt:lpwstr>
  </property>
  <property fmtid="{D5CDD505-2E9C-101B-9397-08002B2CF9AE}" pid="3" name="WTOCLASSIFICATION">
    <vt:lpwstr>INTERNAL</vt:lpwstr>
  </property>
</Properties>
</file>