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87332" w14:textId="77777777" w:rsidR="00713A04" w:rsidRPr="00713A04" w:rsidRDefault="00713A04" w:rsidP="00713A04">
      <w:pPr>
        <w:spacing w:before="480" w:after="240"/>
        <w:contextualSpacing/>
        <w:jc w:val="center"/>
        <w:rPr>
          <w:rFonts w:eastAsiaTheme="majorEastAsia" w:cstheme="majorBidi"/>
          <w:b/>
          <w:caps/>
          <w:color w:val="006283"/>
          <w:kern w:val="28"/>
          <w:szCs w:val="52"/>
        </w:rPr>
      </w:pPr>
      <w:r w:rsidRPr="00713A04">
        <w:rPr>
          <w:rFonts w:eastAsiaTheme="majorEastAsia" w:cstheme="majorBidi"/>
          <w:b/>
          <w:caps/>
          <w:color w:val="006283"/>
          <w:kern w:val="28"/>
          <w:szCs w:val="52"/>
        </w:rPr>
        <w:t>World Trade Organization (WTO) National Workshop</w:t>
      </w:r>
    </w:p>
    <w:p w14:paraId="6F684537" w14:textId="77777777" w:rsidR="00713A04" w:rsidRPr="00713A04" w:rsidRDefault="00713A04" w:rsidP="00713A04">
      <w:pPr>
        <w:spacing w:before="480" w:after="240"/>
        <w:contextualSpacing/>
        <w:jc w:val="center"/>
        <w:rPr>
          <w:rFonts w:eastAsiaTheme="majorEastAsia" w:cstheme="majorBidi"/>
          <w:b/>
          <w:caps/>
          <w:color w:val="006283"/>
          <w:kern w:val="28"/>
          <w:szCs w:val="52"/>
        </w:rPr>
      </w:pPr>
      <w:r w:rsidRPr="00713A04">
        <w:rPr>
          <w:rFonts w:eastAsiaTheme="majorEastAsia" w:cstheme="majorBidi"/>
          <w:b/>
          <w:caps/>
          <w:color w:val="006283"/>
          <w:kern w:val="28"/>
          <w:szCs w:val="52"/>
        </w:rPr>
        <w:t>Agreement on Trade related intellectual property rights (trips Agreement) and LDC Graduation: Supporting Bangladesh’s Transition</w:t>
      </w:r>
    </w:p>
    <w:p w14:paraId="0E343928" w14:textId="77777777" w:rsidR="00713A04" w:rsidRPr="00713A04" w:rsidRDefault="00713A04" w:rsidP="00713A04"/>
    <w:p w14:paraId="048175D9" w14:textId="77777777" w:rsidR="00713A04" w:rsidRPr="00713A04" w:rsidRDefault="00713A04" w:rsidP="00713A04">
      <w:pPr>
        <w:keepNext/>
        <w:keepLines/>
        <w:numPr>
          <w:ilvl w:val="0"/>
          <w:numId w:val="6"/>
        </w:numPr>
        <w:spacing w:after="240"/>
        <w:outlineLvl w:val="0"/>
        <w:rPr>
          <w:rFonts w:eastAsiaTheme="majorEastAsia" w:cstheme="majorBidi"/>
          <w:b/>
          <w:bCs/>
          <w:caps/>
          <w:color w:val="006283"/>
          <w:szCs w:val="28"/>
        </w:rPr>
      </w:pPr>
      <w:r w:rsidRPr="00713A04">
        <w:rPr>
          <w:rFonts w:eastAsiaTheme="majorEastAsia" w:cstheme="majorBidi"/>
          <w:b/>
          <w:bCs/>
          <w:caps/>
          <w:color w:val="006283"/>
          <w:szCs w:val="28"/>
        </w:rPr>
        <w:t>Background: context for wto national workshop</w:t>
      </w:r>
    </w:p>
    <w:p w14:paraId="7592AFCA" w14:textId="77777777" w:rsidR="00713A04" w:rsidRPr="00713A04" w:rsidRDefault="00713A04" w:rsidP="00713A04">
      <w:pPr>
        <w:numPr>
          <w:ilvl w:val="6"/>
          <w:numId w:val="6"/>
        </w:numPr>
        <w:spacing w:after="240"/>
      </w:pPr>
      <w:r w:rsidRPr="00713A04">
        <w:t>Bangladesh is scheduled to graduate from the United Nations category of least developed countries (LDCs) in 2026,</w:t>
      </w:r>
      <w:r w:rsidRPr="00713A04">
        <w:rPr>
          <w:vertAlign w:val="superscript"/>
        </w:rPr>
        <w:footnoteReference w:id="1"/>
      </w:r>
      <w:r w:rsidRPr="00713A04">
        <w:t xml:space="preserve"> marking a major milestone in its development journey. As the first least developed country with a substantial manufacturing base (including pharmaceuticals and textiles) and vibrant Intellectual Property (IP) relevant sectors to graduate from LDC status, Bangladesh faces a unique set of opportunities and challenges.</w:t>
      </w:r>
    </w:p>
    <w:p w14:paraId="176ECDCC" w14:textId="77777777" w:rsidR="00713A04" w:rsidRPr="00713A04" w:rsidRDefault="00713A04" w:rsidP="00713A04">
      <w:pPr>
        <w:numPr>
          <w:ilvl w:val="6"/>
          <w:numId w:val="6"/>
        </w:numPr>
        <w:spacing w:after="240"/>
      </w:pPr>
      <w:r w:rsidRPr="00713A04">
        <w:t>One important dimension of this transition relates to the WTO Agreement on Trade-Related Aspects of Intellectual Property Rights (TRIPS). While LDCs benefit from a range of transitional arrangements and policy options under the TRIPS Agreement—including extended transition periods for implementing certain obligations—these arrangements are time-bound and linked to LDC status.</w:t>
      </w:r>
    </w:p>
    <w:p w14:paraId="10D9D6DD" w14:textId="77777777" w:rsidR="00713A04" w:rsidRPr="00713A04" w:rsidRDefault="00713A04" w:rsidP="00713A04">
      <w:pPr>
        <w:numPr>
          <w:ilvl w:val="6"/>
          <w:numId w:val="6"/>
        </w:numPr>
        <w:spacing w:after="240"/>
      </w:pPr>
      <w:r w:rsidRPr="00713A04">
        <w:t>With Bangladesh’s graduation from LDC status approaching, the Government of Bangladesh (Ministry of Commerce) has requested the WTO’s Institute for Training and Technical Cooperation (ITTC) and the Intellectual Property, Government Procurement and Competition Division (IPD) to organize a training programme to examine the key implications of this transition in the context of the TRIPS Agreement.</w:t>
      </w:r>
    </w:p>
    <w:p w14:paraId="1014A844" w14:textId="77777777" w:rsidR="00713A04" w:rsidRPr="00713A04" w:rsidRDefault="00713A04" w:rsidP="00713A04">
      <w:pPr>
        <w:numPr>
          <w:ilvl w:val="6"/>
          <w:numId w:val="6"/>
        </w:numPr>
        <w:spacing w:after="240"/>
      </w:pPr>
      <w:r w:rsidRPr="00713A04">
        <w:rPr>
          <w:b/>
          <w:bCs/>
        </w:rPr>
        <w:t>Audience</w:t>
      </w:r>
      <w:r w:rsidRPr="00713A04">
        <w:t>: the workshop will include relevant stakeholders from the Ministry of Commerce, Intellectual Property Offices (Copyright Office Bangladesh- Ministry of Cultural Affairs, Department of Patents, Designs and Trademarks- Ministry of Industries), members of the Judiciary and legislative departments, representatives of key private sector associations and export-oriented industries, academic institutions and think tanks, civil society organizations.</w:t>
      </w:r>
    </w:p>
    <w:p w14:paraId="0387F33A" w14:textId="77777777" w:rsidR="00713A04" w:rsidRPr="00713A04" w:rsidRDefault="00713A04" w:rsidP="00713A04">
      <w:pPr>
        <w:numPr>
          <w:ilvl w:val="6"/>
          <w:numId w:val="6"/>
        </w:numPr>
        <w:spacing w:after="240"/>
      </w:pPr>
      <w:r w:rsidRPr="00713A04">
        <w:t>The workshop would ideally serve both a policy and technical capacity-building function: helping national stakeholders anticipate post-graduation obligations, identify policy and institutional gaps, and design transition strategies. The WTO Secretariat will collaborate with the WIPO to deliver this training programme.</w:t>
      </w:r>
    </w:p>
    <w:p w14:paraId="118AA63B" w14:textId="77777777" w:rsidR="00713A04" w:rsidRPr="00713A04" w:rsidRDefault="00713A04" w:rsidP="00713A04">
      <w:pPr>
        <w:numPr>
          <w:ilvl w:val="6"/>
          <w:numId w:val="6"/>
        </w:numPr>
        <w:spacing w:after="240"/>
      </w:pPr>
      <w:r w:rsidRPr="00713A04">
        <w:t>At the request of the Government of Bangladesh, the training will have a two-part component:</w:t>
      </w:r>
    </w:p>
    <w:p w14:paraId="0F17D4B7" w14:textId="77777777" w:rsidR="00713A04" w:rsidRPr="00713A04" w:rsidRDefault="00713A04" w:rsidP="00713A04">
      <w:pPr>
        <w:numPr>
          <w:ilvl w:val="7"/>
          <w:numId w:val="6"/>
        </w:numPr>
        <w:spacing w:after="240"/>
      </w:pPr>
      <w:r w:rsidRPr="00713A04">
        <w:rPr>
          <w:b/>
          <w:bCs/>
        </w:rPr>
        <w:t>Virtual training- March 2026</w:t>
      </w:r>
      <w:r w:rsidRPr="00713A04">
        <w:t xml:space="preserve">: Five sessions of approximately three hours each are planned for March 2026. This virtual segment will enable the IPD Secretariat to deliver introductory-level training on the TRIPS Agreement and key areas of intellectual property rights, including patents, undisclosed information, trademarks, geographical indications and industrial designs. </w:t>
      </w:r>
    </w:p>
    <w:p w14:paraId="20483B90" w14:textId="07BCCF8A" w:rsidR="00713A04" w:rsidRPr="00713A04" w:rsidRDefault="00713A04" w:rsidP="00713A04">
      <w:pPr>
        <w:numPr>
          <w:ilvl w:val="7"/>
          <w:numId w:val="6"/>
        </w:numPr>
        <w:spacing w:after="240"/>
      </w:pPr>
      <w:r w:rsidRPr="00713A04">
        <w:rPr>
          <w:b/>
          <w:bCs/>
        </w:rPr>
        <w:t>In-person training:</w:t>
      </w:r>
      <w:r w:rsidRPr="00713A04">
        <w:t xml:space="preserve"> A four day in-person workshop is scheduled for May 2026. </w:t>
      </w:r>
      <w:r>
        <w:t xml:space="preserve">The agenda for this workshop is available in a separate document. </w:t>
      </w:r>
    </w:p>
    <w:p w14:paraId="0E21B6F1" w14:textId="591096A6" w:rsidR="00713A04" w:rsidRPr="00713A04" w:rsidRDefault="00713A04" w:rsidP="00713A04">
      <w:pPr>
        <w:keepNext/>
        <w:keepLines/>
        <w:numPr>
          <w:ilvl w:val="0"/>
          <w:numId w:val="6"/>
        </w:numPr>
        <w:spacing w:after="240"/>
        <w:outlineLvl w:val="0"/>
        <w:rPr>
          <w:rFonts w:eastAsiaTheme="majorEastAsia" w:cstheme="majorBidi"/>
          <w:b/>
          <w:bCs/>
          <w:caps/>
          <w:color w:val="006283"/>
          <w:szCs w:val="28"/>
        </w:rPr>
      </w:pPr>
      <w:r w:rsidRPr="00713A04">
        <w:rPr>
          <w:rFonts w:eastAsiaTheme="majorEastAsia" w:cstheme="majorBidi"/>
          <w:b/>
          <w:bCs/>
          <w:caps/>
          <w:color w:val="006283"/>
          <w:szCs w:val="28"/>
        </w:rPr>
        <w:t xml:space="preserve">Objectives of the </w:t>
      </w:r>
      <w:r>
        <w:rPr>
          <w:rFonts w:eastAsiaTheme="majorEastAsia" w:cstheme="majorBidi"/>
          <w:b/>
          <w:bCs/>
          <w:caps/>
          <w:color w:val="006283"/>
          <w:szCs w:val="28"/>
        </w:rPr>
        <w:t>training program</w:t>
      </w:r>
    </w:p>
    <w:p w14:paraId="3E73F4CC" w14:textId="77777777" w:rsidR="00713A04" w:rsidRPr="00713A04" w:rsidRDefault="00713A04" w:rsidP="00713A04">
      <w:pPr>
        <w:numPr>
          <w:ilvl w:val="6"/>
          <w:numId w:val="6"/>
        </w:numPr>
        <w:spacing w:after="240"/>
      </w:pPr>
      <w:r w:rsidRPr="00713A04">
        <w:t>Based on the information shared by the requesting agency from Bangladesh, the workshop will seek to:</w:t>
      </w:r>
    </w:p>
    <w:p w14:paraId="01830743" w14:textId="77777777" w:rsidR="00713A04" w:rsidRPr="00713A04" w:rsidRDefault="00713A04" w:rsidP="00713A04">
      <w:pPr>
        <w:numPr>
          <w:ilvl w:val="7"/>
          <w:numId w:val="6"/>
        </w:numPr>
        <w:spacing w:after="240"/>
      </w:pPr>
      <w:r w:rsidRPr="00713A04">
        <w:t>Enhance understanding of the TRIPS Agreement’s subject matter, rights conferred and exceptions, transition periods, and obligations relevant to LDCs and graduating countries.</w:t>
      </w:r>
    </w:p>
    <w:p w14:paraId="1ABA3DF4" w14:textId="77777777" w:rsidR="00713A04" w:rsidRPr="00713A04" w:rsidRDefault="00713A04" w:rsidP="00713A04">
      <w:pPr>
        <w:numPr>
          <w:ilvl w:val="7"/>
          <w:numId w:val="6"/>
        </w:numPr>
        <w:spacing w:after="240"/>
      </w:pPr>
      <w:r w:rsidRPr="00713A04">
        <w:t>Analyse the implications of Bangladesh’s graduation from LDC status for its IP legal and institutional framework.</w:t>
      </w:r>
    </w:p>
    <w:p w14:paraId="75E77E59" w14:textId="77777777" w:rsidR="00713A04" w:rsidRPr="00713A04" w:rsidRDefault="00713A04" w:rsidP="00713A04">
      <w:pPr>
        <w:numPr>
          <w:ilvl w:val="7"/>
          <w:numId w:val="6"/>
        </w:numPr>
        <w:spacing w:after="240"/>
      </w:pPr>
      <w:r w:rsidRPr="00713A04">
        <w:lastRenderedPageBreak/>
        <w:t>Facilitate dialogue among policy makers, government ministries, academia, and private sector stakeholders on graduation readiness and policy options.</w:t>
      </w:r>
    </w:p>
    <w:p w14:paraId="4CE71754" w14:textId="77777777" w:rsidR="00713A04" w:rsidRPr="00713A04" w:rsidRDefault="00713A04" w:rsidP="00713A04">
      <w:pPr>
        <w:numPr>
          <w:ilvl w:val="7"/>
          <w:numId w:val="6"/>
        </w:numPr>
        <w:spacing w:after="240"/>
      </w:pPr>
      <w:r w:rsidRPr="00713A04">
        <w:t>Strengthen Bangladesh's cooperation with WTO, WIPO and WHO.</w:t>
      </w:r>
    </w:p>
    <w:p w14:paraId="5876BE77" w14:textId="5718E7FA" w:rsidR="00713A04" w:rsidRPr="00713A04" w:rsidRDefault="00713A04" w:rsidP="00713A04">
      <w:pPr>
        <w:keepNext/>
        <w:keepLines/>
        <w:numPr>
          <w:ilvl w:val="0"/>
          <w:numId w:val="6"/>
        </w:numPr>
        <w:spacing w:after="240"/>
        <w:outlineLvl w:val="0"/>
        <w:rPr>
          <w:rFonts w:eastAsiaTheme="majorEastAsia" w:cstheme="majorBidi"/>
          <w:b/>
          <w:bCs/>
          <w:caps/>
          <w:color w:val="006283"/>
          <w:szCs w:val="28"/>
        </w:rPr>
      </w:pPr>
      <w:r w:rsidRPr="00713A04">
        <w:rPr>
          <w:rFonts w:eastAsiaTheme="majorEastAsia" w:cstheme="majorBidi"/>
          <w:b/>
          <w:bCs/>
          <w:caps/>
          <w:color w:val="006283"/>
          <w:szCs w:val="28"/>
        </w:rPr>
        <w:t>Planning for Phase 1 of t</w:t>
      </w:r>
      <w:r>
        <w:rPr>
          <w:rFonts w:eastAsiaTheme="majorEastAsia" w:cstheme="majorBidi"/>
          <w:b/>
          <w:bCs/>
          <w:caps/>
          <w:color w:val="006283"/>
          <w:szCs w:val="28"/>
        </w:rPr>
        <w:t>he program</w:t>
      </w:r>
      <w:r w:rsidRPr="00713A04">
        <w:rPr>
          <w:rFonts w:eastAsiaTheme="majorEastAsia" w:cstheme="majorBidi"/>
          <w:b/>
          <w:bCs/>
          <w:caps/>
          <w:color w:val="006283"/>
          <w:szCs w:val="28"/>
        </w:rPr>
        <w:t>: Pre- workshop consultations, data gathering and virtual trainings</w:t>
      </w:r>
    </w:p>
    <w:p w14:paraId="5E75C9F9" w14:textId="77777777" w:rsidR="00713A04" w:rsidRPr="00713A04" w:rsidRDefault="00713A04" w:rsidP="00713A04">
      <w:pPr>
        <w:keepNext/>
        <w:keepLines/>
        <w:spacing w:after="240"/>
        <w:outlineLvl w:val="3"/>
        <w:rPr>
          <w:rFonts w:eastAsiaTheme="majorEastAsia" w:cstheme="majorBidi"/>
          <w:b/>
          <w:bCs/>
          <w:iCs/>
          <w:color w:val="006283"/>
        </w:rPr>
      </w:pPr>
      <w:r w:rsidRPr="00713A04">
        <w:rPr>
          <w:rFonts w:eastAsiaTheme="majorEastAsia" w:cstheme="majorBidi"/>
          <w:b/>
          <w:bCs/>
          <w:iCs/>
          <w:color w:val="006283"/>
        </w:rPr>
        <w:t>3.1. Pre-workshop consultations</w:t>
      </w:r>
    </w:p>
    <w:p w14:paraId="67D24120" w14:textId="77777777" w:rsidR="00713A04" w:rsidRPr="00713A04" w:rsidRDefault="00713A04" w:rsidP="00713A04">
      <w:pPr>
        <w:numPr>
          <w:ilvl w:val="6"/>
          <w:numId w:val="6"/>
        </w:numPr>
        <w:spacing w:after="240"/>
      </w:pPr>
      <w:r w:rsidRPr="00713A04">
        <w:t>A short survey will be designed to conduct a needs assessment of selected stakeholders and participants. Feedback will be sought on participants’ general knowledge of the TRIPS Agreement, key IP rights, and the type of support they seek in addressing specific LDC graduation-related issues.</w:t>
      </w:r>
      <w:r w:rsidRPr="00713A04">
        <w:br/>
        <w:t>A two-week period is foreseen for circulating the survey among stakeholders, after which the Secretariat team will analyse the results and, as appropriate, adjust the overall proposed workshop programme.</w:t>
      </w:r>
    </w:p>
    <w:p w14:paraId="08196981" w14:textId="77777777" w:rsidR="00713A04" w:rsidRPr="00713A04" w:rsidRDefault="00713A04" w:rsidP="00713A04">
      <w:pPr>
        <w:keepNext/>
        <w:keepLines/>
        <w:numPr>
          <w:ilvl w:val="1"/>
          <w:numId w:val="6"/>
        </w:numPr>
        <w:spacing w:after="240"/>
        <w:outlineLvl w:val="1"/>
        <w:rPr>
          <w:rFonts w:eastAsiaTheme="majorEastAsia" w:cstheme="majorBidi"/>
          <w:b/>
          <w:bCs/>
          <w:color w:val="006283"/>
          <w:szCs w:val="26"/>
        </w:rPr>
      </w:pPr>
      <w:r w:rsidRPr="00713A04">
        <w:rPr>
          <w:rFonts w:eastAsiaTheme="majorEastAsia" w:cstheme="majorBidi"/>
          <w:b/>
          <w:bCs/>
          <w:color w:val="006283"/>
          <w:szCs w:val="26"/>
        </w:rPr>
        <w:t>Virtual trainings</w:t>
      </w:r>
    </w:p>
    <w:p w14:paraId="51F13D86" w14:textId="77777777" w:rsidR="00713A04" w:rsidRPr="00713A04" w:rsidRDefault="00713A04" w:rsidP="00713A04">
      <w:pPr>
        <w:numPr>
          <w:ilvl w:val="6"/>
          <w:numId w:val="6"/>
        </w:numPr>
        <w:spacing w:after="240"/>
        <w:rPr>
          <w:lang w:eastAsia="en-GB"/>
        </w:rPr>
      </w:pPr>
      <w:r w:rsidRPr="00713A04">
        <w:rPr>
          <w:lang w:eastAsia="en-GB"/>
        </w:rPr>
        <w:t>Five virtual sessions (each of approximately three hours) are planned to cover the fundamentals of the TRIPS Agreement. The WTO Secretariat will deliver these sessions (with experts from the IP Division) and will provide an opportunity for national participants to strengthen their understanding of the TRIPS framework while sharing national experiences and perspectives.</w:t>
      </w:r>
    </w:p>
    <w:p w14:paraId="2ED21858" w14:textId="77777777" w:rsidR="00713A04" w:rsidRPr="00713A04" w:rsidRDefault="00713A04" w:rsidP="00713A04">
      <w:pPr>
        <w:numPr>
          <w:ilvl w:val="6"/>
          <w:numId w:val="6"/>
        </w:numPr>
        <w:spacing w:after="240"/>
        <w:rPr>
          <w:lang w:eastAsia="en-GB"/>
        </w:rPr>
      </w:pPr>
      <w:r w:rsidRPr="00713A04">
        <w:rPr>
          <w:lang w:eastAsia="en-GB"/>
        </w:rPr>
        <w:t>The virtual sessions are intended to serve as the first phase of the overall training programme, equipping participants with the conceptual foundations necessary for more in-depth discussions during the in-person workshop. They will combine presentations, interactive discussions, and short group /interactive exercises to encourage participant engagement and peer learning.</w:t>
      </w:r>
    </w:p>
    <w:p w14:paraId="4CFCB991" w14:textId="77777777" w:rsidR="00713A04" w:rsidRPr="00713A04" w:rsidRDefault="00713A04" w:rsidP="00713A04">
      <w:pPr>
        <w:keepNext/>
        <w:keepLines/>
        <w:numPr>
          <w:ilvl w:val="1"/>
          <w:numId w:val="6"/>
        </w:numPr>
        <w:spacing w:after="240"/>
        <w:outlineLvl w:val="1"/>
        <w:rPr>
          <w:rFonts w:eastAsiaTheme="majorEastAsia" w:cstheme="majorBidi"/>
          <w:b/>
          <w:bCs/>
          <w:color w:val="006283"/>
          <w:szCs w:val="26"/>
        </w:rPr>
      </w:pPr>
      <w:r w:rsidRPr="00713A04">
        <w:rPr>
          <w:rFonts w:eastAsiaTheme="majorEastAsia" w:cstheme="majorBidi"/>
          <w:b/>
          <w:bCs/>
          <w:color w:val="006283"/>
          <w:szCs w:val="26"/>
        </w:rPr>
        <w:t>Indicative structure of virtual sessions:</w:t>
      </w:r>
    </w:p>
    <w:p w14:paraId="1667C21A" w14:textId="77777777" w:rsidR="00713A04" w:rsidRPr="00713A04" w:rsidRDefault="00713A04" w:rsidP="00713A04">
      <w:pPr>
        <w:rPr>
          <w:b/>
          <w:bCs/>
          <w:szCs w:val="18"/>
          <w:u w:val="single"/>
          <w:lang w:eastAsia="en-GB"/>
        </w:rPr>
      </w:pPr>
      <w:r w:rsidRPr="00713A04">
        <w:rPr>
          <w:b/>
          <w:bCs/>
          <w:szCs w:val="18"/>
          <w:u w:val="single"/>
          <w:lang w:eastAsia="en-GB"/>
        </w:rPr>
        <w:t>Session 1</w:t>
      </w:r>
    </w:p>
    <w:p w14:paraId="258E0B6E" w14:textId="77777777" w:rsidR="00713A04" w:rsidRPr="00713A04" w:rsidRDefault="00713A04" w:rsidP="00713A04">
      <w:pPr>
        <w:rPr>
          <w:szCs w:val="18"/>
          <w:lang w:eastAsia="en-GB"/>
        </w:rPr>
      </w:pPr>
      <w:r w:rsidRPr="00713A04">
        <w:rPr>
          <w:b/>
          <w:bCs/>
          <w:szCs w:val="18"/>
          <w:lang w:eastAsia="en-GB"/>
        </w:rPr>
        <w:t>2 March 2026 –: Introduction to the TRIPS Agreement – Rights and Obligations</w:t>
      </w:r>
      <w:r w:rsidRPr="00713A04">
        <w:rPr>
          <w:szCs w:val="18"/>
          <w:lang w:eastAsia="en-GB"/>
        </w:rPr>
        <w:br/>
        <w:t>• Opening and introductions: icebreaker with participants to meet the trainers and clarify expectations for the training.</w:t>
      </w:r>
    </w:p>
    <w:p w14:paraId="55594656" w14:textId="77777777" w:rsidR="00713A04" w:rsidRPr="00713A04" w:rsidRDefault="00713A04" w:rsidP="00713A04">
      <w:pPr>
        <w:rPr>
          <w:szCs w:val="18"/>
          <w:lang w:eastAsia="en-GB"/>
        </w:rPr>
      </w:pPr>
      <w:r w:rsidRPr="00713A04">
        <w:rPr>
          <w:szCs w:val="18"/>
          <w:lang w:eastAsia="en-GB"/>
        </w:rPr>
        <w:br/>
        <w:t>• Presentation: an overview of the TRIPS Agreement, its objectives, structure and key principles, followed by a 30-minute Q&amp;A session.</w:t>
      </w:r>
    </w:p>
    <w:p w14:paraId="5CEC471A" w14:textId="77777777" w:rsidR="00713A04" w:rsidRPr="00713A04" w:rsidRDefault="00713A04" w:rsidP="00713A04">
      <w:pPr>
        <w:rPr>
          <w:szCs w:val="18"/>
          <w:lang w:eastAsia="en-GB"/>
        </w:rPr>
      </w:pPr>
      <w:r w:rsidRPr="00713A04">
        <w:rPr>
          <w:szCs w:val="18"/>
          <w:lang w:eastAsia="en-GB"/>
        </w:rPr>
        <w:br/>
        <w:t xml:space="preserve">• Interactive component: a 30-minute group exercise (e.g. breakout discussions) on selected themes relating to national implementation and practical implications. </w:t>
      </w:r>
    </w:p>
    <w:p w14:paraId="6F70A5EE" w14:textId="77777777" w:rsidR="00713A04" w:rsidRPr="00713A04" w:rsidRDefault="00713A04" w:rsidP="00713A04">
      <w:pPr>
        <w:rPr>
          <w:szCs w:val="18"/>
          <w:lang w:eastAsia="en-GB"/>
        </w:rPr>
      </w:pPr>
    </w:p>
    <w:p w14:paraId="4F9A9478" w14:textId="77777777" w:rsidR="00713A04" w:rsidRPr="00713A04" w:rsidRDefault="00713A04" w:rsidP="00713A04">
      <w:pPr>
        <w:rPr>
          <w:b/>
          <w:bCs/>
          <w:szCs w:val="18"/>
          <w:u w:val="single"/>
          <w:lang w:eastAsia="en-GB"/>
        </w:rPr>
      </w:pPr>
      <w:r w:rsidRPr="00713A04">
        <w:rPr>
          <w:b/>
          <w:bCs/>
          <w:szCs w:val="18"/>
          <w:u w:val="single"/>
          <w:lang w:eastAsia="en-GB"/>
        </w:rPr>
        <w:t xml:space="preserve">Session 2: </w:t>
      </w:r>
    </w:p>
    <w:p w14:paraId="783EA6EB" w14:textId="77777777" w:rsidR="00713A04" w:rsidRPr="00713A04" w:rsidRDefault="00713A04" w:rsidP="00713A04">
      <w:pPr>
        <w:rPr>
          <w:b/>
          <w:bCs/>
          <w:szCs w:val="18"/>
          <w:lang w:eastAsia="en-GB"/>
        </w:rPr>
      </w:pPr>
      <w:r w:rsidRPr="00713A04">
        <w:rPr>
          <w:b/>
          <w:bCs/>
          <w:szCs w:val="18"/>
          <w:lang w:eastAsia="en-GB"/>
        </w:rPr>
        <w:t>4 March 2026 – Session 2: The TRIPS Agreement and Least-Developed Countries</w:t>
      </w:r>
    </w:p>
    <w:p w14:paraId="169671B8" w14:textId="77777777" w:rsidR="00713A04" w:rsidRPr="00713A04" w:rsidRDefault="00713A04" w:rsidP="00713A04">
      <w:pPr>
        <w:numPr>
          <w:ilvl w:val="0"/>
          <w:numId w:val="19"/>
        </w:numPr>
        <w:contextualSpacing/>
        <w:rPr>
          <w:szCs w:val="18"/>
          <w:lang w:eastAsia="en-GB"/>
        </w:rPr>
      </w:pPr>
      <w:r w:rsidRPr="00713A04">
        <w:rPr>
          <w:szCs w:val="18"/>
          <w:lang w:eastAsia="en-GB"/>
        </w:rPr>
        <w:t xml:space="preserve">This session will examine the specific provisions of the TRIPS Agreement applicable to LDC Members, including transition periods, with particular attention to Bangladesh’s upcoming graduation. </w:t>
      </w:r>
    </w:p>
    <w:p w14:paraId="24956C7F" w14:textId="77777777" w:rsidR="00713A04" w:rsidRPr="00713A04" w:rsidRDefault="00713A04" w:rsidP="00713A04">
      <w:pPr>
        <w:numPr>
          <w:ilvl w:val="0"/>
          <w:numId w:val="19"/>
        </w:numPr>
        <w:contextualSpacing/>
        <w:rPr>
          <w:szCs w:val="18"/>
          <w:lang w:eastAsia="en-GB"/>
        </w:rPr>
      </w:pPr>
      <w:r w:rsidRPr="00713A04">
        <w:rPr>
          <w:szCs w:val="18"/>
          <w:lang w:eastAsia="en-GB"/>
        </w:rPr>
        <w:t>The discussion will also reflect on experiences of other recently graduated LDCs and the types of technical cooperation and policy support that can facilitate a smooth transition (IPD can invite experts from other recently graduated Members)</w:t>
      </w:r>
    </w:p>
    <w:p w14:paraId="13701703" w14:textId="77777777" w:rsidR="00713A04" w:rsidRPr="00713A04" w:rsidRDefault="00713A04" w:rsidP="00713A04">
      <w:pPr>
        <w:rPr>
          <w:szCs w:val="18"/>
          <w:lang w:eastAsia="en-GB"/>
        </w:rPr>
      </w:pPr>
    </w:p>
    <w:p w14:paraId="4E2F7D85" w14:textId="77777777" w:rsidR="00713A04" w:rsidRPr="00713A04" w:rsidRDefault="00713A04" w:rsidP="00713A04">
      <w:pPr>
        <w:rPr>
          <w:b/>
          <w:bCs/>
          <w:szCs w:val="18"/>
          <w:u w:val="single"/>
          <w:lang w:eastAsia="en-GB"/>
        </w:rPr>
      </w:pPr>
      <w:r w:rsidRPr="00713A04">
        <w:rPr>
          <w:b/>
          <w:bCs/>
          <w:szCs w:val="18"/>
          <w:u w:val="single"/>
          <w:lang w:eastAsia="en-GB"/>
        </w:rPr>
        <w:t xml:space="preserve">Session 3: </w:t>
      </w:r>
    </w:p>
    <w:p w14:paraId="0EEF3056" w14:textId="77777777" w:rsidR="00713A04" w:rsidRPr="00713A04" w:rsidRDefault="00713A04" w:rsidP="00713A04">
      <w:pPr>
        <w:rPr>
          <w:b/>
          <w:bCs/>
          <w:szCs w:val="18"/>
          <w:lang w:eastAsia="en-GB"/>
        </w:rPr>
      </w:pPr>
      <w:r w:rsidRPr="00713A04">
        <w:rPr>
          <w:b/>
          <w:bCs/>
          <w:szCs w:val="18"/>
          <w:lang w:eastAsia="en-GB"/>
        </w:rPr>
        <w:t>9 March 2026 – Session 3: The TRIPS Agreement and Patents</w:t>
      </w:r>
    </w:p>
    <w:p w14:paraId="091DFEA1" w14:textId="77777777" w:rsidR="00713A04" w:rsidRPr="00713A04" w:rsidRDefault="00713A04" w:rsidP="00713A04">
      <w:pPr>
        <w:numPr>
          <w:ilvl w:val="0"/>
          <w:numId w:val="20"/>
        </w:numPr>
        <w:contextualSpacing/>
        <w:rPr>
          <w:szCs w:val="18"/>
          <w:lang w:eastAsia="en-GB"/>
        </w:rPr>
      </w:pPr>
      <w:r w:rsidRPr="00713A04">
        <w:rPr>
          <w:szCs w:val="18"/>
          <w:lang w:eastAsia="en-GB"/>
        </w:rPr>
        <w:t xml:space="preserve">This session will provide an overview of the patent-related provisions of the TRIPS Agreement, including the scope of patentable subject matter, exceptions and limitations, and enforcement-related issues. </w:t>
      </w:r>
    </w:p>
    <w:p w14:paraId="5EBE207B" w14:textId="77777777" w:rsidR="00713A04" w:rsidRPr="00713A04" w:rsidRDefault="00713A04" w:rsidP="00713A04">
      <w:pPr>
        <w:numPr>
          <w:ilvl w:val="0"/>
          <w:numId w:val="20"/>
        </w:numPr>
        <w:contextualSpacing/>
        <w:rPr>
          <w:szCs w:val="18"/>
          <w:lang w:eastAsia="en-GB"/>
        </w:rPr>
      </w:pPr>
      <w:r w:rsidRPr="00713A04">
        <w:rPr>
          <w:szCs w:val="18"/>
          <w:lang w:eastAsia="en-GB"/>
        </w:rPr>
        <w:t>Attention will also be given to how these provisions interact with national innovation policies, technology transfer, and public health considerations (where applicable).</w:t>
      </w:r>
    </w:p>
    <w:p w14:paraId="3EF0FF27" w14:textId="77777777" w:rsidR="00713A04" w:rsidRPr="00713A04" w:rsidRDefault="00713A04" w:rsidP="00713A04">
      <w:pPr>
        <w:ind w:left="720"/>
        <w:contextualSpacing/>
        <w:rPr>
          <w:szCs w:val="18"/>
          <w:lang w:eastAsia="en-GB"/>
        </w:rPr>
      </w:pPr>
    </w:p>
    <w:p w14:paraId="3E79474C" w14:textId="77777777" w:rsidR="00713A04" w:rsidRPr="00713A04" w:rsidRDefault="00713A04" w:rsidP="00713A04">
      <w:pPr>
        <w:ind w:left="720"/>
        <w:contextualSpacing/>
        <w:rPr>
          <w:szCs w:val="18"/>
          <w:lang w:eastAsia="en-GB"/>
        </w:rPr>
      </w:pPr>
    </w:p>
    <w:p w14:paraId="4DB0F711" w14:textId="77777777" w:rsidR="00713A04" w:rsidRPr="00713A04" w:rsidRDefault="00713A04" w:rsidP="00713A04">
      <w:pPr>
        <w:ind w:left="720"/>
        <w:contextualSpacing/>
        <w:rPr>
          <w:szCs w:val="18"/>
          <w:lang w:eastAsia="en-GB"/>
        </w:rPr>
      </w:pPr>
    </w:p>
    <w:p w14:paraId="19031375" w14:textId="77777777" w:rsidR="00713A04" w:rsidRPr="00713A04" w:rsidRDefault="00713A04" w:rsidP="00713A04">
      <w:pPr>
        <w:rPr>
          <w:b/>
          <w:bCs/>
          <w:szCs w:val="18"/>
          <w:u w:val="single"/>
          <w:lang w:eastAsia="en-GB"/>
        </w:rPr>
      </w:pPr>
      <w:r w:rsidRPr="00713A04">
        <w:rPr>
          <w:b/>
          <w:bCs/>
          <w:szCs w:val="18"/>
          <w:u w:val="single"/>
          <w:lang w:eastAsia="en-GB"/>
        </w:rPr>
        <w:lastRenderedPageBreak/>
        <w:t>Session 4</w:t>
      </w:r>
    </w:p>
    <w:p w14:paraId="260E1F89" w14:textId="77777777" w:rsidR="00713A04" w:rsidRPr="00713A04" w:rsidRDefault="00713A04" w:rsidP="00713A04">
      <w:pPr>
        <w:rPr>
          <w:b/>
          <w:bCs/>
          <w:szCs w:val="18"/>
          <w:lang w:eastAsia="en-GB"/>
        </w:rPr>
      </w:pPr>
      <w:r w:rsidRPr="00713A04">
        <w:rPr>
          <w:b/>
          <w:bCs/>
          <w:szCs w:val="18"/>
          <w:lang w:eastAsia="en-GB"/>
        </w:rPr>
        <w:t>11 March 2026- Session 4: Trademarks and Geographical Indications</w:t>
      </w:r>
    </w:p>
    <w:p w14:paraId="06DC8ECF" w14:textId="77777777" w:rsidR="00713A04" w:rsidRPr="00713A04" w:rsidRDefault="00713A04" w:rsidP="00713A04">
      <w:pPr>
        <w:numPr>
          <w:ilvl w:val="0"/>
          <w:numId w:val="20"/>
        </w:numPr>
        <w:contextualSpacing/>
        <w:rPr>
          <w:szCs w:val="18"/>
          <w:lang w:eastAsia="en-GB"/>
        </w:rPr>
      </w:pPr>
      <w:r w:rsidRPr="00713A04">
        <w:rPr>
          <w:szCs w:val="18"/>
          <w:lang w:eastAsia="en-GB"/>
        </w:rPr>
        <w:t>This session will introduce the trademark- and GI-related provisions of the TRIPS Agreement, examining their role in value addition, branding, and local development strategies.</w:t>
      </w:r>
    </w:p>
    <w:p w14:paraId="565F4BFA" w14:textId="77777777" w:rsidR="00713A04" w:rsidRPr="00713A04" w:rsidRDefault="00713A04" w:rsidP="00713A04">
      <w:pPr>
        <w:numPr>
          <w:ilvl w:val="0"/>
          <w:numId w:val="20"/>
        </w:numPr>
        <w:contextualSpacing/>
        <w:rPr>
          <w:szCs w:val="18"/>
          <w:lang w:eastAsia="en-GB"/>
        </w:rPr>
      </w:pPr>
      <w:r w:rsidRPr="00713A04">
        <w:rPr>
          <w:szCs w:val="18"/>
          <w:lang w:eastAsia="en-GB"/>
        </w:rPr>
        <w:t xml:space="preserve">tbc: Case studies will illustrate practical aspects of GI registration, protection, and enforcement. </w:t>
      </w:r>
    </w:p>
    <w:p w14:paraId="20F2992D" w14:textId="77777777" w:rsidR="00713A04" w:rsidRPr="00713A04" w:rsidRDefault="00713A04" w:rsidP="00713A04">
      <w:pPr>
        <w:rPr>
          <w:szCs w:val="18"/>
          <w:lang w:eastAsia="en-GB"/>
        </w:rPr>
      </w:pPr>
    </w:p>
    <w:p w14:paraId="15EB27A5" w14:textId="77777777" w:rsidR="00713A04" w:rsidRPr="00713A04" w:rsidRDefault="00713A04" w:rsidP="00713A04">
      <w:pPr>
        <w:rPr>
          <w:b/>
          <w:bCs/>
          <w:szCs w:val="18"/>
          <w:u w:val="single"/>
          <w:lang w:eastAsia="en-GB"/>
        </w:rPr>
      </w:pPr>
      <w:r w:rsidRPr="00713A04">
        <w:rPr>
          <w:b/>
          <w:bCs/>
          <w:szCs w:val="18"/>
          <w:u w:val="single"/>
          <w:lang w:eastAsia="en-GB"/>
        </w:rPr>
        <w:t>Session 5</w:t>
      </w:r>
    </w:p>
    <w:p w14:paraId="795CA5AD" w14:textId="77777777" w:rsidR="00713A04" w:rsidRPr="00713A04" w:rsidRDefault="00713A04" w:rsidP="00713A04">
      <w:pPr>
        <w:rPr>
          <w:szCs w:val="18"/>
          <w:lang w:eastAsia="en-GB"/>
        </w:rPr>
      </w:pPr>
      <w:r w:rsidRPr="00713A04">
        <w:rPr>
          <w:b/>
          <w:bCs/>
          <w:szCs w:val="18"/>
          <w:lang w:eastAsia="en-GB"/>
        </w:rPr>
        <w:t>16 March 2026 – Session 6: National Presentations and Planning for the In-Person Workshop</w:t>
      </w:r>
      <w:r w:rsidRPr="00713A04">
        <w:rPr>
          <w:szCs w:val="18"/>
          <w:lang w:eastAsia="en-GB"/>
        </w:rPr>
        <w:br/>
      </w:r>
    </w:p>
    <w:p w14:paraId="724CDBA6" w14:textId="77777777" w:rsidR="00713A04" w:rsidRPr="00713A04" w:rsidRDefault="00713A04" w:rsidP="00713A04">
      <w:pPr>
        <w:numPr>
          <w:ilvl w:val="0"/>
          <w:numId w:val="21"/>
        </w:numPr>
        <w:contextualSpacing/>
        <w:rPr>
          <w:szCs w:val="18"/>
          <w:lang w:eastAsia="en-GB"/>
        </w:rPr>
      </w:pPr>
      <w:r w:rsidRPr="00713A04">
        <w:rPr>
          <w:szCs w:val="18"/>
          <w:lang w:eastAsia="en-GB"/>
        </w:rPr>
        <w:t>This concluding virtual session will provide an opportunity for participants to present the current state of IP laws and policy frameworks in Bangladesh.</w:t>
      </w:r>
    </w:p>
    <w:p w14:paraId="09936E9D" w14:textId="77777777" w:rsidR="00713A04" w:rsidRPr="00713A04" w:rsidRDefault="00713A04" w:rsidP="00713A04">
      <w:pPr>
        <w:numPr>
          <w:ilvl w:val="0"/>
          <w:numId w:val="21"/>
        </w:numPr>
        <w:contextualSpacing/>
        <w:rPr>
          <w:szCs w:val="18"/>
          <w:lang w:eastAsia="en-GB"/>
        </w:rPr>
      </w:pPr>
      <w:r w:rsidRPr="00713A04">
        <w:rPr>
          <w:szCs w:val="18"/>
          <w:lang w:eastAsia="en-GB"/>
        </w:rPr>
        <w:t>It will also serve as a forum to consolidate feedback from the virtual sessions and jointly plan the agenda and focus areas for the in-person workshop.</w:t>
      </w:r>
    </w:p>
    <w:p w14:paraId="720777D1" w14:textId="77777777" w:rsidR="00850889" w:rsidRPr="00B415B8" w:rsidRDefault="00850889" w:rsidP="00182A75"/>
    <w:sectPr w:rsidR="00850889" w:rsidRPr="00B415B8" w:rsidSect="002A15FB">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9F02" w14:textId="77777777" w:rsidR="00E040EE" w:rsidRDefault="00E040EE" w:rsidP="00ED54E0">
      <w:r>
        <w:separator/>
      </w:r>
    </w:p>
  </w:endnote>
  <w:endnote w:type="continuationSeparator" w:id="0">
    <w:p w14:paraId="63D35689" w14:textId="77777777" w:rsidR="00E040EE" w:rsidRDefault="00E040EE"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C965" w14:textId="77777777" w:rsidR="00713A04" w:rsidRDefault="00713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A6D6" w14:textId="77777777" w:rsidR="00713A04" w:rsidRDefault="00713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AA45" w14:textId="77777777" w:rsidR="00713A04" w:rsidRDefault="00713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8199F" w14:textId="77777777" w:rsidR="00E040EE" w:rsidRDefault="00E040EE" w:rsidP="00ED54E0">
      <w:r>
        <w:separator/>
      </w:r>
    </w:p>
  </w:footnote>
  <w:footnote w:type="continuationSeparator" w:id="0">
    <w:p w14:paraId="0D21EE91" w14:textId="77777777" w:rsidR="00E040EE" w:rsidRDefault="00E040EE" w:rsidP="00ED54E0">
      <w:r>
        <w:continuationSeparator/>
      </w:r>
    </w:p>
  </w:footnote>
  <w:footnote w:id="1">
    <w:p w14:paraId="78072186" w14:textId="77777777" w:rsidR="00713A04" w:rsidRDefault="00713A04" w:rsidP="00713A04">
      <w:pPr>
        <w:pStyle w:val="FootnoteText"/>
      </w:pPr>
      <w:r>
        <w:rPr>
          <w:rStyle w:val="FootnoteReference"/>
        </w:rPr>
        <w:footnoteRef/>
      </w:r>
      <w:r>
        <w:t xml:space="preserve"> </w:t>
      </w:r>
      <w:r w:rsidRPr="008D7DF1">
        <w:t>https://www.un.org/ldcportal/content/bangladesh-graduation-status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9C2A" w14:textId="0B1DD46E" w:rsidR="00713A04" w:rsidRDefault="00713A04">
    <w:pPr>
      <w:pStyle w:val="Header"/>
    </w:pPr>
    <w:r>
      <w:rPr>
        <w:noProof/>
      </w:rPr>
      <mc:AlternateContent>
        <mc:Choice Requires="wps">
          <w:drawing>
            <wp:anchor distT="0" distB="0" distL="114300" distR="114300" simplePos="0" relativeHeight="251665408" behindDoc="0" locked="0" layoutInCell="1" allowOverlap="1" wp14:anchorId="126B408D" wp14:editId="58EF9045">
              <wp:simplePos x="0" y="0"/>
              <wp:positionH relativeFrom="rightMargin">
                <wp:posOffset>114300</wp:posOffset>
              </wp:positionH>
              <wp:positionV relativeFrom="page">
                <wp:align>center</wp:align>
              </wp:positionV>
              <wp:extent cx="323850" cy="910590"/>
              <wp:effectExtent l="0" t="0" r="0" b="3810"/>
              <wp:wrapNone/>
              <wp:docPr id="241748335" name="TITUSER1header"/>
              <wp:cNvGraphicFramePr/>
              <a:graphic xmlns:a="http://schemas.openxmlformats.org/drawingml/2006/main">
                <a:graphicData uri="http://schemas.microsoft.com/office/word/2010/wordprocessingShape">
                  <wps:wsp>
                    <wps:cNvSpPr txBox="1"/>
                    <wps:spPr>
                      <a:xfrm>
                        <a:off x="0" y="0"/>
                        <a:ext cx="323850" cy="910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3F2810" w14:textId="77777777" w:rsidR="00713A04" w:rsidRDefault="00713A04" w:rsidP="00713A04">
                          <w:pPr>
                            <w:jc w:val="left"/>
                          </w:pPr>
                          <w:r w:rsidRPr="00713A04">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26B408D" id="_x0000_t202" coordsize="21600,21600" o:spt="202" path="m,l,21600r21600,l21600,xe">
              <v:stroke joinstyle="miter"/>
              <v:path gradientshapeok="t" o:connecttype="rect"/>
            </v:shapetype>
            <v:shape id="TITUSER1header" o:spid="_x0000_s1026" type="#_x0000_t202" style="position:absolute;margin-left:9pt;margin-top:0;width:25.5pt;height:71.7pt;z-index:251665408;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" filled="f" stroked="f" strokeweight=".5pt">
              <v:fill o:detectmouseclick="t"/>
              <v:textbox style="layout-flow:vertical;mso-fit-shape-to-text:t">
                <w:txbxContent>
                  <w:p w14:paraId="0D3F2810" w14:textId="77777777" w:rsidR="00713A04" w:rsidRDefault="00713A04" w:rsidP="00713A04">
                    <w:pPr>
                      <w:jc w:val="left"/>
                    </w:pPr>
                    <w:r w:rsidRPr="00713A04">
                      <w:rPr>
                        <w:color w:val="235C24"/>
                        <w:sz w:val="17"/>
                      </w:rPr>
                      <w:t>WTO - Internal</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573B" w14:textId="44D70090" w:rsidR="00A6787A" w:rsidRDefault="00713A04">
    <w:pPr>
      <w:pStyle w:val="Header"/>
    </w:pPr>
    <w:r w:rsidRPr="00BB70FA">
      <w:rPr>
        <w:rFonts w:ascii="Times New Roman" w:hAnsi="Times New Roman"/>
        <w:noProof/>
        <w:sz w:val="24"/>
        <w:szCs w:val="24"/>
        <w:lang w:val="en-US" w:bidi="ne-NP"/>
      </w:rPr>
      <w:drawing>
        <wp:anchor distT="0" distB="0" distL="114300" distR="114300" simplePos="0" relativeHeight="251659264" behindDoc="1" locked="0" layoutInCell="1" allowOverlap="1" wp14:anchorId="18DB8716" wp14:editId="3176B477">
          <wp:simplePos x="0" y="0"/>
          <wp:positionH relativeFrom="column">
            <wp:posOffset>0</wp:posOffset>
          </wp:positionH>
          <wp:positionV relativeFrom="paragraph">
            <wp:posOffset>0</wp:posOffset>
          </wp:positionV>
          <wp:extent cx="1508286" cy="618261"/>
          <wp:effectExtent l="0" t="0" r="3175" b="4445"/>
          <wp:wrapNone/>
          <wp:docPr id="10352899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8991" name="Picture 1" descr="A logo with text on i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262" cy="61948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073D7F77" wp14:editId="10703934">
              <wp:simplePos x="0" y="0"/>
              <wp:positionH relativeFrom="rightMargin">
                <wp:posOffset>114300</wp:posOffset>
              </wp:positionH>
              <wp:positionV relativeFrom="page">
                <wp:align>center</wp:align>
              </wp:positionV>
              <wp:extent cx="323850" cy="910590"/>
              <wp:effectExtent l="0" t="0" r="0" b="3810"/>
              <wp:wrapNone/>
              <wp:docPr id="1013955221" name="TITUSOR1header"/>
              <wp:cNvGraphicFramePr/>
              <a:graphic xmlns:a="http://schemas.openxmlformats.org/drawingml/2006/main">
                <a:graphicData uri="http://schemas.microsoft.com/office/word/2010/wordprocessingShape">
                  <wps:wsp>
                    <wps:cNvSpPr txBox="1"/>
                    <wps:spPr>
                      <a:xfrm>
                        <a:off x="0" y="0"/>
                        <a:ext cx="323850" cy="910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CA3A78" w14:textId="77777777" w:rsidR="00713A04" w:rsidRDefault="00713A04" w:rsidP="00713A04">
                          <w:pPr>
                            <w:jc w:val="left"/>
                          </w:pPr>
                          <w:r w:rsidRPr="00713A04">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73D7F77" id="_x0000_t202" coordsize="21600,21600" o:spt="202" path="m,l,21600r21600,l21600,xe">
              <v:stroke joinstyle="miter"/>
              <v:path gradientshapeok="t" o:connecttype="rect"/>
            </v:shapetype>
            <v:shape id="TITUSOR1header" o:spid="_x0000_s1027" type="#_x0000_t202" style="position:absolute;margin-left:9pt;margin-top:0;width:25.5pt;height:71.7pt;z-index:251661312;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" filled="f" stroked="f" strokeweight=".5pt">
              <v:fill o:detectmouseclick="t"/>
              <v:textbox style="layout-flow:vertical;mso-fit-shape-to-text:t">
                <w:txbxContent>
                  <w:p w14:paraId="10CA3A78" w14:textId="77777777" w:rsidR="00713A04" w:rsidRDefault="00713A04" w:rsidP="00713A04">
                    <w:pPr>
                      <w:jc w:val="left"/>
                    </w:pPr>
                    <w:r w:rsidRPr="00713A04">
                      <w:rPr>
                        <w:color w:val="235C24"/>
                        <w:sz w:val="17"/>
                      </w:rPr>
                      <w:t>WTO - Internal</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5FA4" w14:textId="284EDDBC" w:rsidR="00713A04" w:rsidRDefault="00713A04">
    <w:pPr>
      <w:pStyle w:val="Header"/>
    </w:pPr>
    <w:r>
      <w:rPr>
        <w:noProof/>
      </w:rPr>
      <mc:AlternateContent>
        <mc:Choice Requires="wps">
          <w:drawing>
            <wp:anchor distT="0" distB="0" distL="114300" distR="114300" simplePos="0" relativeHeight="251663360" behindDoc="0" locked="0" layoutInCell="1" allowOverlap="1" wp14:anchorId="749D48D7" wp14:editId="4BE78DFE">
              <wp:simplePos x="0" y="0"/>
              <wp:positionH relativeFrom="rightMargin">
                <wp:posOffset>114300</wp:posOffset>
              </wp:positionH>
              <wp:positionV relativeFrom="page">
                <wp:align>center</wp:align>
              </wp:positionV>
              <wp:extent cx="323850" cy="910590"/>
              <wp:effectExtent l="0" t="0" r="0" b="3810"/>
              <wp:wrapNone/>
              <wp:docPr id="1576688607" name="TITUSFR1header"/>
              <wp:cNvGraphicFramePr/>
              <a:graphic xmlns:a="http://schemas.openxmlformats.org/drawingml/2006/main">
                <a:graphicData uri="http://schemas.microsoft.com/office/word/2010/wordprocessingShape">
                  <wps:wsp>
                    <wps:cNvSpPr txBox="1"/>
                    <wps:spPr>
                      <a:xfrm>
                        <a:off x="0" y="0"/>
                        <a:ext cx="323850" cy="910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4F43C7" w14:textId="77777777" w:rsidR="00713A04" w:rsidRDefault="00713A04" w:rsidP="00713A04">
                          <w:pPr>
                            <w:jc w:val="left"/>
                          </w:pPr>
                          <w:r w:rsidRPr="00713A04">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49D48D7" id="_x0000_t202" coordsize="21600,21600" o:spt="202" path="m,l,21600r21600,l21600,xe">
              <v:stroke joinstyle="miter"/>
              <v:path gradientshapeok="t" o:connecttype="rect"/>
            </v:shapetype>
            <v:shape id="TITUSFR1header" o:spid="_x0000_s1028" type="#_x0000_t202" style="position:absolute;margin-left:9pt;margin-top:0;width:25.5pt;height:71.7pt;z-index:251663360;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" filled="f" stroked="f" strokeweight=".5pt">
              <v:fill o:detectmouseclick="t"/>
              <v:textbox style="layout-flow:vertical;mso-fit-shape-to-text:t">
                <w:txbxContent>
                  <w:p w14:paraId="3C4F43C7" w14:textId="77777777" w:rsidR="00713A04" w:rsidRDefault="00713A04" w:rsidP="00713A04">
                    <w:pPr>
                      <w:jc w:val="left"/>
                    </w:pPr>
                    <w:r w:rsidRPr="00713A04">
                      <w:rPr>
                        <w:color w:val="235C24"/>
                        <w:sz w:val="17"/>
                      </w:rPr>
                      <w:t>WTO - Internal</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6300E"/>
    <w:multiLevelType w:val="hybridMultilevel"/>
    <w:tmpl w:val="CDCA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3639E7"/>
    <w:multiLevelType w:val="hybridMultilevel"/>
    <w:tmpl w:val="168E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317DEB"/>
    <w:multiLevelType w:val="hybridMultilevel"/>
    <w:tmpl w:val="C8249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6" w15:restartNumberingAfterBreak="0">
    <w:nsid w:val="57454AB1"/>
    <w:multiLevelType w:val="multilevel"/>
    <w:tmpl w:val="CC52177C"/>
    <w:numStyleLink w:val="LegalHeadings"/>
  </w:abstractNum>
  <w:abstractNum w:abstractNumId="17"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8"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17"/>
  </w:num>
  <w:num w:numId="7" w16cid:durableId="1295865260">
    <w:abstractNumId w:val="16"/>
  </w:num>
  <w:num w:numId="8" w16cid:durableId="805586851">
    <w:abstractNumId w:val="15"/>
  </w:num>
  <w:num w:numId="9" w16cid:durableId="13895759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18"/>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0"/>
  </w:num>
  <w:num w:numId="17" w16cid:durableId="984817311">
    <w:abstractNumId w:val="15"/>
  </w:num>
  <w:num w:numId="18" w16cid:durableId="1077674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4467795">
    <w:abstractNumId w:val="13"/>
  </w:num>
  <w:num w:numId="20" w16cid:durableId="1879467485">
    <w:abstractNumId w:val="11"/>
  </w:num>
  <w:num w:numId="21" w16cid:durableId="17234840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04"/>
    <w:rsid w:val="000106E0"/>
    <w:rsid w:val="000111BB"/>
    <w:rsid w:val="00022C0F"/>
    <w:rsid w:val="000272F6"/>
    <w:rsid w:val="00037AC4"/>
    <w:rsid w:val="000423BF"/>
    <w:rsid w:val="000A4945"/>
    <w:rsid w:val="000B31E1"/>
    <w:rsid w:val="0011356B"/>
    <w:rsid w:val="0013337F"/>
    <w:rsid w:val="00182A75"/>
    <w:rsid w:val="00182B84"/>
    <w:rsid w:val="001946F2"/>
    <w:rsid w:val="001D0F5C"/>
    <w:rsid w:val="001E291F"/>
    <w:rsid w:val="00233408"/>
    <w:rsid w:val="00237417"/>
    <w:rsid w:val="0027067B"/>
    <w:rsid w:val="002A15FB"/>
    <w:rsid w:val="002A6940"/>
    <w:rsid w:val="002E249B"/>
    <w:rsid w:val="00304385"/>
    <w:rsid w:val="00311BE2"/>
    <w:rsid w:val="00320249"/>
    <w:rsid w:val="003572B4"/>
    <w:rsid w:val="003616BF"/>
    <w:rsid w:val="00371F2B"/>
    <w:rsid w:val="00383F10"/>
    <w:rsid w:val="004551EC"/>
    <w:rsid w:val="00467032"/>
    <w:rsid w:val="0046754A"/>
    <w:rsid w:val="004A31FF"/>
    <w:rsid w:val="004F203A"/>
    <w:rsid w:val="00512FF5"/>
    <w:rsid w:val="005336B8"/>
    <w:rsid w:val="005917B1"/>
    <w:rsid w:val="005B04B9"/>
    <w:rsid w:val="005B68C7"/>
    <w:rsid w:val="005B7054"/>
    <w:rsid w:val="005D0152"/>
    <w:rsid w:val="005D5981"/>
    <w:rsid w:val="005F30CB"/>
    <w:rsid w:val="00612644"/>
    <w:rsid w:val="00674CCD"/>
    <w:rsid w:val="006A18DC"/>
    <w:rsid w:val="006D6742"/>
    <w:rsid w:val="006E3654"/>
    <w:rsid w:val="006F5826"/>
    <w:rsid w:val="00700181"/>
    <w:rsid w:val="00713A04"/>
    <w:rsid w:val="007141CF"/>
    <w:rsid w:val="00745146"/>
    <w:rsid w:val="0074635B"/>
    <w:rsid w:val="007577E3"/>
    <w:rsid w:val="00760DB3"/>
    <w:rsid w:val="00767204"/>
    <w:rsid w:val="0079332A"/>
    <w:rsid w:val="007C3936"/>
    <w:rsid w:val="007C79F0"/>
    <w:rsid w:val="007E6507"/>
    <w:rsid w:val="007F2B8E"/>
    <w:rsid w:val="007F2DB0"/>
    <w:rsid w:val="00801CBB"/>
    <w:rsid w:val="00807247"/>
    <w:rsid w:val="00840C2B"/>
    <w:rsid w:val="00850889"/>
    <w:rsid w:val="008739FD"/>
    <w:rsid w:val="008A7BB6"/>
    <w:rsid w:val="008C42C8"/>
    <w:rsid w:val="008E372C"/>
    <w:rsid w:val="00920FD4"/>
    <w:rsid w:val="00947C09"/>
    <w:rsid w:val="009A6F54"/>
    <w:rsid w:val="009A7E67"/>
    <w:rsid w:val="009B0823"/>
    <w:rsid w:val="00A53DCE"/>
    <w:rsid w:val="00A6057A"/>
    <w:rsid w:val="00A63124"/>
    <w:rsid w:val="00A6787A"/>
    <w:rsid w:val="00A74017"/>
    <w:rsid w:val="00A97A1E"/>
    <w:rsid w:val="00AA332C"/>
    <w:rsid w:val="00AC24C7"/>
    <w:rsid w:val="00AC27F8"/>
    <w:rsid w:val="00AD4C72"/>
    <w:rsid w:val="00AE20ED"/>
    <w:rsid w:val="00AE2AEE"/>
    <w:rsid w:val="00B1394B"/>
    <w:rsid w:val="00B230EC"/>
    <w:rsid w:val="00B415B8"/>
    <w:rsid w:val="00B50DC4"/>
    <w:rsid w:val="00B56EDC"/>
    <w:rsid w:val="00B67C16"/>
    <w:rsid w:val="00BB1F84"/>
    <w:rsid w:val="00BE5468"/>
    <w:rsid w:val="00C11EAC"/>
    <w:rsid w:val="00C305D7"/>
    <w:rsid w:val="00C30F2A"/>
    <w:rsid w:val="00C43456"/>
    <w:rsid w:val="00C65C0C"/>
    <w:rsid w:val="00C73711"/>
    <w:rsid w:val="00C808FC"/>
    <w:rsid w:val="00CC5DCA"/>
    <w:rsid w:val="00CD7D97"/>
    <w:rsid w:val="00CE3EE6"/>
    <w:rsid w:val="00CE4BA1"/>
    <w:rsid w:val="00D000C7"/>
    <w:rsid w:val="00D52A9D"/>
    <w:rsid w:val="00D55AAD"/>
    <w:rsid w:val="00D747AE"/>
    <w:rsid w:val="00D9226C"/>
    <w:rsid w:val="00DA20BD"/>
    <w:rsid w:val="00DE50DB"/>
    <w:rsid w:val="00DF6AE1"/>
    <w:rsid w:val="00E040EE"/>
    <w:rsid w:val="00E46FD5"/>
    <w:rsid w:val="00E544BB"/>
    <w:rsid w:val="00E56545"/>
    <w:rsid w:val="00E85004"/>
    <w:rsid w:val="00EA5D4F"/>
    <w:rsid w:val="00EB6C56"/>
    <w:rsid w:val="00EB6F21"/>
    <w:rsid w:val="00ED54E0"/>
    <w:rsid w:val="00F01C13"/>
    <w:rsid w:val="00F32397"/>
    <w:rsid w:val="00F40595"/>
    <w:rsid w:val="00FA5EBC"/>
    <w:rsid w:val="00FD224A"/>
    <w:rsid w:val="00FD6CF3"/>
    <w:rsid w:val="00FD79BF"/>
    <w:rsid w:val="00FF4616"/>
    <w:rsid w:val="00FF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F5230"/>
  <w15:chartTrackingRefBased/>
  <w15:docId w15:val="{B14790FC-0E36-4997-9D84-3103140D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7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numbering" w:customStyle="1" w:styleId="LegalHeadings1">
    <w:name w:val="LegalHeadings1"/>
    <w:uiPriority w:val="99"/>
    <w:rsid w:val="00713A0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8ca2d3f3-88bd-41ca-9cef-9887444e395c</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333965CC-2AF6-4E37-8DD2-A8317BB4B27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989</Words>
  <Characters>6155</Characters>
  <Application>Microsoft Office Word</Application>
  <DocSecurity>0</DocSecurity>
  <Lines>111</Lines>
  <Paragraphs>50</Paragraphs>
  <ScaleCrop>false</ScaleCrop>
  <Company>WTO</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Roshan</dc:creator>
  <cp:keywords/>
  <dc:description/>
  <cp:lastModifiedBy>Khan, Roshan</cp:lastModifiedBy>
  <cp:revision>1</cp:revision>
  <dcterms:created xsi:type="dcterms:W3CDTF">2025-12-16T14:37:00Z</dcterms:created>
  <dcterms:modified xsi:type="dcterms:W3CDTF">2025-12-16T14:39:00Z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8ca2d3f3-88bd-41ca-9cef-9887444e395c</vt:lpwstr>
  </property>
  <property fmtid="{D5CDD505-2E9C-101B-9397-08002B2CF9AE}" pid="3" name="WTOCLASSIFICATION">
    <vt:lpwstr>INTERNAL</vt:lpwstr>
  </property>
</Properties>
</file>