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89A8" w14:textId="77777777" w:rsidR="00033FC5" w:rsidRPr="0019507E" w:rsidRDefault="00033FC5">
      <w:pPr>
        <w:rPr>
          <w:rFonts w:ascii="Calibri" w:hAnsi="Calibri"/>
        </w:rPr>
      </w:pPr>
    </w:p>
    <w:p w14:paraId="0CFDC834" w14:textId="77777777" w:rsidR="00033FC5" w:rsidRDefault="00033FC5"/>
    <w:p w14:paraId="7EF62204" w14:textId="77777777" w:rsidR="00033FC5" w:rsidRPr="00056A59" w:rsidRDefault="00033FC5">
      <w:pPr>
        <w:rPr>
          <w:rFonts w:ascii="Calibri" w:hAnsi="Calibri"/>
        </w:rPr>
      </w:pPr>
    </w:p>
    <w:p w14:paraId="4383FD52" w14:textId="77777777" w:rsidR="00033FC5" w:rsidRPr="00056A59" w:rsidRDefault="00033FC5">
      <w:pPr>
        <w:rPr>
          <w:rFonts w:ascii="Calibri" w:hAnsi="Calibri"/>
        </w:rPr>
      </w:pPr>
    </w:p>
    <w:p w14:paraId="67253FAC" w14:textId="077CDA36" w:rsidR="00E3102E" w:rsidRPr="008B2BA2" w:rsidRDefault="00CE48EA" w:rsidP="00657D76">
      <w:pPr>
        <w:spacing w:before="200" w:after="360"/>
        <w:ind w:left="-425"/>
        <w:jc w:val="right"/>
        <w:rPr>
          <w:rFonts w:ascii="Calibri" w:hAnsi="Calibri"/>
          <w:b/>
          <w:color w:val="FFFFFF" w:themeColor="background1"/>
          <w:sz w:val="42"/>
          <w:szCs w:val="42"/>
          <w:lang w:val="en-US"/>
        </w:rPr>
      </w:pPr>
      <w:r>
        <w:rPr>
          <w:rFonts w:ascii="Calibri" w:hAnsi="Calibri"/>
          <w:b/>
          <w:color w:val="FFFFFF" w:themeColor="background1"/>
          <w:sz w:val="42"/>
          <w:szCs w:val="42"/>
          <w:lang w:val="en-US"/>
        </w:rPr>
        <w:t>13TH</w:t>
      </w:r>
      <w:r w:rsidR="00C070CF" w:rsidRPr="008B2BA2">
        <w:rPr>
          <w:rFonts w:ascii="Calibri" w:hAnsi="Calibri"/>
          <w:b/>
          <w:color w:val="FFFFFF" w:themeColor="background1"/>
          <w:sz w:val="42"/>
          <w:szCs w:val="42"/>
          <w:lang w:val="en-US"/>
        </w:rPr>
        <w:t xml:space="preserve"> CHINA ROUND TABLE ON WTO ACCESSIONS</w:t>
      </w:r>
    </w:p>
    <w:p w14:paraId="1B08A80A" w14:textId="3C377D15" w:rsidR="00860B9D" w:rsidRPr="00CE48EA" w:rsidRDefault="00CE48EA" w:rsidP="00657D76">
      <w:pPr>
        <w:spacing w:after="0"/>
        <w:jc w:val="right"/>
        <w:rPr>
          <w:rFonts w:ascii="Calibri" w:hAnsi="Calibri"/>
          <w:b/>
          <w:bCs/>
          <w:smallCaps/>
          <w:color w:val="FFFFFF" w:themeColor="background1"/>
          <w:sz w:val="40"/>
          <w:szCs w:val="40"/>
          <w:lang w:val="en-US"/>
        </w:rPr>
      </w:pPr>
      <w:r w:rsidRPr="00CE48EA">
        <w:rPr>
          <w:rFonts w:ascii="Calibri" w:hAnsi="Calibri"/>
          <w:b/>
          <w:bCs/>
          <w:smallCaps/>
          <w:color w:val="FFFFFF" w:themeColor="background1"/>
          <w:sz w:val="40"/>
          <w:szCs w:val="40"/>
          <w:lang w:val="en-US"/>
        </w:rPr>
        <w:t>Advancing Arab Economies: from Strategic Accessions to Global Trade Integration</w:t>
      </w:r>
    </w:p>
    <w:p w14:paraId="052B9E78" w14:textId="77777777" w:rsidR="00B42614" w:rsidRPr="00860B9D" w:rsidRDefault="00C070CF" w:rsidP="006C0097">
      <w:pPr>
        <w:spacing w:before="240" w:after="120"/>
        <w:jc w:val="right"/>
        <w:rPr>
          <w:rFonts w:ascii="Calibri" w:hAnsi="Calibri"/>
          <w:b/>
          <w:color w:val="FFFFFF" w:themeColor="background1"/>
          <w:sz w:val="44"/>
          <w:szCs w:val="44"/>
          <w:lang w:val="en-US"/>
        </w:rPr>
      </w:pPr>
      <w:r w:rsidRPr="00860B9D">
        <w:rPr>
          <w:rFonts w:ascii="Calibri" w:hAnsi="Calibri"/>
          <w:b/>
          <w:color w:val="FFFFFF" w:themeColor="background1"/>
          <w:sz w:val="44"/>
          <w:szCs w:val="44"/>
          <w:lang w:val="en-US"/>
        </w:rPr>
        <w:t>Programme</w:t>
      </w:r>
    </w:p>
    <w:p w14:paraId="563D60E3" w14:textId="757D12C9" w:rsidR="0064583C" w:rsidRDefault="0064583C" w:rsidP="006C0097">
      <w:pPr>
        <w:jc w:val="right"/>
        <w:rPr>
          <w:rFonts w:ascii="Calibri" w:hAnsi="Calibri"/>
          <w:b/>
          <w:color w:val="FFFFFF" w:themeColor="background1"/>
          <w:sz w:val="32"/>
          <w:szCs w:val="32"/>
          <w:lang w:val="en-US"/>
        </w:rPr>
      </w:pPr>
      <w:r>
        <w:rPr>
          <w:rFonts w:ascii="Calibri" w:hAnsi="Calibri"/>
          <w:b/>
          <w:color w:val="FFFFFF" w:themeColor="background1"/>
          <w:sz w:val="32"/>
          <w:szCs w:val="32"/>
          <w:lang w:val="en-US"/>
        </w:rPr>
        <w:t>Muscat, Sultanate of Oman</w:t>
      </w:r>
      <w:r w:rsidR="00CE48EA">
        <w:rPr>
          <w:rFonts w:ascii="Calibri" w:hAnsi="Calibri"/>
          <w:b/>
          <w:color w:val="FFFFFF" w:themeColor="background1"/>
          <w:sz w:val="32"/>
          <w:szCs w:val="32"/>
          <w:lang w:val="en-US"/>
        </w:rPr>
        <w:t xml:space="preserve"> </w:t>
      </w:r>
    </w:p>
    <w:p w14:paraId="756B2793" w14:textId="45622B4B" w:rsidR="00C070CF" w:rsidRPr="00860B9D" w:rsidRDefault="00CE48EA" w:rsidP="00F342FA">
      <w:pPr>
        <w:jc w:val="right"/>
        <w:rPr>
          <w:rFonts w:ascii="Calibri" w:hAnsi="Calibri"/>
          <w:b/>
          <w:color w:val="FFFFFF" w:themeColor="background1"/>
          <w:sz w:val="32"/>
          <w:szCs w:val="32"/>
          <w:lang w:val="en-US"/>
        </w:rPr>
      </w:pPr>
      <w:r>
        <w:rPr>
          <w:rFonts w:ascii="Calibri" w:hAnsi="Calibri"/>
          <w:b/>
          <w:color w:val="FFFFFF" w:themeColor="background1"/>
          <w:sz w:val="32"/>
          <w:szCs w:val="32"/>
          <w:lang w:val="en-US"/>
        </w:rPr>
        <w:t>12-</w:t>
      </w:r>
      <w:r w:rsidR="00AB7F67">
        <w:rPr>
          <w:rFonts w:ascii="Calibri" w:hAnsi="Calibri"/>
          <w:b/>
          <w:color w:val="FFFFFF" w:themeColor="background1"/>
          <w:sz w:val="32"/>
          <w:szCs w:val="32"/>
          <w:lang w:val="en-US"/>
        </w:rPr>
        <w:t>14</w:t>
      </w:r>
      <w:r w:rsidR="006A7345">
        <w:rPr>
          <w:rFonts w:ascii="Calibri" w:hAnsi="Calibri"/>
          <w:b/>
          <w:color w:val="FFFFFF" w:themeColor="background1"/>
          <w:sz w:val="32"/>
          <w:szCs w:val="32"/>
          <w:lang w:val="en-US"/>
        </w:rPr>
        <w:t xml:space="preserve"> </w:t>
      </w:r>
      <w:r>
        <w:rPr>
          <w:rFonts w:ascii="Calibri" w:hAnsi="Calibri"/>
          <w:b/>
          <w:color w:val="FFFFFF" w:themeColor="background1"/>
          <w:sz w:val="32"/>
          <w:szCs w:val="32"/>
          <w:lang w:val="en-US"/>
        </w:rPr>
        <w:t xml:space="preserve">May 2025 </w:t>
      </w:r>
    </w:p>
    <w:p w14:paraId="2ADA2545" w14:textId="0AA1B819" w:rsidR="00E3102E" w:rsidRPr="00860B9D" w:rsidRDefault="003A0646" w:rsidP="003A0646">
      <w:pPr>
        <w:tabs>
          <w:tab w:val="left" w:pos="3930"/>
        </w:tabs>
        <w:rPr>
          <w:rFonts w:ascii="Calibri" w:hAnsi="Calibri"/>
          <w:lang w:val="en-US"/>
        </w:rPr>
      </w:pPr>
      <w:r>
        <w:rPr>
          <w:rFonts w:ascii="Calibri" w:hAnsi="Calibri"/>
          <w:lang w:val="en-US"/>
        </w:rPr>
        <w:tab/>
      </w:r>
    </w:p>
    <w:p w14:paraId="0DD48D14" w14:textId="77777777" w:rsidR="00E3102E" w:rsidRPr="00860B9D" w:rsidRDefault="00E3102E" w:rsidP="00390D99">
      <w:pPr>
        <w:ind w:firstLine="708"/>
        <w:rPr>
          <w:rFonts w:ascii="Calibri" w:hAnsi="Calibri"/>
          <w:lang w:val="en-US"/>
        </w:rPr>
      </w:pPr>
    </w:p>
    <w:p w14:paraId="08364317" w14:textId="77777777" w:rsidR="00CE48EA" w:rsidRDefault="00CE48EA" w:rsidP="00CE48EA">
      <w:pPr>
        <w:widowControl w:val="0"/>
        <w:jc w:val="both"/>
        <w:rPr>
          <w:rFonts w:asciiTheme="majorHAnsi" w:hAnsiTheme="majorHAnsi" w:cstheme="majorHAnsi"/>
          <w:sz w:val="22"/>
          <w:szCs w:val="22"/>
          <w:lang w:val="en-GB"/>
        </w:rPr>
      </w:pPr>
    </w:p>
    <w:p w14:paraId="5451904D" w14:textId="77777777" w:rsidR="00CE48EA" w:rsidRDefault="00CE48EA" w:rsidP="00CE48EA">
      <w:pPr>
        <w:widowControl w:val="0"/>
        <w:jc w:val="both"/>
        <w:rPr>
          <w:rFonts w:asciiTheme="majorHAnsi" w:hAnsiTheme="majorHAnsi" w:cstheme="majorHAnsi"/>
          <w:sz w:val="22"/>
          <w:szCs w:val="22"/>
          <w:lang w:val="en-GB"/>
        </w:rPr>
      </w:pPr>
    </w:p>
    <w:p w14:paraId="6C0010A6" w14:textId="77777777" w:rsidR="00CE48EA" w:rsidRDefault="00CE48EA" w:rsidP="00CE48EA">
      <w:pPr>
        <w:widowControl w:val="0"/>
        <w:jc w:val="both"/>
        <w:rPr>
          <w:rFonts w:asciiTheme="majorHAnsi" w:hAnsiTheme="majorHAnsi" w:cstheme="majorHAnsi"/>
          <w:sz w:val="22"/>
          <w:szCs w:val="22"/>
          <w:lang w:val="en-GB"/>
        </w:rPr>
      </w:pPr>
    </w:p>
    <w:p w14:paraId="61B83395" w14:textId="77777777" w:rsidR="0092315C" w:rsidRDefault="0092315C" w:rsidP="00CE48EA">
      <w:pPr>
        <w:widowControl w:val="0"/>
        <w:jc w:val="both"/>
        <w:rPr>
          <w:rFonts w:asciiTheme="majorHAnsi" w:hAnsiTheme="majorHAnsi" w:cstheme="majorHAnsi"/>
          <w:sz w:val="22"/>
          <w:szCs w:val="22"/>
          <w:lang w:val="en-GB"/>
        </w:rPr>
      </w:pPr>
      <w:r>
        <w:rPr>
          <w:rFonts w:asciiTheme="majorHAnsi" w:hAnsiTheme="majorHAnsi" w:cstheme="majorHAnsi"/>
          <w:sz w:val="22"/>
          <w:szCs w:val="22"/>
          <w:lang w:val="en-GB"/>
        </w:rPr>
        <w:br w:type="page"/>
      </w:r>
    </w:p>
    <w:p w14:paraId="0F91F6E6" w14:textId="1BE2AA9E" w:rsidR="00CE48EA" w:rsidRPr="00CC7663" w:rsidRDefault="00CE48EA" w:rsidP="00CE48EA">
      <w:pPr>
        <w:widowControl w:val="0"/>
        <w:jc w:val="both"/>
        <w:rPr>
          <w:rFonts w:asciiTheme="majorHAnsi" w:hAnsiTheme="majorHAnsi" w:cstheme="majorHAnsi"/>
          <w:sz w:val="22"/>
          <w:szCs w:val="22"/>
          <w:lang w:val="en-GB"/>
        </w:rPr>
      </w:pPr>
      <w:r w:rsidRPr="00CC7663">
        <w:rPr>
          <w:rFonts w:asciiTheme="majorHAnsi" w:hAnsiTheme="majorHAnsi" w:cstheme="majorHAnsi"/>
          <w:sz w:val="22"/>
          <w:szCs w:val="22"/>
          <w:lang w:val="en-GB"/>
        </w:rPr>
        <w:lastRenderedPageBreak/>
        <w:t>The 13th China Round Table is funded by the Government of China and organized by the WTO Secretariat, as part of the agreed activities under the China-WTO MOU</w:t>
      </w:r>
      <w:r w:rsidRPr="00CC7663">
        <w:rPr>
          <w:sz w:val="22"/>
          <w:szCs w:val="22"/>
          <w:vertAlign w:val="superscript"/>
          <w:lang w:val="en-GB"/>
        </w:rPr>
        <w:footnoteReference w:id="1"/>
      </w:r>
      <w:r w:rsidRPr="00CC7663">
        <w:rPr>
          <w:rFonts w:asciiTheme="majorHAnsi" w:hAnsiTheme="majorHAnsi" w:cstheme="majorHAnsi"/>
          <w:sz w:val="22"/>
          <w:szCs w:val="22"/>
          <w:lang w:val="en-GB"/>
        </w:rPr>
        <w:t>.</w:t>
      </w:r>
    </w:p>
    <w:p w14:paraId="6DB9861B" w14:textId="77777777" w:rsidR="00CE48EA" w:rsidRPr="00CC7663" w:rsidRDefault="00CE48EA" w:rsidP="00CE48EA">
      <w:pPr>
        <w:jc w:val="both"/>
        <w:rPr>
          <w:rFonts w:asciiTheme="majorHAnsi" w:hAnsiTheme="majorHAnsi" w:cstheme="majorHAnsi"/>
          <w:sz w:val="22"/>
          <w:szCs w:val="22"/>
          <w:lang w:val="en-GB"/>
        </w:rPr>
      </w:pPr>
      <w:r w:rsidRPr="00CC7663">
        <w:rPr>
          <w:rFonts w:asciiTheme="majorHAnsi" w:hAnsiTheme="majorHAnsi" w:cstheme="majorHAnsi"/>
          <w:sz w:val="22"/>
          <w:szCs w:val="22"/>
          <w:lang w:val="en-GB"/>
        </w:rPr>
        <w:t> </w:t>
      </w:r>
    </w:p>
    <w:p w14:paraId="015AAEA0" w14:textId="77777777" w:rsidR="00CE48EA" w:rsidRPr="00CC7663" w:rsidRDefault="00CE48EA" w:rsidP="00CE48EA">
      <w:pPr>
        <w:widowControl w:val="0"/>
        <w:rPr>
          <w:rFonts w:asciiTheme="majorHAnsi" w:hAnsiTheme="majorHAnsi" w:cstheme="majorHAnsi"/>
          <w:sz w:val="22"/>
          <w:szCs w:val="22"/>
          <w:lang w:val="en-GB"/>
        </w:rPr>
      </w:pPr>
      <w:r w:rsidRPr="00CC7663">
        <w:rPr>
          <w:rFonts w:asciiTheme="majorHAnsi" w:hAnsiTheme="majorHAnsi" w:cstheme="majorHAnsi"/>
          <w:sz w:val="22"/>
          <w:szCs w:val="22"/>
          <w:lang w:val="en-GB"/>
        </w:rPr>
        <w:t>For questions and inquiries on the Round Table, please contact:</w:t>
      </w:r>
    </w:p>
    <w:p w14:paraId="0EE9EA7F" w14:textId="061BE516" w:rsidR="00CE48EA" w:rsidRPr="00CE48EA" w:rsidRDefault="00CE48EA" w:rsidP="00CE48EA">
      <w:pPr>
        <w:pStyle w:val="ListParagraph"/>
        <w:widowControl w:val="0"/>
        <w:numPr>
          <w:ilvl w:val="0"/>
          <w:numId w:val="1"/>
        </w:numPr>
        <w:spacing w:after="80"/>
        <w:rPr>
          <w:rFonts w:asciiTheme="majorHAnsi" w:hAnsiTheme="majorHAnsi" w:cstheme="majorHAnsi"/>
          <w:sz w:val="22"/>
          <w:szCs w:val="22"/>
          <w:lang w:val="en-GB"/>
        </w:rPr>
      </w:pPr>
      <w:r w:rsidRPr="00CE48EA">
        <w:rPr>
          <w:rFonts w:asciiTheme="majorHAnsi" w:hAnsiTheme="majorHAnsi" w:cstheme="majorHAnsi"/>
          <w:sz w:val="22"/>
          <w:szCs w:val="22"/>
          <w:lang w:val="en-GB"/>
        </w:rPr>
        <w:t>Ms. Maika Oshikawa (</w:t>
      </w:r>
      <w:proofErr w:type="spellStart"/>
      <w:r w:rsidRPr="00CE48EA">
        <w:rPr>
          <w:rFonts w:asciiTheme="majorHAnsi" w:hAnsiTheme="majorHAnsi" w:cstheme="majorHAnsi"/>
          <w:sz w:val="22"/>
          <w:szCs w:val="22"/>
          <w:lang w:val="en-GB"/>
        </w:rPr>
        <w:t>tel</w:t>
      </w:r>
      <w:proofErr w:type="spellEnd"/>
      <w:r w:rsidRPr="00CE48EA">
        <w:rPr>
          <w:rFonts w:asciiTheme="majorHAnsi" w:hAnsiTheme="majorHAnsi" w:cstheme="majorHAnsi"/>
          <w:sz w:val="22"/>
          <w:szCs w:val="22"/>
          <w:lang w:val="en-GB"/>
        </w:rPr>
        <w:t xml:space="preserve">: +41 22 739 5643; email: </w:t>
      </w:r>
      <w:hyperlink r:id="rId7" w:history="1">
        <w:r w:rsidRPr="00CE48EA">
          <w:rPr>
            <w:rFonts w:asciiTheme="majorHAnsi" w:hAnsiTheme="majorHAnsi" w:cstheme="majorHAnsi"/>
            <w:b/>
            <w:bCs/>
            <w:color w:val="52ADBE"/>
            <w:sz w:val="22"/>
            <w:szCs w:val="22"/>
            <w:u w:val="single"/>
          </w:rPr>
          <w:t>maika.oshikawa@wto.org</w:t>
        </w:r>
      </w:hyperlink>
      <w:r w:rsidRPr="00CE48EA">
        <w:rPr>
          <w:rFonts w:asciiTheme="majorHAnsi" w:hAnsiTheme="majorHAnsi" w:cstheme="majorHAnsi"/>
          <w:sz w:val="22"/>
          <w:szCs w:val="22"/>
          <w:lang w:val="en-GB"/>
        </w:rPr>
        <w:t>)</w:t>
      </w:r>
    </w:p>
    <w:p w14:paraId="3ED5D0B9" w14:textId="77777777" w:rsidR="00CE48EA" w:rsidRPr="00CE48EA" w:rsidRDefault="00CE48EA" w:rsidP="00CE48EA">
      <w:pPr>
        <w:pStyle w:val="ListParagraph"/>
        <w:widowControl w:val="0"/>
        <w:numPr>
          <w:ilvl w:val="0"/>
          <w:numId w:val="1"/>
        </w:numPr>
        <w:spacing w:after="80"/>
        <w:rPr>
          <w:rFonts w:asciiTheme="majorHAnsi" w:hAnsiTheme="majorHAnsi" w:cstheme="majorHAnsi"/>
          <w:sz w:val="22"/>
          <w:szCs w:val="22"/>
          <w:lang w:val="en-GB"/>
        </w:rPr>
      </w:pPr>
      <w:r w:rsidRPr="00CE48EA">
        <w:rPr>
          <w:rFonts w:asciiTheme="majorHAnsi" w:hAnsiTheme="majorHAnsi" w:cstheme="majorHAnsi"/>
          <w:sz w:val="22"/>
          <w:szCs w:val="22"/>
          <w:lang w:val="en-GB"/>
        </w:rPr>
        <w:t>Dr. Mena Hassan (</w:t>
      </w:r>
      <w:proofErr w:type="spellStart"/>
      <w:r w:rsidRPr="00CE48EA">
        <w:rPr>
          <w:rFonts w:asciiTheme="majorHAnsi" w:hAnsiTheme="majorHAnsi" w:cstheme="majorHAnsi"/>
          <w:sz w:val="22"/>
          <w:szCs w:val="22"/>
          <w:lang w:val="en-GB"/>
        </w:rPr>
        <w:t>tel</w:t>
      </w:r>
      <w:proofErr w:type="spellEnd"/>
      <w:r w:rsidRPr="00CE48EA">
        <w:rPr>
          <w:rFonts w:asciiTheme="majorHAnsi" w:hAnsiTheme="majorHAnsi" w:cstheme="majorHAnsi"/>
          <w:sz w:val="22"/>
          <w:szCs w:val="22"/>
          <w:lang w:val="en-GB"/>
        </w:rPr>
        <w:t xml:space="preserve">: +41 22 739 6522; email: </w:t>
      </w:r>
      <w:hyperlink r:id="rId8" w:history="1">
        <w:r w:rsidRPr="00CE48EA">
          <w:rPr>
            <w:rFonts w:asciiTheme="majorHAnsi" w:hAnsiTheme="majorHAnsi" w:cstheme="majorHAnsi"/>
            <w:b/>
            <w:bCs/>
            <w:color w:val="52ADBE"/>
            <w:sz w:val="22"/>
            <w:szCs w:val="22"/>
            <w:u w:val="single"/>
          </w:rPr>
          <w:t>mena.hassan@wto.org</w:t>
        </w:r>
      </w:hyperlink>
      <w:r w:rsidRPr="00CE48EA">
        <w:rPr>
          <w:rFonts w:asciiTheme="majorHAnsi" w:hAnsiTheme="majorHAnsi" w:cstheme="majorHAnsi"/>
          <w:sz w:val="22"/>
          <w:szCs w:val="22"/>
          <w:lang w:val="en-GB"/>
        </w:rPr>
        <w:t xml:space="preserve">) </w:t>
      </w:r>
    </w:p>
    <w:p w14:paraId="2BB50C3B" w14:textId="2A7992BA" w:rsidR="00CE48EA" w:rsidRDefault="00CE48EA" w:rsidP="00CE48EA">
      <w:pPr>
        <w:pStyle w:val="ListParagraph"/>
        <w:widowControl w:val="0"/>
        <w:numPr>
          <w:ilvl w:val="0"/>
          <w:numId w:val="1"/>
        </w:numPr>
        <w:spacing w:after="80"/>
        <w:rPr>
          <w:rFonts w:asciiTheme="majorHAnsi" w:hAnsiTheme="majorHAnsi" w:cstheme="majorHAnsi"/>
          <w:sz w:val="22"/>
          <w:szCs w:val="22"/>
          <w:lang w:val="en-GB"/>
        </w:rPr>
      </w:pPr>
      <w:r w:rsidRPr="00CE48EA">
        <w:rPr>
          <w:rFonts w:asciiTheme="majorHAnsi" w:hAnsiTheme="majorHAnsi" w:cstheme="majorHAnsi"/>
          <w:sz w:val="22"/>
          <w:szCs w:val="22"/>
          <w:lang w:val="en-GB"/>
        </w:rPr>
        <w:t>Mr. Muhanna Al Lawati (</w:t>
      </w:r>
      <w:proofErr w:type="spellStart"/>
      <w:r w:rsidRPr="00CE48EA">
        <w:rPr>
          <w:rFonts w:asciiTheme="majorHAnsi" w:hAnsiTheme="majorHAnsi" w:cstheme="majorHAnsi"/>
          <w:sz w:val="22"/>
          <w:szCs w:val="22"/>
          <w:lang w:val="en-GB"/>
        </w:rPr>
        <w:t>tel</w:t>
      </w:r>
      <w:proofErr w:type="spellEnd"/>
      <w:r w:rsidR="00BB3840">
        <w:rPr>
          <w:rFonts w:asciiTheme="majorHAnsi" w:hAnsiTheme="majorHAnsi" w:cstheme="majorHAnsi"/>
          <w:sz w:val="22"/>
          <w:szCs w:val="22"/>
          <w:lang w:val="en-GB"/>
        </w:rPr>
        <w:t>:</w:t>
      </w:r>
      <w:r w:rsidRPr="00CE48EA">
        <w:rPr>
          <w:rFonts w:asciiTheme="majorHAnsi" w:hAnsiTheme="majorHAnsi" w:cstheme="majorHAnsi"/>
          <w:sz w:val="22"/>
          <w:szCs w:val="22"/>
          <w:lang w:val="en-GB"/>
        </w:rPr>
        <w:t xml:space="preserve"> +41 22 739 6240; email: </w:t>
      </w:r>
      <w:hyperlink r:id="rId9" w:history="1">
        <w:r w:rsidRPr="00CE48EA">
          <w:rPr>
            <w:rFonts w:asciiTheme="majorHAnsi" w:hAnsiTheme="majorHAnsi" w:cstheme="majorHAnsi"/>
            <w:b/>
            <w:bCs/>
            <w:color w:val="52ADBE"/>
            <w:sz w:val="22"/>
            <w:szCs w:val="22"/>
            <w:u w:val="single"/>
            <w:lang w:val="en-GB"/>
          </w:rPr>
          <w:t>muhanna.allawati@wto.org</w:t>
        </w:r>
      </w:hyperlink>
      <w:r w:rsidRPr="00CE48EA">
        <w:rPr>
          <w:rFonts w:asciiTheme="majorHAnsi" w:hAnsiTheme="majorHAnsi" w:cstheme="majorHAnsi"/>
          <w:sz w:val="22"/>
          <w:szCs w:val="22"/>
          <w:lang w:val="en-GB"/>
        </w:rPr>
        <w:t>)</w:t>
      </w:r>
    </w:p>
    <w:p w14:paraId="76FC272A" w14:textId="30EE0D66" w:rsidR="002112A6" w:rsidRDefault="00CE48EA" w:rsidP="00057C41">
      <w:pPr>
        <w:pStyle w:val="ListParagraph"/>
        <w:widowControl w:val="0"/>
        <w:numPr>
          <w:ilvl w:val="0"/>
          <w:numId w:val="1"/>
        </w:numPr>
        <w:spacing w:after="80"/>
        <w:rPr>
          <w:rFonts w:asciiTheme="majorHAnsi" w:hAnsiTheme="majorHAnsi" w:cstheme="majorHAnsi"/>
          <w:sz w:val="22"/>
          <w:szCs w:val="22"/>
        </w:rPr>
      </w:pPr>
      <w:r w:rsidRPr="00CE48EA">
        <w:rPr>
          <w:rFonts w:asciiTheme="majorHAnsi" w:hAnsiTheme="majorHAnsi" w:cstheme="majorHAnsi"/>
          <w:sz w:val="22"/>
          <w:szCs w:val="22"/>
        </w:rPr>
        <w:t>Ms Souda Tandara-Stenier (</w:t>
      </w:r>
      <w:proofErr w:type="gramStart"/>
      <w:r w:rsidRPr="00CE48EA">
        <w:rPr>
          <w:rFonts w:asciiTheme="majorHAnsi" w:hAnsiTheme="majorHAnsi" w:cstheme="majorHAnsi"/>
          <w:sz w:val="22"/>
          <w:szCs w:val="22"/>
        </w:rPr>
        <w:t>tel:</w:t>
      </w:r>
      <w:proofErr w:type="gramEnd"/>
      <w:r w:rsidRPr="00CE48EA">
        <w:rPr>
          <w:rFonts w:asciiTheme="majorHAnsi" w:hAnsiTheme="majorHAnsi" w:cstheme="majorHAnsi"/>
          <w:sz w:val="22"/>
          <w:szCs w:val="22"/>
        </w:rPr>
        <w:t xml:space="preserve"> +41 22 739 6321; email: </w:t>
      </w:r>
      <w:bookmarkStart w:id="0" w:name="_Hlk169865975"/>
      <w:r w:rsidRPr="00CE48EA">
        <w:rPr>
          <w:rFonts w:asciiTheme="majorHAnsi" w:hAnsiTheme="majorHAnsi" w:cstheme="majorHAnsi"/>
          <w:b/>
          <w:bCs/>
          <w:color w:val="52ADBE"/>
          <w:sz w:val="22"/>
          <w:szCs w:val="22"/>
          <w:u w:val="single"/>
          <w:lang w:val="en-GB"/>
        </w:rPr>
        <w:fldChar w:fldCharType="begin"/>
      </w:r>
      <w:r w:rsidRPr="00CE48EA">
        <w:rPr>
          <w:rFonts w:asciiTheme="majorHAnsi" w:hAnsiTheme="majorHAnsi" w:cstheme="majorHAnsi"/>
          <w:b/>
          <w:bCs/>
          <w:color w:val="52ADBE"/>
          <w:sz w:val="22"/>
          <w:szCs w:val="22"/>
          <w:u w:val="single"/>
        </w:rPr>
        <w:instrText>HYPERLINK "mailto:souda.tandara-stenier@wto.org"</w:instrText>
      </w:r>
      <w:r w:rsidRPr="00CE48EA">
        <w:rPr>
          <w:rFonts w:asciiTheme="majorHAnsi" w:hAnsiTheme="majorHAnsi" w:cstheme="majorHAnsi"/>
          <w:b/>
          <w:bCs/>
          <w:color w:val="52ADBE"/>
          <w:sz w:val="22"/>
          <w:szCs w:val="22"/>
          <w:u w:val="single"/>
          <w:lang w:val="en-GB"/>
        </w:rPr>
      </w:r>
      <w:r w:rsidRPr="00CE48EA">
        <w:rPr>
          <w:rFonts w:asciiTheme="majorHAnsi" w:hAnsiTheme="majorHAnsi" w:cstheme="majorHAnsi"/>
          <w:b/>
          <w:bCs/>
          <w:color w:val="52ADBE"/>
          <w:sz w:val="22"/>
          <w:szCs w:val="22"/>
          <w:u w:val="single"/>
          <w:lang w:val="en-GB"/>
        </w:rPr>
        <w:fldChar w:fldCharType="separate"/>
      </w:r>
      <w:r w:rsidRPr="00CE48EA">
        <w:rPr>
          <w:rFonts w:asciiTheme="majorHAnsi" w:hAnsiTheme="majorHAnsi" w:cstheme="majorHAnsi"/>
          <w:b/>
          <w:bCs/>
          <w:color w:val="52ADBE"/>
          <w:sz w:val="22"/>
          <w:szCs w:val="22"/>
          <w:u w:val="single"/>
        </w:rPr>
        <w:t>souda.tandara-stenier@wto.org</w:t>
      </w:r>
      <w:r w:rsidRPr="00CE48EA">
        <w:rPr>
          <w:rFonts w:asciiTheme="majorHAnsi" w:hAnsiTheme="majorHAnsi" w:cstheme="majorHAnsi"/>
          <w:b/>
          <w:bCs/>
          <w:color w:val="52ADBE"/>
          <w:sz w:val="22"/>
          <w:szCs w:val="22"/>
          <w:u w:val="single"/>
          <w:lang w:val="en-GB"/>
        </w:rPr>
        <w:fldChar w:fldCharType="end"/>
      </w:r>
      <w:bookmarkEnd w:id="0"/>
      <w:r w:rsidRPr="00CE48EA">
        <w:rPr>
          <w:rFonts w:asciiTheme="majorHAnsi" w:hAnsiTheme="majorHAnsi" w:cstheme="majorHAnsi"/>
          <w:sz w:val="22"/>
          <w:szCs w:val="22"/>
        </w:rPr>
        <w:t>)  </w:t>
      </w:r>
    </w:p>
    <w:p w14:paraId="7C70CED4" w14:textId="02B5FE0B" w:rsidR="00057C41" w:rsidRPr="00E857B4" w:rsidRDefault="00057C41" w:rsidP="00057C41">
      <w:pPr>
        <w:pStyle w:val="ListParagraph"/>
        <w:widowControl w:val="0"/>
        <w:numPr>
          <w:ilvl w:val="0"/>
          <w:numId w:val="1"/>
        </w:numPr>
        <w:spacing w:after="80"/>
        <w:rPr>
          <w:rFonts w:asciiTheme="majorHAnsi" w:hAnsiTheme="majorHAnsi" w:cstheme="majorHAnsi"/>
          <w:sz w:val="22"/>
          <w:szCs w:val="22"/>
          <w:lang w:val="en-GB"/>
        </w:rPr>
      </w:pPr>
      <w:r w:rsidRPr="00E857B4">
        <w:rPr>
          <w:rFonts w:asciiTheme="majorHAnsi" w:hAnsiTheme="majorHAnsi" w:cstheme="majorHAnsi"/>
          <w:sz w:val="22"/>
          <w:szCs w:val="22"/>
          <w:lang w:val="en-GB"/>
        </w:rPr>
        <w:t xml:space="preserve">[Name of Omani Representative] – Logistics </w:t>
      </w:r>
    </w:p>
    <w:p w14:paraId="0F0FC0FB" w14:textId="41909D2E" w:rsidR="00057C41" w:rsidRPr="00E857B4" w:rsidRDefault="00057C41" w:rsidP="00057C41">
      <w:pPr>
        <w:pStyle w:val="ListParagraph"/>
        <w:widowControl w:val="0"/>
        <w:numPr>
          <w:ilvl w:val="0"/>
          <w:numId w:val="1"/>
        </w:numPr>
        <w:spacing w:after="80"/>
        <w:rPr>
          <w:rFonts w:asciiTheme="majorHAnsi" w:hAnsiTheme="majorHAnsi" w:cstheme="majorHAnsi"/>
          <w:sz w:val="22"/>
          <w:szCs w:val="22"/>
          <w:lang w:val="en-GB"/>
        </w:rPr>
      </w:pPr>
      <w:r w:rsidRPr="00E857B4">
        <w:rPr>
          <w:rFonts w:asciiTheme="majorHAnsi" w:hAnsiTheme="majorHAnsi" w:cstheme="majorHAnsi"/>
          <w:sz w:val="22"/>
          <w:szCs w:val="22"/>
          <w:lang w:val="en-GB"/>
        </w:rPr>
        <w:t xml:space="preserve">[Name of Omani Representative] – Public Relations &amp; Protocol </w:t>
      </w:r>
    </w:p>
    <w:p w14:paraId="31DA1A0A" w14:textId="77777777" w:rsidR="00CE48EA" w:rsidRPr="00057C41" w:rsidRDefault="00CE48EA" w:rsidP="00CE48EA">
      <w:pPr>
        <w:pStyle w:val="BODYACCESSION"/>
        <w:widowControl w:val="0"/>
        <w:spacing w:after="0"/>
        <w:rPr>
          <w:rFonts w:asciiTheme="majorHAnsi" w:eastAsiaTheme="minorEastAsia" w:hAnsiTheme="majorHAnsi" w:cstheme="majorHAnsi"/>
          <w:color w:val="auto"/>
          <w:kern w:val="0"/>
          <w:sz w:val="22"/>
          <w:szCs w:val="22"/>
          <w:lang w:eastAsia="ja-JP"/>
          <w14:ligatures w14:val="none"/>
          <w14:cntxtAlts w14:val="0"/>
        </w:rPr>
      </w:pPr>
    </w:p>
    <w:p w14:paraId="45F0BC19" w14:textId="18CC5F82" w:rsidR="00715306" w:rsidRDefault="00CE48EA" w:rsidP="00CE48EA">
      <w:pPr>
        <w:pStyle w:val="BODYACCESSION"/>
        <w:widowControl w:val="0"/>
        <w:spacing w:after="0"/>
        <w:rPr>
          <w:rFonts w:asciiTheme="majorHAnsi" w:eastAsiaTheme="minorEastAsia" w:hAnsiTheme="majorHAnsi" w:cstheme="majorHAnsi"/>
          <w:color w:val="auto"/>
          <w:kern w:val="0"/>
          <w:sz w:val="22"/>
          <w:szCs w:val="22"/>
          <w:lang w:eastAsia="ja-JP"/>
          <w14:ligatures w14:val="none"/>
          <w14:cntxtAlts w14:val="0"/>
        </w:rPr>
      </w:pPr>
      <w:r w:rsidRPr="00715306">
        <w:rPr>
          <w:rFonts w:asciiTheme="majorHAnsi" w:eastAsiaTheme="minorEastAsia" w:hAnsiTheme="majorHAnsi" w:cstheme="majorHAnsi"/>
          <w:color w:val="auto"/>
          <w:kern w:val="0"/>
          <w:sz w:val="22"/>
          <w:szCs w:val="22"/>
          <w:u w:val="single"/>
          <w:lang w:eastAsia="ja-JP"/>
          <w14:ligatures w14:val="none"/>
          <w14:cntxtAlts w14:val="0"/>
        </w:rPr>
        <w:t>Venue</w:t>
      </w:r>
      <w:r w:rsidRPr="00CC7663">
        <w:rPr>
          <w:rFonts w:asciiTheme="majorHAnsi" w:eastAsiaTheme="minorEastAsia" w:hAnsiTheme="majorHAnsi" w:cstheme="majorHAnsi"/>
          <w:color w:val="auto"/>
          <w:kern w:val="0"/>
          <w:sz w:val="22"/>
          <w:szCs w:val="22"/>
          <w:lang w:eastAsia="ja-JP"/>
          <w14:ligatures w14:val="none"/>
          <w14:cntxtAlts w14:val="0"/>
        </w:rPr>
        <w:t>:</w:t>
      </w:r>
      <w:r>
        <w:rPr>
          <w:rFonts w:asciiTheme="majorHAnsi" w:eastAsiaTheme="minorEastAsia" w:hAnsiTheme="majorHAnsi" w:cstheme="majorHAnsi"/>
          <w:color w:val="auto"/>
          <w:kern w:val="0"/>
          <w:sz w:val="22"/>
          <w:szCs w:val="22"/>
          <w:lang w:eastAsia="ja-JP"/>
          <w14:ligatures w14:val="none"/>
          <w14:cntxtAlts w14:val="0"/>
        </w:rPr>
        <w:t xml:space="preserve"> </w:t>
      </w:r>
      <w:bookmarkStart w:id="1" w:name="_Hlk158794980"/>
    </w:p>
    <w:p w14:paraId="7378B0A7" w14:textId="77777777" w:rsidR="00621A1B" w:rsidRDefault="00621A1B" w:rsidP="00CE48EA">
      <w:pPr>
        <w:pStyle w:val="BODYACCESSION"/>
        <w:widowControl w:val="0"/>
        <w:spacing w:after="0"/>
        <w:rPr>
          <w:rFonts w:asciiTheme="majorHAnsi" w:eastAsiaTheme="minorEastAsia" w:hAnsiTheme="majorHAnsi" w:cstheme="majorHAnsi"/>
          <w:color w:val="auto"/>
          <w:kern w:val="0"/>
          <w:sz w:val="22"/>
          <w:szCs w:val="22"/>
          <w:lang w:eastAsia="ja-JP"/>
          <w14:ligatures w14:val="none"/>
          <w14:cntxtAlts w14:val="0"/>
        </w:rPr>
      </w:pPr>
    </w:p>
    <w:bookmarkEnd w:id="1"/>
    <w:p w14:paraId="1725BBBD" w14:textId="3C801A66" w:rsidR="00CE48EA" w:rsidRDefault="007B018C" w:rsidP="00CE48EA">
      <w:pPr>
        <w:pStyle w:val="BODYACCESSION"/>
        <w:widowControl w:val="0"/>
        <w:spacing w:after="0"/>
        <w:rPr>
          <w:rFonts w:asciiTheme="majorHAnsi" w:eastAsiaTheme="minorEastAsia" w:hAnsiTheme="majorHAnsi" w:cstheme="majorHAnsi"/>
          <w:b/>
          <w:bCs/>
          <w:sz w:val="22"/>
          <w:szCs w:val="22"/>
          <w:rtl/>
          <w:lang w:eastAsia="ja-JP"/>
        </w:rPr>
      </w:pPr>
      <w:r>
        <w:rPr>
          <w:rFonts w:asciiTheme="majorHAnsi" w:eastAsiaTheme="minorEastAsia" w:hAnsiTheme="majorHAnsi" w:cstheme="majorHAnsi"/>
          <w:b/>
          <w:bCs/>
          <w:sz w:val="22"/>
          <w:szCs w:val="22"/>
          <w:lang w:eastAsia="ja-JP"/>
        </w:rPr>
        <w:t>TBC-</w:t>
      </w:r>
      <w:r w:rsidR="0064583C">
        <w:rPr>
          <w:rFonts w:asciiTheme="majorHAnsi" w:eastAsiaTheme="minorEastAsia" w:hAnsiTheme="majorHAnsi" w:cstheme="majorHAnsi"/>
          <w:b/>
          <w:bCs/>
          <w:sz w:val="22"/>
          <w:szCs w:val="22"/>
          <w:lang w:eastAsia="ja-JP"/>
        </w:rPr>
        <w:t xml:space="preserve"> Muscat</w:t>
      </w:r>
      <w:r w:rsidR="00F342FA">
        <w:rPr>
          <w:rFonts w:asciiTheme="majorHAnsi" w:eastAsiaTheme="minorEastAsia" w:hAnsiTheme="majorHAnsi" w:cstheme="majorHAnsi"/>
          <w:b/>
          <w:bCs/>
          <w:sz w:val="22"/>
          <w:szCs w:val="22"/>
          <w:lang w:eastAsia="ja-JP"/>
        </w:rPr>
        <w:t>, Sultanate of Oman</w:t>
      </w:r>
    </w:p>
    <w:p w14:paraId="0CA6C1F3" w14:textId="746B3CC6" w:rsidR="00621A1B" w:rsidRDefault="00621A1B" w:rsidP="00CE48EA">
      <w:pPr>
        <w:pStyle w:val="BODYACCESSION"/>
        <w:widowControl w:val="0"/>
        <w:spacing w:after="0"/>
        <w:rPr>
          <w:rFonts w:asciiTheme="majorHAnsi" w:eastAsiaTheme="minorEastAsia" w:hAnsiTheme="majorHAnsi" w:cstheme="majorHAnsi"/>
          <w:b/>
          <w:bCs/>
          <w:sz w:val="22"/>
          <w:szCs w:val="22"/>
          <w:rtl/>
          <w:lang w:eastAsia="ja-JP"/>
        </w:rPr>
      </w:pPr>
    </w:p>
    <w:p w14:paraId="51076C4B" w14:textId="4E59646A" w:rsidR="00621A1B" w:rsidRPr="00715306" w:rsidRDefault="00621A1B" w:rsidP="00621A1B">
      <w:pPr>
        <w:pStyle w:val="BODYACCESSION"/>
        <w:widowControl w:val="0"/>
        <w:spacing w:after="0"/>
        <w:rPr>
          <w:rFonts w:asciiTheme="majorHAnsi" w:eastAsiaTheme="minorEastAsia" w:hAnsiTheme="majorHAnsi" w:cstheme="majorHAnsi"/>
          <w:b/>
          <w:bCs/>
          <w:sz w:val="22"/>
          <w:szCs w:val="22"/>
          <w:lang w:eastAsia="ja-JP"/>
        </w:rPr>
      </w:pPr>
      <w:r>
        <w:rPr>
          <w:rFonts w:asciiTheme="majorHAnsi" w:eastAsiaTheme="minorEastAsia" w:hAnsiTheme="majorHAnsi" w:cstheme="majorHAnsi"/>
          <w:b/>
          <w:bCs/>
          <w:sz w:val="22"/>
          <w:szCs w:val="22"/>
          <w:lang w:eastAsia="ja-JP"/>
        </w:rPr>
        <w:t>Interpretation services will be provided from English into Arabic and from Arabic into English</w:t>
      </w:r>
    </w:p>
    <w:p w14:paraId="1DA00DCA" w14:textId="77777777" w:rsidR="00CE48EA" w:rsidRPr="00CC7663" w:rsidRDefault="00CE48EA" w:rsidP="00CE48EA">
      <w:pPr>
        <w:rPr>
          <w:rFonts w:asciiTheme="majorHAnsi" w:hAnsiTheme="majorHAnsi" w:cstheme="majorHAnsi"/>
          <w:sz w:val="22"/>
          <w:szCs w:val="22"/>
          <w:lang w:val="en-GB"/>
        </w:rPr>
      </w:pPr>
    </w:p>
    <w:p w14:paraId="203DC6D7" w14:textId="77777777" w:rsidR="00CE48EA" w:rsidRPr="00CC7663" w:rsidRDefault="00CE48EA" w:rsidP="00CE48EA">
      <w:pPr>
        <w:rPr>
          <w:rFonts w:asciiTheme="majorHAnsi" w:hAnsiTheme="majorHAnsi" w:cstheme="majorHAnsi"/>
          <w:sz w:val="22"/>
          <w:szCs w:val="22"/>
          <w:lang w:val="en-GB"/>
        </w:rPr>
      </w:pPr>
    </w:p>
    <w:p w14:paraId="7D01F261" w14:textId="77777777" w:rsidR="00CE48EA" w:rsidRPr="00CC7663" w:rsidRDefault="00CE48EA" w:rsidP="00CE48EA">
      <w:pPr>
        <w:rPr>
          <w:rFonts w:asciiTheme="majorHAnsi" w:hAnsiTheme="majorHAnsi" w:cstheme="majorHAnsi"/>
          <w:sz w:val="22"/>
          <w:szCs w:val="22"/>
          <w:lang w:val="en-GB"/>
        </w:rPr>
      </w:pPr>
    </w:p>
    <w:p w14:paraId="4EBC6FFE" w14:textId="77777777" w:rsidR="00CE48EA" w:rsidRPr="00C82385" w:rsidRDefault="00CE48EA" w:rsidP="00CE48EA">
      <w:pPr>
        <w:rPr>
          <w:rFonts w:ascii="Verdana" w:hAnsi="Verdana"/>
          <w:sz w:val="16"/>
          <w:szCs w:val="16"/>
          <w:lang w:val="en-GB"/>
        </w:rPr>
      </w:pPr>
    </w:p>
    <w:p w14:paraId="2E214DBF" w14:textId="77777777" w:rsidR="00CE48EA" w:rsidRPr="00C82385" w:rsidRDefault="00CE48EA" w:rsidP="00CE48EA">
      <w:pPr>
        <w:rPr>
          <w:rFonts w:ascii="Verdana" w:hAnsi="Verdana"/>
          <w:sz w:val="16"/>
          <w:szCs w:val="16"/>
          <w:lang w:val="en-GB"/>
        </w:rPr>
      </w:pPr>
    </w:p>
    <w:p w14:paraId="4EB0767F" w14:textId="77777777" w:rsidR="00CE48EA" w:rsidRDefault="00CE48EA" w:rsidP="00CE48EA">
      <w:pPr>
        <w:rPr>
          <w:rFonts w:ascii="Verdana" w:hAnsi="Verdana"/>
          <w:sz w:val="16"/>
          <w:szCs w:val="16"/>
          <w:lang w:val="en-GB"/>
        </w:rPr>
      </w:pPr>
    </w:p>
    <w:p w14:paraId="62BEC55E" w14:textId="77777777" w:rsidR="00CE48EA" w:rsidRPr="00C82385" w:rsidRDefault="00CE48EA" w:rsidP="00CE48EA">
      <w:pPr>
        <w:rPr>
          <w:rFonts w:ascii="Verdana" w:hAnsi="Verdana"/>
          <w:sz w:val="16"/>
          <w:szCs w:val="16"/>
          <w:lang w:val="en-GB"/>
        </w:rPr>
      </w:pPr>
    </w:p>
    <w:p w14:paraId="4BA6A22E" w14:textId="77777777" w:rsidR="00CE48EA" w:rsidRPr="00C82385" w:rsidRDefault="00CE48EA" w:rsidP="00CE48EA">
      <w:pPr>
        <w:rPr>
          <w:rFonts w:ascii="Verdana" w:hAnsi="Verdana"/>
          <w:sz w:val="16"/>
          <w:szCs w:val="16"/>
          <w:lang w:val="en-GB"/>
        </w:rPr>
      </w:pPr>
    </w:p>
    <w:p w14:paraId="52A8A24A" w14:textId="77777777" w:rsidR="00CE48EA" w:rsidRPr="00C82385" w:rsidRDefault="00CE48EA" w:rsidP="00CE48EA">
      <w:pPr>
        <w:rPr>
          <w:rFonts w:ascii="Verdana" w:hAnsi="Verdana"/>
          <w:sz w:val="16"/>
          <w:szCs w:val="16"/>
          <w:lang w:val="en-GB"/>
        </w:rPr>
      </w:pPr>
    </w:p>
    <w:p w14:paraId="2A66DA15" w14:textId="77777777" w:rsidR="00CE48EA" w:rsidRPr="00C82385" w:rsidRDefault="00CE48EA" w:rsidP="00CE48EA">
      <w:pPr>
        <w:rPr>
          <w:rFonts w:ascii="Verdana" w:hAnsi="Verdana"/>
          <w:sz w:val="16"/>
          <w:szCs w:val="16"/>
          <w:lang w:val="en-GB"/>
        </w:rPr>
      </w:pPr>
    </w:p>
    <w:p w14:paraId="46C9325E" w14:textId="77777777" w:rsidR="00CE48EA" w:rsidRPr="00C82385" w:rsidRDefault="00CE48EA" w:rsidP="00CE48EA">
      <w:pPr>
        <w:rPr>
          <w:rFonts w:ascii="Verdana" w:hAnsi="Verdana"/>
          <w:sz w:val="16"/>
          <w:szCs w:val="16"/>
          <w:lang w:val="en-GB"/>
        </w:rPr>
      </w:pPr>
    </w:p>
    <w:p w14:paraId="2F9E18B7" w14:textId="77777777" w:rsidR="00CE48EA" w:rsidRPr="00C82385" w:rsidRDefault="00CE48EA" w:rsidP="00CE48EA">
      <w:pPr>
        <w:rPr>
          <w:rFonts w:ascii="Verdana" w:hAnsi="Verdana"/>
          <w:sz w:val="16"/>
          <w:szCs w:val="16"/>
          <w:lang w:val="en-GB"/>
        </w:rPr>
      </w:pPr>
    </w:p>
    <w:p w14:paraId="5F26F2C7" w14:textId="77777777" w:rsidR="00CE48EA" w:rsidRPr="00C82385" w:rsidRDefault="00CE48EA" w:rsidP="00CE48EA">
      <w:pPr>
        <w:rPr>
          <w:rFonts w:ascii="Verdana" w:hAnsi="Verdana"/>
          <w:sz w:val="16"/>
          <w:szCs w:val="16"/>
          <w:lang w:val="en-GB"/>
        </w:rPr>
      </w:pPr>
    </w:p>
    <w:p w14:paraId="743CB560" w14:textId="77777777" w:rsidR="00CE48EA" w:rsidRPr="00C82385" w:rsidRDefault="00CE48EA" w:rsidP="00CE48EA">
      <w:pPr>
        <w:rPr>
          <w:rFonts w:ascii="Verdana" w:hAnsi="Verdana"/>
          <w:sz w:val="16"/>
          <w:szCs w:val="16"/>
          <w:lang w:val="en-GB"/>
        </w:rPr>
      </w:pPr>
    </w:p>
    <w:p w14:paraId="58071218" w14:textId="77777777" w:rsidR="00CE48EA" w:rsidRPr="00C82385" w:rsidRDefault="00CE48EA" w:rsidP="00CE48EA">
      <w:pPr>
        <w:rPr>
          <w:rFonts w:ascii="Verdana" w:hAnsi="Verdana"/>
          <w:sz w:val="16"/>
          <w:szCs w:val="16"/>
          <w:lang w:val="en-GB"/>
        </w:rPr>
      </w:pPr>
    </w:p>
    <w:p w14:paraId="381EC731" w14:textId="77777777" w:rsidR="0092315C" w:rsidRDefault="0092315C" w:rsidP="00216251">
      <w:pPr>
        <w:pStyle w:val="SummaryHeader"/>
        <w:spacing w:after="80"/>
        <w:rPr>
          <w:rFonts w:asciiTheme="majorHAnsi" w:hAnsiTheme="majorHAnsi" w:cstheme="majorHAnsi"/>
          <w:color w:val="4C0349"/>
          <w:sz w:val="22"/>
        </w:rPr>
      </w:pPr>
      <w:r>
        <w:rPr>
          <w:rFonts w:asciiTheme="majorHAnsi" w:hAnsiTheme="majorHAnsi" w:cstheme="majorHAnsi"/>
          <w:color w:val="4C0349"/>
          <w:sz w:val="22"/>
        </w:rPr>
        <w:br w:type="page"/>
      </w:r>
    </w:p>
    <w:p w14:paraId="210AF1A9" w14:textId="759D8C5D" w:rsidR="00CE48EA" w:rsidRPr="006C0097" w:rsidRDefault="00CE5C5D" w:rsidP="00216251">
      <w:pPr>
        <w:pStyle w:val="SummaryHeader"/>
        <w:spacing w:after="80"/>
        <w:rPr>
          <w:rFonts w:asciiTheme="majorHAnsi" w:hAnsiTheme="majorHAnsi" w:cstheme="majorHAnsi"/>
          <w:color w:val="4C0349"/>
          <w:sz w:val="22"/>
        </w:rPr>
      </w:pPr>
      <w:r>
        <w:rPr>
          <w:rFonts w:asciiTheme="majorHAnsi" w:hAnsiTheme="majorHAnsi" w:cstheme="majorHAnsi"/>
          <w:color w:val="4C0349"/>
          <w:sz w:val="22"/>
        </w:rPr>
        <w:lastRenderedPageBreak/>
        <w:t>I</w:t>
      </w:r>
      <w:r w:rsidR="00CE48EA" w:rsidRPr="006C0097">
        <w:rPr>
          <w:rFonts w:asciiTheme="majorHAnsi" w:hAnsiTheme="majorHAnsi" w:cstheme="majorHAnsi"/>
          <w:color w:val="4C0349"/>
          <w:sz w:val="22"/>
        </w:rPr>
        <w:t>ntroduction and Background</w:t>
      </w:r>
    </w:p>
    <w:p w14:paraId="3BE59272" w14:textId="3A10D66B" w:rsidR="00CE48EA" w:rsidRDefault="00CE48EA" w:rsidP="00216251">
      <w:pPr>
        <w:pStyle w:val="ListParagraph"/>
        <w:spacing w:after="80"/>
        <w:ind w:left="0" w:firstLine="567"/>
        <w:contextualSpacing w:val="0"/>
        <w:jc w:val="both"/>
        <w:rPr>
          <w:rFonts w:asciiTheme="majorHAnsi" w:hAnsiTheme="majorHAnsi" w:cstheme="majorHAnsi"/>
          <w:sz w:val="22"/>
          <w:szCs w:val="22"/>
          <w:lang w:val="en-GB"/>
        </w:rPr>
      </w:pPr>
      <w:r w:rsidRPr="00B02253">
        <w:rPr>
          <w:rFonts w:asciiTheme="majorHAnsi" w:hAnsiTheme="majorHAnsi" w:cstheme="majorHAnsi"/>
          <w:sz w:val="22"/>
          <w:szCs w:val="22"/>
          <w:lang w:val="en-GB"/>
        </w:rPr>
        <w:t xml:space="preserve">The </w:t>
      </w:r>
      <w:hyperlink r:id="rId10" w:history="1">
        <w:r w:rsidRPr="008702CC">
          <w:rPr>
            <w:rStyle w:val="Hyperlink"/>
            <w:rFonts w:asciiTheme="majorHAnsi" w:hAnsiTheme="majorHAnsi" w:cstheme="majorHAnsi"/>
            <w:color w:val="4BACC6" w:themeColor="accent5"/>
            <w:sz w:val="22"/>
            <w:szCs w:val="22"/>
            <w:lang w:val="en-GB"/>
          </w:rPr>
          <w:t>China Round Table (CRT)</w:t>
        </w:r>
      </w:hyperlink>
      <w:r w:rsidRPr="00B02253">
        <w:rPr>
          <w:rFonts w:asciiTheme="majorHAnsi" w:hAnsiTheme="majorHAnsi" w:cstheme="majorHAnsi"/>
          <w:sz w:val="22"/>
          <w:szCs w:val="22"/>
          <w:lang w:val="en-GB"/>
        </w:rPr>
        <w:t xml:space="preserve"> is an annual high-level gathering of acceding governments and Members</w:t>
      </w:r>
      <w:r>
        <w:rPr>
          <w:rFonts w:asciiTheme="majorHAnsi" w:hAnsiTheme="majorHAnsi" w:cstheme="majorHAnsi"/>
          <w:sz w:val="22"/>
          <w:szCs w:val="22"/>
          <w:lang w:val="en-GB"/>
        </w:rPr>
        <w:t xml:space="preserve"> of the World Trade Organization (WTO)</w:t>
      </w:r>
      <w:r w:rsidRPr="00B02253">
        <w:rPr>
          <w:rFonts w:asciiTheme="majorHAnsi" w:hAnsiTheme="majorHAnsi" w:cstheme="majorHAnsi"/>
          <w:sz w:val="22"/>
          <w:szCs w:val="22"/>
          <w:lang w:val="en-GB"/>
        </w:rPr>
        <w:t xml:space="preserve"> interested in accession to discuss the integration of new Members in the rules-based multilateral trading system. Since the first Round Table (</w:t>
      </w:r>
      <w:hyperlink r:id="rId11" w:history="1">
        <w:r w:rsidRPr="008702CC">
          <w:rPr>
            <w:rStyle w:val="Hyperlink"/>
            <w:rFonts w:asciiTheme="majorHAnsi" w:hAnsiTheme="majorHAnsi" w:cstheme="majorHAnsi"/>
            <w:color w:val="4BACC6" w:themeColor="accent5"/>
            <w:sz w:val="22"/>
            <w:szCs w:val="22"/>
            <w:lang w:val="en-GB"/>
          </w:rPr>
          <w:t>CRT-1</w:t>
        </w:r>
      </w:hyperlink>
      <w:r w:rsidRPr="00B02253">
        <w:rPr>
          <w:rFonts w:asciiTheme="majorHAnsi" w:hAnsiTheme="majorHAnsi" w:cstheme="majorHAnsi"/>
          <w:sz w:val="22"/>
          <w:szCs w:val="22"/>
          <w:lang w:val="en-GB"/>
        </w:rPr>
        <w:t xml:space="preserve">) was held in Beijing, China in 2012, </w:t>
      </w:r>
      <w:r>
        <w:rPr>
          <w:rFonts w:asciiTheme="majorHAnsi" w:hAnsiTheme="majorHAnsi" w:cstheme="majorHAnsi"/>
          <w:sz w:val="22"/>
          <w:szCs w:val="22"/>
          <w:lang w:val="en-GB"/>
        </w:rPr>
        <w:t>eleven</w:t>
      </w:r>
      <w:r w:rsidRPr="00B02253">
        <w:rPr>
          <w:rFonts w:asciiTheme="majorHAnsi" w:hAnsiTheme="majorHAnsi" w:cstheme="majorHAnsi"/>
          <w:sz w:val="22"/>
          <w:szCs w:val="22"/>
          <w:lang w:val="en-GB"/>
        </w:rPr>
        <w:t xml:space="preserve"> more have been held in various locations around the world, including on the margins of the WTO Ministerial Conferences (MCs). These include: </w:t>
      </w:r>
      <w:hyperlink r:id="rId12" w:history="1">
        <w:r w:rsidRPr="008702CC">
          <w:rPr>
            <w:rStyle w:val="Hyperlink"/>
            <w:rFonts w:asciiTheme="majorHAnsi" w:hAnsiTheme="majorHAnsi" w:cstheme="majorHAnsi"/>
            <w:color w:val="52ADBE"/>
            <w:sz w:val="22"/>
            <w:szCs w:val="22"/>
            <w:lang w:val="en-GB"/>
          </w:rPr>
          <w:t>CRT-2</w:t>
        </w:r>
      </w:hyperlink>
      <w:r w:rsidRPr="00B02253">
        <w:rPr>
          <w:rFonts w:asciiTheme="majorHAnsi" w:hAnsiTheme="majorHAnsi" w:cstheme="majorHAnsi"/>
          <w:sz w:val="22"/>
          <w:szCs w:val="22"/>
          <w:lang w:val="en-GB"/>
        </w:rPr>
        <w:t xml:space="preserve"> in Luang Prabang, Lao PDR (2013); </w:t>
      </w:r>
      <w:hyperlink r:id="rId13" w:history="1">
        <w:r w:rsidRPr="008702CC">
          <w:rPr>
            <w:rStyle w:val="Hyperlink"/>
            <w:rFonts w:asciiTheme="majorHAnsi" w:hAnsiTheme="majorHAnsi" w:cstheme="majorHAnsi"/>
            <w:color w:val="4BACC6" w:themeColor="accent5"/>
            <w:sz w:val="22"/>
            <w:szCs w:val="22"/>
            <w:lang w:val="en-GB"/>
          </w:rPr>
          <w:t>CRT-3</w:t>
        </w:r>
      </w:hyperlink>
      <w:r w:rsidRPr="00B02253">
        <w:rPr>
          <w:rFonts w:asciiTheme="majorHAnsi" w:hAnsiTheme="majorHAnsi" w:cstheme="majorHAnsi"/>
          <w:sz w:val="22"/>
          <w:szCs w:val="22"/>
          <w:lang w:val="en-GB"/>
        </w:rPr>
        <w:t xml:space="preserve"> in Dushanbe, Tajikistan (2015); </w:t>
      </w:r>
      <w:hyperlink r:id="rId14" w:history="1">
        <w:r w:rsidRPr="008702CC">
          <w:rPr>
            <w:rStyle w:val="Hyperlink"/>
            <w:rFonts w:asciiTheme="majorHAnsi" w:hAnsiTheme="majorHAnsi" w:cstheme="majorHAnsi"/>
            <w:color w:val="4BACC6" w:themeColor="accent5"/>
            <w:sz w:val="22"/>
            <w:szCs w:val="22"/>
            <w:lang w:val="en-GB"/>
          </w:rPr>
          <w:t>CRT-4</w:t>
        </w:r>
      </w:hyperlink>
      <w:r w:rsidRPr="00B02253">
        <w:rPr>
          <w:rFonts w:asciiTheme="majorHAnsi" w:hAnsiTheme="majorHAnsi" w:cstheme="majorHAnsi"/>
          <w:sz w:val="22"/>
          <w:szCs w:val="22"/>
          <w:lang w:val="en-GB"/>
        </w:rPr>
        <w:t xml:space="preserve"> in Nairobi, Kenya (2015), on the margins of MC10; </w:t>
      </w:r>
      <w:hyperlink r:id="rId15" w:history="1">
        <w:r w:rsidRPr="008702CC">
          <w:rPr>
            <w:rStyle w:val="Hyperlink"/>
            <w:rFonts w:asciiTheme="majorHAnsi" w:hAnsiTheme="majorHAnsi" w:cstheme="majorHAnsi"/>
            <w:color w:val="4BACC6" w:themeColor="accent5"/>
            <w:sz w:val="22"/>
            <w:szCs w:val="22"/>
            <w:lang w:val="en-GB"/>
          </w:rPr>
          <w:t>CRT-5</w:t>
        </w:r>
      </w:hyperlink>
      <w:r w:rsidRPr="00B02253">
        <w:rPr>
          <w:rFonts w:asciiTheme="majorHAnsi" w:hAnsiTheme="majorHAnsi" w:cstheme="majorHAnsi"/>
          <w:sz w:val="22"/>
          <w:szCs w:val="22"/>
          <w:lang w:val="en-GB"/>
        </w:rPr>
        <w:t xml:space="preserve"> in Siem Reap, Cambodia (2017); </w:t>
      </w:r>
      <w:hyperlink r:id="rId16" w:history="1">
        <w:r w:rsidRPr="008702CC">
          <w:rPr>
            <w:rStyle w:val="Hyperlink"/>
            <w:rFonts w:asciiTheme="majorHAnsi" w:hAnsiTheme="majorHAnsi" w:cstheme="majorHAnsi"/>
            <w:color w:val="4BACC6" w:themeColor="accent5"/>
            <w:sz w:val="22"/>
            <w:szCs w:val="22"/>
            <w:lang w:val="en-GB"/>
          </w:rPr>
          <w:t>CRT-6</w:t>
        </w:r>
      </w:hyperlink>
      <w:r w:rsidRPr="00B02253">
        <w:rPr>
          <w:rFonts w:asciiTheme="majorHAnsi" w:hAnsiTheme="majorHAnsi" w:cstheme="majorHAnsi"/>
          <w:sz w:val="22"/>
          <w:szCs w:val="22"/>
          <w:lang w:val="en-GB"/>
        </w:rPr>
        <w:t xml:space="preserve"> in Buenos Aires, Argentina (2017) on the margins of MC11; </w:t>
      </w:r>
      <w:hyperlink r:id="rId17" w:history="1">
        <w:r w:rsidRPr="008702CC">
          <w:rPr>
            <w:rStyle w:val="Hyperlink"/>
            <w:rFonts w:asciiTheme="majorHAnsi" w:hAnsiTheme="majorHAnsi" w:cstheme="majorHAnsi"/>
            <w:color w:val="4BACC6" w:themeColor="accent5"/>
            <w:sz w:val="22"/>
            <w:szCs w:val="22"/>
            <w:lang w:val="en-GB"/>
          </w:rPr>
          <w:t>CRT-7</w:t>
        </w:r>
      </w:hyperlink>
      <w:r w:rsidRPr="00B02253">
        <w:rPr>
          <w:rFonts w:asciiTheme="majorHAnsi" w:hAnsiTheme="majorHAnsi" w:cstheme="majorHAnsi"/>
          <w:sz w:val="22"/>
          <w:szCs w:val="22"/>
          <w:lang w:val="en-GB"/>
        </w:rPr>
        <w:t xml:space="preserve"> in Astana, Kazakhstan (2018); </w:t>
      </w:r>
      <w:hyperlink r:id="rId18" w:history="1">
        <w:r w:rsidRPr="008702CC">
          <w:rPr>
            <w:rStyle w:val="Hyperlink"/>
            <w:rFonts w:asciiTheme="majorHAnsi" w:hAnsiTheme="majorHAnsi" w:cstheme="majorHAnsi"/>
            <w:color w:val="4BACC6" w:themeColor="accent5"/>
            <w:sz w:val="22"/>
            <w:szCs w:val="22"/>
            <w:lang w:val="en-GB"/>
          </w:rPr>
          <w:t>CRT-8</w:t>
        </w:r>
      </w:hyperlink>
      <w:r w:rsidRPr="00B02253">
        <w:rPr>
          <w:rFonts w:asciiTheme="majorHAnsi" w:hAnsiTheme="majorHAnsi" w:cstheme="majorHAnsi"/>
          <w:sz w:val="22"/>
          <w:szCs w:val="22"/>
          <w:lang w:val="en-GB"/>
        </w:rPr>
        <w:t xml:space="preserve"> in Moscow, Russian Federation (2019); </w:t>
      </w:r>
      <w:hyperlink r:id="rId19" w:history="1">
        <w:r w:rsidRPr="008702CC">
          <w:rPr>
            <w:rStyle w:val="Hyperlink"/>
            <w:rFonts w:asciiTheme="majorHAnsi" w:hAnsiTheme="majorHAnsi" w:cstheme="majorHAnsi"/>
            <w:color w:val="4BACC6" w:themeColor="accent5"/>
            <w:sz w:val="22"/>
            <w:szCs w:val="22"/>
            <w:lang w:val="en-GB"/>
          </w:rPr>
          <w:t>CRT-9</w:t>
        </w:r>
      </w:hyperlink>
      <w:r w:rsidRPr="00B02253">
        <w:rPr>
          <w:rFonts w:asciiTheme="majorHAnsi" w:hAnsiTheme="majorHAnsi" w:cstheme="majorHAnsi"/>
          <w:sz w:val="22"/>
          <w:szCs w:val="22"/>
          <w:lang w:val="en-GB"/>
        </w:rPr>
        <w:t xml:space="preserve"> in Geneva, Switzerland (2020), </w:t>
      </w:r>
      <w:hyperlink r:id="rId20" w:history="1">
        <w:r w:rsidRPr="008702CC">
          <w:rPr>
            <w:rStyle w:val="Hyperlink"/>
            <w:rFonts w:asciiTheme="majorHAnsi" w:hAnsiTheme="majorHAnsi" w:cstheme="majorHAnsi"/>
            <w:color w:val="4BACC6" w:themeColor="accent5"/>
            <w:sz w:val="22"/>
            <w:szCs w:val="22"/>
            <w:lang w:val="en-GB"/>
          </w:rPr>
          <w:t>CRT-10</w:t>
        </w:r>
      </w:hyperlink>
      <w:r w:rsidRPr="00B02253">
        <w:rPr>
          <w:rFonts w:asciiTheme="majorHAnsi" w:hAnsiTheme="majorHAnsi" w:cstheme="majorHAnsi"/>
          <w:sz w:val="22"/>
          <w:szCs w:val="22"/>
          <w:lang w:val="en-GB"/>
        </w:rPr>
        <w:t xml:space="preserve"> in a virtual format (2022)</w:t>
      </w:r>
      <w:r>
        <w:rPr>
          <w:rFonts w:asciiTheme="majorHAnsi" w:hAnsiTheme="majorHAnsi" w:cstheme="majorHAnsi"/>
          <w:sz w:val="22"/>
          <w:szCs w:val="22"/>
          <w:lang w:val="en-GB"/>
        </w:rPr>
        <w:t xml:space="preserve">; </w:t>
      </w:r>
      <w:hyperlink r:id="rId21" w:history="1">
        <w:r w:rsidRPr="008702CC">
          <w:rPr>
            <w:rStyle w:val="Hyperlink"/>
            <w:rFonts w:asciiTheme="majorHAnsi" w:hAnsiTheme="majorHAnsi" w:cstheme="majorHAnsi"/>
            <w:color w:val="4BACC6" w:themeColor="accent5"/>
            <w:sz w:val="22"/>
            <w:szCs w:val="22"/>
            <w:lang w:val="en-GB"/>
          </w:rPr>
          <w:t>CRT-11</w:t>
        </w:r>
      </w:hyperlink>
      <w:r w:rsidRPr="00B02253">
        <w:rPr>
          <w:rFonts w:asciiTheme="majorHAnsi" w:hAnsiTheme="majorHAnsi" w:cstheme="majorHAnsi"/>
          <w:sz w:val="22"/>
          <w:szCs w:val="22"/>
          <w:lang w:val="en-GB"/>
        </w:rPr>
        <w:t xml:space="preserve"> in Vientiane, Lao PDR (2023)</w:t>
      </w:r>
      <w:r>
        <w:rPr>
          <w:rFonts w:asciiTheme="majorHAnsi" w:hAnsiTheme="majorHAnsi" w:cstheme="majorHAnsi"/>
          <w:sz w:val="22"/>
          <w:szCs w:val="22"/>
          <w:lang w:val="en-GB"/>
        </w:rPr>
        <w:t xml:space="preserve">; </w:t>
      </w:r>
      <w:r w:rsidRPr="000D4CAD">
        <w:rPr>
          <w:rFonts w:asciiTheme="majorHAnsi" w:hAnsiTheme="majorHAnsi" w:cstheme="majorHAnsi"/>
          <w:sz w:val="22"/>
          <w:szCs w:val="22"/>
          <w:lang w:val="en-GB"/>
        </w:rPr>
        <w:t xml:space="preserve">and </w:t>
      </w:r>
      <w:hyperlink r:id="rId22" w:history="1">
        <w:r w:rsidRPr="000D4CAD">
          <w:rPr>
            <w:rStyle w:val="Hyperlink"/>
            <w:rFonts w:asciiTheme="majorHAnsi" w:hAnsiTheme="majorHAnsi" w:cstheme="majorHAnsi"/>
            <w:color w:val="auto"/>
            <w:sz w:val="22"/>
            <w:szCs w:val="22"/>
            <w:lang w:val="en-GB"/>
          </w:rPr>
          <w:t>CRT-12</w:t>
        </w:r>
      </w:hyperlink>
      <w:r w:rsidRPr="000D4CAD">
        <w:rPr>
          <w:rFonts w:asciiTheme="majorHAnsi" w:hAnsiTheme="majorHAnsi" w:cstheme="majorHAnsi"/>
          <w:sz w:val="22"/>
          <w:szCs w:val="22"/>
          <w:lang w:val="en-GB"/>
        </w:rPr>
        <w:t xml:space="preserve"> in</w:t>
      </w:r>
      <w:r w:rsidRPr="00EC1DC7">
        <w:rPr>
          <w:rFonts w:ascii="Calibri" w:hAnsi="Calibri" w:cs="Calibri"/>
          <w:sz w:val="22"/>
          <w:szCs w:val="22"/>
          <w:lang w:val="en-GB"/>
        </w:rPr>
        <w:t xml:space="preserve"> Ab</w:t>
      </w:r>
      <w:r>
        <w:rPr>
          <w:rFonts w:asciiTheme="majorHAnsi" w:hAnsiTheme="majorHAnsi" w:cstheme="majorHAnsi"/>
          <w:sz w:val="22"/>
          <w:szCs w:val="22"/>
          <w:lang w:val="en-GB"/>
        </w:rPr>
        <w:t>u Dhabi (2024)</w:t>
      </w:r>
      <w:r w:rsidRPr="00B02253">
        <w:rPr>
          <w:rFonts w:asciiTheme="majorHAnsi" w:hAnsiTheme="majorHAnsi" w:cstheme="majorHAnsi"/>
          <w:sz w:val="22"/>
          <w:szCs w:val="22"/>
          <w:lang w:val="en-GB"/>
        </w:rPr>
        <w:t xml:space="preserve">. Various topics have been covered in Round Table discussions, ranging from systemic contributions that WTO accessions make in strengthening the multilateral trading system </w:t>
      </w:r>
      <w:r w:rsidR="00350733">
        <w:rPr>
          <w:rFonts w:asciiTheme="majorHAnsi" w:hAnsiTheme="majorHAnsi" w:cstheme="majorHAnsi"/>
          <w:sz w:val="22"/>
          <w:szCs w:val="22"/>
          <w:lang w:val="en-GB"/>
        </w:rPr>
        <w:t xml:space="preserve">and regional integration </w:t>
      </w:r>
      <w:r w:rsidRPr="00B02253">
        <w:rPr>
          <w:rFonts w:asciiTheme="majorHAnsi" w:hAnsiTheme="majorHAnsi" w:cstheme="majorHAnsi"/>
          <w:sz w:val="22"/>
          <w:szCs w:val="22"/>
          <w:lang w:val="en-GB"/>
        </w:rPr>
        <w:t>to experience sharing on best practices on WTO accession and post-accession, especially for LDCs. </w:t>
      </w:r>
    </w:p>
    <w:p w14:paraId="71300623" w14:textId="4FA26278" w:rsidR="00CE48EA" w:rsidRDefault="00CE48EA" w:rsidP="00216251">
      <w:pPr>
        <w:pStyle w:val="ListParagraph"/>
        <w:spacing w:after="80"/>
        <w:ind w:left="0" w:firstLine="567"/>
        <w:contextualSpacing w:val="0"/>
        <w:jc w:val="both"/>
        <w:rPr>
          <w:rFonts w:asciiTheme="majorHAnsi" w:hAnsiTheme="majorHAnsi" w:cstheme="majorHAnsi"/>
          <w:sz w:val="22"/>
          <w:szCs w:val="22"/>
          <w:lang w:val="en-GB"/>
        </w:rPr>
      </w:pPr>
      <w:r w:rsidRPr="009F3C55">
        <w:rPr>
          <w:rFonts w:asciiTheme="majorHAnsi" w:hAnsiTheme="majorHAnsi" w:cstheme="majorHAnsi"/>
          <w:sz w:val="22"/>
          <w:szCs w:val="22"/>
          <w:lang w:val="en-GB"/>
        </w:rPr>
        <w:t>The Arab region is one of the most under-represented in the WTO. Of the 22 members of the Arab League, only 1</w:t>
      </w:r>
      <w:r>
        <w:rPr>
          <w:rFonts w:asciiTheme="majorHAnsi" w:hAnsiTheme="majorHAnsi" w:cstheme="majorHAnsi"/>
          <w:sz w:val="22"/>
          <w:szCs w:val="22"/>
          <w:lang w:val="en-GB"/>
        </w:rPr>
        <w:t>4</w:t>
      </w:r>
      <w:r w:rsidRPr="009F3C55">
        <w:rPr>
          <w:rFonts w:asciiTheme="majorHAnsi" w:hAnsiTheme="majorHAnsi" w:cstheme="majorHAnsi"/>
          <w:sz w:val="22"/>
          <w:szCs w:val="22"/>
          <w:lang w:val="en-GB"/>
        </w:rPr>
        <w:t xml:space="preserve"> are WTO Members and </w:t>
      </w:r>
      <w:r>
        <w:rPr>
          <w:rFonts w:asciiTheme="majorHAnsi" w:hAnsiTheme="majorHAnsi" w:cstheme="majorHAnsi"/>
          <w:sz w:val="22"/>
          <w:szCs w:val="22"/>
          <w:lang w:val="en-GB"/>
        </w:rPr>
        <w:t>eight</w:t>
      </w:r>
      <w:r w:rsidRPr="009F3C55">
        <w:rPr>
          <w:rFonts w:asciiTheme="majorHAnsi" w:hAnsiTheme="majorHAnsi" w:cstheme="majorHAnsi"/>
          <w:sz w:val="22"/>
          <w:szCs w:val="22"/>
          <w:lang w:val="en-GB"/>
        </w:rPr>
        <w:t xml:space="preserve"> are observers of different types. Out of the 1</w:t>
      </w:r>
      <w:r>
        <w:rPr>
          <w:rFonts w:asciiTheme="majorHAnsi" w:hAnsiTheme="majorHAnsi" w:cstheme="majorHAnsi"/>
          <w:sz w:val="22"/>
          <w:szCs w:val="22"/>
          <w:lang w:val="en-GB"/>
        </w:rPr>
        <w:t>4</w:t>
      </w:r>
      <w:r w:rsidRPr="009F3C55">
        <w:rPr>
          <w:rFonts w:asciiTheme="majorHAnsi" w:hAnsiTheme="majorHAnsi" w:cstheme="majorHAnsi"/>
          <w:sz w:val="22"/>
          <w:szCs w:val="22"/>
          <w:lang w:val="en-GB"/>
        </w:rPr>
        <w:t xml:space="preserve"> Members, </w:t>
      </w:r>
      <w:r>
        <w:rPr>
          <w:rFonts w:asciiTheme="majorHAnsi" w:hAnsiTheme="majorHAnsi" w:cstheme="majorHAnsi"/>
          <w:sz w:val="22"/>
          <w:szCs w:val="22"/>
          <w:lang w:val="en-GB"/>
        </w:rPr>
        <w:t xml:space="preserve">the Union of the Comoros, </w:t>
      </w:r>
      <w:r w:rsidRPr="009F3C55">
        <w:rPr>
          <w:rFonts w:asciiTheme="majorHAnsi" w:hAnsiTheme="majorHAnsi" w:cstheme="majorHAnsi"/>
          <w:sz w:val="22"/>
          <w:szCs w:val="22"/>
          <w:lang w:val="en-GB"/>
        </w:rPr>
        <w:t xml:space="preserve">the Hashemite Kingdom of Jordan, the Sultanate of Oman, the Kingdom of Saudi Arabia and </w:t>
      </w:r>
      <w:r w:rsidR="00830AC3">
        <w:rPr>
          <w:rFonts w:asciiTheme="majorHAnsi" w:hAnsiTheme="majorHAnsi" w:cstheme="majorHAnsi"/>
          <w:sz w:val="22"/>
          <w:szCs w:val="22"/>
          <w:lang w:val="en-GB"/>
        </w:rPr>
        <w:t xml:space="preserve">the Republic of </w:t>
      </w:r>
      <w:r w:rsidRPr="009F3C55">
        <w:rPr>
          <w:rFonts w:asciiTheme="majorHAnsi" w:hAnsiTheme="majorHAnsi" w:cstheme="majorHAnsi"/>
          <w:sz w:val="22"/>
          <w:szCs w:val="22"/>
          <w:lang w:val="en-GB"/>
        </w:rPr>
        <w:t>Yemen joined the WTO through the accession process pursuant to Article XII of the Agreement Establishing the WTO (the Marrakesh Agreement) between 2000 and 20</w:t>
      </w:r>
      <w:r>
        <w:rPr>
          <w:rFonts w:asciiTheme="majorHAnsi" w:hAnsiTheme="majorHAnsi" w:cstheme="majorHAnsi"/>
          <w:sz w:val="22"/>
          <w:szCs w:val="22"/>
          <w:lang w:val="en-GB"/>
        </w:rPr>
        <w:t>24</w:t>
      </w:r>
      <w:r w:rsidRPr="009F3C55">
        <w:rPr>
          <w:rFonts w:asciiTheme="majorHAnsi" w:hAnsiTheme="majorHAnsi" w:cstheme="majorHAnsi"/>
          <w:sz w:val="22"/>
          <w:szCs w:val="22"/>
          <w:lang w:val="en-GB"/>
        </w:rPr>
        <w:t xml:space="preserve">. Today, Algeria, Iraq, Lebanese Republic, Libya, Somalia, Sudan and the Syrian Arab Republic are in the process of Article XII accession, while Palestine has had an ad hoc observer status in the WTO Ministerial Conferences since 2005. The </w:t>
      </w:r>
      <w:r>
        <w:rPr>
          <w:rFonts w:asciiTheme="majorHAnsi" w:hAnsiTheme="majorHAnsi" w:cstheme="majorHAnsi"/>
          <w:sz w:val="22"/>
          <w:szCs w:val="22"/>
          <w:lang w:val="en-GB"/>
        </w:rPr>
        <w:t>seven</w:t>
      </w:r>
      <w:r w:rsidRPr="009F3C55">
        <w:rPr>
          <w:rFonts w:asciiTheme="majorHAnsi" w:hAnsiTheme="majorHAnsi" w:cstheme="majorHAnsi"/>
          <w:sz w:val="22"/>
          <w:szCs w:val="22"/>
          <w:lang w:val="en-GB"/>
        </w:rPr>
        <w:t xml:space="preserve"> Arab acceding governments have been pursuing accession, on average, for approximately 20 years, with some of the accession processes being inactive for a long time. </w:t>
      </w:r>
      <w:r>
        <w:rPr>
          <w:rFonts w:asciiTheme="majorHAnsi" w:hAnsiTheme="majorHAnsi" w:cstheme="majorHAnsi"/>
          <w:sz w:val="22"/>
          <w:szCs w:val="22"/>
          <w:lang w:val="en-GB"/>
        </w:rPr>
        <w:t>It is worthy to note that Comoros joined the WTO as its 165</w:t>
      </w:r>
      <w:r w:rsidRPr="00213D45">
        <w:rPr>
          <w:rFonts w:asciiTheme="majorHAnsi" w:hAnsiTheme="majorHAnsi" w:cstheme="majorHAnsi"/>
          <w:sz w:val="22"/>
          <w:szCs w:val="22"/>
          <w:vertAlign w:val="superscript"/>
          <w:lang w:val="en-GB"/>
        </w:rPr>
        <w:t>th</w:t>
      </w:r>
      <w:r>
        <w:rPr>
          <w:rFonts w:asciiTheme="majorHAnsi" w:hAnsiTheme="majorHAnsi" w:cstheme="majorHAnsi"/>
          <w:sz w:val="22"/>
          <w:szCs w:val="22"/>
          <w:lang w:val="en-GB"/>
        </w:rPr>
        <w:t xml:space="preserve"> Member in August 2024.</w:t>
      </w:r>
    </w:p>
    <w:p w14:paraId="73526340" w14:textId="08074796" w:rsidR="00CE48EA" w:rsidRPr="003C2AB6" w:rsidRDefault="00CE48EA" w:rsidP="00216251">
      <w:pPr>
        <w:spacing w:after="80"/>
        <w:ind w:firstLine="567"/>
        <w:jc w:val="both"/>
        <w:outlineLvl w:val="1"/>
        <w:rPr>
          <w:rFonts w:asciiTheme="majorHAnsi" w:eastAsia="MS Gothic" w:hAnsiTheme="majorHAnsi" w:cstheme="majorHAnsi"/>
          <w:bCs/>
          <w:sz w:val="22"/>
          <w:szCs w:val="22"/>
          <w:lang w:val="en-GB"/>
        </w:rPr>
      </w:pPr>
      <w:r w:rsidRPr="00C5401F">
        <w:rPr>
          <w:rFonts w:asciiTheme="majorHAnsi" w:eastAsia="MS Gothic" w:hAnsiTheme="majorHAnsi" w:cstheme="majorHAnsi"/>
          <w:bCs/>
          <w:sz w:val="22"/>
          <w:szCs w:val="22"/>
          <w:lang w:val="en-GB"/>
        </w:rPr>
        <w:t xml:space="preserve">Following CRT-12 in Abu Dhabi, the first Round Table organized in the Arab region, the 13th China Round </w:t>
      </w:r>
      <w:r w:rsidRPr="003C2AB6">
        <w:rPr>
          <w:rFonts w:asciiTheme="majorHAnsi" w:eastAsia="MS Gothic" w:hAnsiTheme="majorHAnsi" w:cstheme="majorHAnsi"/>
          <w:bCs/>
          <w:sz w:val="22"/>
          <w:szCs w:val="22"/>
          <w:lang w:val="en-GB"/>
        </w:rPr>
        <w:t xml:space="preserve">Table (CRT-13) will convene </w:t>
      </w:r>
      <w:r w:rsidRPr="00B02253">
        <w:rPr>
          <w:rFonts w:asciiTheme="majorHAnsi" w:eastAsia="MS Gothic" w:hAnsiTheme="majorHAnsi" w:cstheme="majorHAnsi"/>
          <w:bCs/>
          <w:sz w:val="22"/>
          <w:szCs w:val="22"/>
          <w:lang w:val="en-GB"/>
        </w:rPr>
        <w:t xml:space="preserve">on </w:t>
      </w:r>
      <w:r>
        <w:rPr>
          <w:rFonts w:asciiTheme="majorHAnsi" w:eastAsia="MS Gothic" w:hAnsiTheme="majorHAnsi" w:cstheme="majorHAnsi"/>
          <w:b/>
          <w:bCs/>
          <w:sz w:val="22"/>
          <w:szCs w:val="22"/>
          <w:lang w:val="en-GB"/>
        </w:rPr>
        <w:t>12-1</w:t>
      </w:r>
      <w:r w:rsidR="00167080">
        <w:rPr>
          <w:rFonts w:asciiTheme="majorHAnsi" w:eastAsia="MS Gothic" w:hAnsiTheme="majorHAnsi" w:cstheme="majorHAnsi"/>
          <w:b/>
          <w:bCs/>
          <w:sz w:val="22"/>
          <w:szCs w:val="22"/>
          <w:lang w:val="en-GB"/>
        </w:rPr>
        <w:t>4</w:t>
      </w:r>
      <w:r w:rsidRPr="00B02253">
        <w:rPr>
          <w:rFonts w:asciiTheme="majorHAnsi" w:eastAsia="MS Gothic" w:hAnsiTheme="majorHAnsi" w:cstheme="majorHAnsi"/>
          <w:b/>
          <w:bCs/>
          <w:sz w:val="22"/>
          <w:szCs w:val="22"/>
          <w:lang w:val="en-GB"/>
        </w:rPr>
        <w:t xml:space="preserve"> </w:t>
      </w:r>
      <w:r>
        <w:rPr>
          <w:rFonts w:asciiTheme="majorHAnsi" w:eastAsia="MS Gothic" w:hAnsiTheme="majorHAnsi" w:cstheme="majorHAnsi"/>
          <w:b/>
          <w:bCs/>
          <w:sz w:val="22"/>
          <w:szCs w:val="22"/>
          <w:lang w:val="en-GB"/>
        </w:rPr>
        <w:t>May</w:t>
      </w:r>
      <w:r w:rsidRPr="00B02253">
        <w:rPr>
          <w:rFonts w:asciiTheme="majorHAnsi" w:eastAsia="MS Gothic" w:hAnsiTheme="majorHAnsi" w:cstheme="majorHAnsi"/>
          <w:b/>
          <w:bCs/>
          <w:sz w:val="22"/>
          <w:szCs w:val="22"/>
          <w:lang w:val="en-GB"/>
        </w:rPr>
        <w:t xml:space="preserve"> 202</w:t>
      </w:r>
      <w:r>
        <w:rPr>
          <w:rFonts w:asciiTheme="majorHAnsi" w:eastAsia="MS Gothic" w:hAnsiTheme="majorHAnsi" w:cstheme="majorHAnsi"/>
          <w:b/>
          <w:bCs/>
          <w:sz w:val="22"/>
          <w:szCs w:val="22"/>
          <w:lang w:val="en-GB"/>
        </w:rPr>
        <w:t>5</w:t>
      </w:r>
      <w:r w:rsidRPr="00B02253">
        <w:rPr>
          <w:rFonts w:asciiTheme="majorHAnsi" w:eastAsia="MS Gothic" w:hAnsiTheme="majorHAnsi" w:cstheme="majorHAnsi"/>
          <w:b/>
          <w:bCs/>
          <w:sz w:val="22"/>
          <w:szCs w:val="22"/>
          <w:lang w:val="en-GB"/>
        </w:rPr>
        <w:t xml:space="preserve"> in </w:t>
      </w:r>
      <w:r>
        <w:rPr>
          <w:rFonts w:asciiTheme="majorHAnsi" w:eastAsia="MS Gothic" w:hAnsiTheme="majorHAnsi" w:cstheme="majorHAnsi"/>
          <w:b/>
          <w:bCs/>
          <w:sz w:val="22"/>
          <w:szCs w:val="22"/>
          <w:lang w:val="en-GB"/>
        </w:rPr>
        <w:t>Muscat</w:t>
      </w:r>
      <w:r w:rsidRPr="00B02253">
        <w:rPr>
          <w:rFonts w:asciiTheme="majorHAnsi" w:eastAsia="MS Gothic" w:hAnsiTheme="majorHAnsi" w:cstheme="majorHAnsi"/>
          <w:b/>
          <w:bCs/>
          <w:sz w:val="22"/>
          <w:szCs w:val="22"/>
          <w:lang w:val="en-GB"/>
        </w:rPr>
        <w:t xml:space="preserve">, </w:t>
      </w:r>
      <w:r>
        <w:rPr>
          <w:rFonts w:asciiTheme="majorHAnsi" w:eastAsia="MS Gothic" w:hAnsiTheme="majorHAnsi" w:cstheme="majorHAnsi"/>
          <w:b/>
          <w:bCs/>
          <w:sz w:val="22"/>
          <w:szCs w:val="22"/>
          <w:lang w:val="en-GB"/>
        </w:rPr>
        <w:t>Sultanate of Oman</w:t>
      </w:r>
      <w:r w:rsidRPr="003C2AB6">
        <w:rPr>
          <w:rFonts w:asciiTheme="majorHAnsi" w:eastAsia="MS Gothic" w:hAnsiTheme="majorHAnsi" w:cstheme="majorHAnsi"/>
          <w:bCs/>
          <w:sz w:val="22"/>
          <w:szCs w:val="22"/>
          <w:lang w:val="en-GB"/>
        </w:rPr>
        <w:t xml:space="preserve">. This event, building on the achievements and outcomes of the previous </w:t>
      </w:r>
      <w:r w:rsidR="00457C1F">
        <w:rPr>
          <w:rFonts w:asciiTheme="majorHAnsi" w:eastAsia="MS Gothic" w:hAnsiTheme="majorHAnsi" w:cstheme="majorHAnsi"/>
          <w:bCs/>
          <w:sz w:val="22"/>
          <w:szCs w:val="22"/>
          <w:lang w:val="en-GB"/>
        </w:rPr>
        <w:t>R</w:t>
      </w:r>
      <w:r w:rsidRPr="003C2AB6">
        <w:rPr>
          <w:rFonts w:asciiTheme="majorHAnsi" w:eastAsia="MS Gothic" w:hAnsiTheme="majorHAnsi" w:cstheme="majorHAnsi"/>
          <w:bCs/>
          <w:sz w:val="22"/>
          <w:szCs w:val="22"/>
          <w:lang w:val="en-GB"/>
        </w:rPr>
        <w:t xml:space="preserve">ound </w:t>
      </w:r>
      <w:r w:rsidR="00457C1F">
        <w:rPr>
          <w:rFonts w:asciiTheme="majorHAnsi" w:eastAsia="MS Gothic" w:hAnsiTheme="majorHAnsi" w:cstheme="majorHAnsi"/>
          <w:bCs/>
          <w:sz w:val="22"/>
          <w:szCs w:val="22"/>
          <w:lang w:val="en-GB"/>
        </w:rPr>
        <w:t>T</w:t>
      </w:r>
      <w:r w:rsidRPr="003C2AB6">
        <w:rPr>
          <w:rFonts w:asciiTheme="majorHAnsi" w:eastAsia="MS Gothic" w:hAnsiTheme="majorHAnsi" w:cstheme="majorHAnsi"/>
          <w:bCs/>
          <w:sz w:val="22"/>
          <w:szCs w:val="22"/>
          <w:lang w:val="en-GB"/>
        </w:rPr>
        <w:t>able, will further delve into Arab perspectives on WTO accessions and the multilateral trading</w:t>
      </w:r>
      <w:r>
        <w:rPr>
          <w:rFonts w:asciiTheme="majorHAnsi" w:eastAsia="MS Gothic" w:hAnsiTheme="majorHAnsi" w:cstheme="majorHAnsi"/>
          <w:bCs/>
          <w:sz w:val="22"/>
          <w:szCs w:val="22"/>
          <w:lang w:val="en-GB"/>
        </w:rPr>
        <w:t xml:space="preserve"> system, with </w:t>
      </w:r>
      <w:proofErr w:type="gramStart"/>
      <w:r>
        <w:rPr>
          <w:rFonts w:asciiTheme="majorHAnsi" w:eastAsia="MS Gothic" w:hAnsiTheme="majorHAnsi" w:cstheme="majorHAnsi"/>
          <w:bCs/>
          <w:sz w:val="22"/>
          <w:szCs w:val="22"/>
          <w:lang w:val="en-GB"/>
        </w:rPr>
        <w:t>particular insights</w:t>
      </w:r>
      <w:proofErr w:type="gramEnd"/>
      <w:r>
        <w:rPr>
          <w:rFonts w:asciiTheme="majorHAnsi" w:eastAsia="MS Gothic" w:hAnsiTheme="majorHAnsi" w:cstheme="majorHAnsi"/>
          <w:bCs/>
          <w:sz w:val="22"/>
          <w:szCs w:val="22"/>
          <w:lang w:val="en-GB"/>
        </w:rPr>
        <w:t xml:space="preserve"> from Member States of the Gulf Cooperation Council (GCC)</w:t>
      </w:r>
      <w:r>
        <w:rPr>
          <w:rStyle w:val="FootnoteReference"/>
          <w:rFonts w:asciiTheme="majorHAnsi" w:eastAsia="MS Gothic" w:hAnsiTheme="majorHAnsi" w:cstheme="majorHAnsi"/>
          <w:bCs/>
          <w:sz w:val="22"/>
          <w:szCs w:val="22"/>
          <w:lang w:val="en-GB"/>
        </w:rPr>
        <w:footnoteReference w:id="2"/>
      </w:r>
      <w:r>
        <w:rPr>
          <w:rFonts w:asciiTheme="majorHAnsi" w:eastAsia="MS Gothic" w:hAnsiTheme="majorHAnsi" w:cstheme="majorHAnsi"/>
          <w:bCs/>
          <w:sz w:val="22"/>
          <w:szCs w:val="22"/>
          <w:lang w:val="en-GB"/>
        </w:rPr>
        <w:t>, all of which are either Original Members or Article XII Members.</w:t>
      </w:r>
      <w:r w:rsidRPr="003C2AB6">
        <w:rPr>
          <w:rFonts w:asciiTheme="majorHAnsi" w:eastAsia="MS Gothic" w:hAnsiTheme="majorHAnsi" w:cstheme="majorHAnsi"/>
          <w:bCs/>
          <w:sz w:val="22"/>
          <w:szCs w:val="22"/>
          <w:lang w:val="en-GB"/>
        </w:rPr>
        <w:t xml:space="preserve"> The CRT-13 aims to leverage the momentum and insights gained to support Arab acceding governments in navigating the accession process, utilizing WTO membership to foster economic policy coherence, and achieving economic growth and development through accelerated accession. </w:t>
      </w:r>
      <w:r w:rsidRPr="00B02253">
        <w:rPr>
          <w:rFonts w:asciiTheme="majorHAnsi" w:eastAsia="MS Gothic" w:hAnsiTheme="majorHAnsi" w:cstheme="majorHAnsi"/>
          <w:bCs/>
          <w:sz w:val="22"/>
          <w:szCs w:val="22"/>
          <w:lang w:val="en-GB"/>
        </w:rPr>
        <w:t>The focus of this Round Table will be</w:t>
      </w:r>
      <w:r>
        <w:rPr>
          <w:rFonts w:asciiTheme="majorHAnsi" w:eastAsia="MS Gothic" w:hAnsiTheme="majorHAnsi" w:cstheme="majorHAnsi"/>
          <w:bCs/>
          <w:sz w:val="22"/>
          <w:szCs w:val="22"/>
          <w:lang w:val="en-GB"/>
        </w:rPr>
        <w:t xml:space="preserve"> </w:t>
      </w:r>
      <w:r>
        <w:rPr>
          <w:rFonts w:asciiTheme="majorHAnsi" w:eastAsia="MS Gothic" w:hAnsiTheme="majorHAnsi" w:cstheme="majorHAnsi"/>
          <w:bCs/>
          <w:i/>
          <w:iCs/>
          <w:sz w:val="22"/>
          <w:szCs w:val="22"/>
          <w:lang w:val="en-GB"/>
        </w:rPr>
        <w:t xml:space="preserve">Advancing Arab Economies: From Strategic Accessions to </w:t>
      </w:r>
      <w:r w:rsidR="00457C1F">
        <w:rPr>
          <w:rFonts w:asciiTheme="majorHAnsi" w:eastAsia="MS Gothic" w:hAnsiTheme="majorHAnsi" w:cstheme="majorHAnsi"/>
          <w:bCs/>
          <w:i/>
          <w:iCs/>
          <w:sz w:val="22"/>
          <w:szCs w:val="22"/>
          <w:lang w:val="en-GB"/>
        </w:rPr>
        <w:t xml:space="preserve">Global </w:t>
      </w:r>
      <w:r>
        <w:rPr>
          <w:rFonts w:asciiTheme="majorHAnsi" w:eastAsia="MS Gothic" w:hAnsiTheme="majorHAnsi" w:cstheme="majorHAnsi"/>
          <w:bCs/>
          <w:i/>
          <w:iCs/>
          <w:sz w:val="22"/>
          <w:szCs w:val="22"/>
          <w:lang w:val="en-GB"/>
        </w:rPr>
        <w:t>Trade Integration</w:t>
      </w:r>
      <w:r w:rsidR="00457C1F">
        <w:rPr>
          <w:rFonts w:asciiTheme="majorHAnsi" w:eastAsia="MS Gothic" w:hAnsiTheme="majorHAnsi" w:cstheme="majorHAnsi"/>
          <w:bCs/>
          <w:i/>
          <w:iCs/>
          <w:sz w:val="22"/>
          <w:szCs w:val="22"/>
          <w:lang w:val="en-GB"/>
        </w:rPr>
        <w:t>.</w:t>
      </w:r>
      <w:r w:rsidR="00216251">
        <w:rPr>
          <w:rFonts w:asciiTheme="majorHAnsi" w:eastAsia="MS Gothic" w:hAnsiTheme="majorHAnsi" w:cstheme="majorHAnsi"/>
          <w:bCs/>
          <w:sz w:val="22"/>
          <w:szCs w:val="22"/>
          <w:lang w:val="en-GB"/>
        </w:rPr>
        <w:t xml:space="preserve"> </w:t>
      </w:r>
      <w:r>
        <w:rPr>
          <w:rFonts w:asciiTheme="majorHAnsi" w:eastAsia="MS Gothic" w:hAnsiTheme="majorHAnsi" w:cstheme="majorHAnsi"/>
          <w:bCs/>
          <w:sz w:val="22"/>
          <w:szCs w:val="22"/>
          <w:lang w:val="en-GB"/>
        </w:rPr>
        <w:t>Additionally, w</w:t>
      </w:r>
      <w:r w:rsidRPr="003C2AB6">
        <w:rPr>
          <w:rFonts w:asciiTheme="majorHAnsi" w:eastAsia="MS Gothic" w:hAnsiTheme="majorHAnsi" w:cstheme="majorHAnsi"/>
          <w:bCs/>
          <w:sz w:val="22"/>
          <w:szCs w:val="22"/>
          <w:lang w:val="en-GB"/>
        </w:rPr>
        <w:t xml:space="preserve">ith </w:t>
      </w:r>
      <w:r>
        <w:rPr>
          <w:rFonts w:asciiTheme="majorHAnsi" w:eastAsia="MS Gothic" w:hAnsiTheme="majorHAnsi" w:cstheme="majorHAnsi"/>
          <w:bCs/>
          <w:sz w:val="22"/>
          <w:szCs w:val="22"/>
          <w:lang w:val="en-GB"/>
        </w:rPr>
        <w:t>the</w:t>
      </w:r>
      <w:r w:rsidRPr="003C2AB6">
        <w:rPr>
          <w:rFonts w:asciiTheme="majorHAnsi" w:eastAsia="MS Gothic" w:hAnsiTheme="majorHAnsi" w:cstheme="majorHAnsi"/>
          <w:bCs/>
          <w:sz w:val="22"/>
          <w:szCs w:val="22"/>
          <w:lang w:val="en-GB"/>
        </w:rPr>
        <w:t xml:space="preserve"> recent accession </w:t>
      </w:r>
      <w:r>
        <w:rPr>
          <w:rFonts w:asciiTheme="majorHAnsi" w:eastAsia="MS Gothic" w:hAnsiTheme="majorHAnsi" w:cstheme="majorHAnsi"/>
          <w:bCs/>
          <w:sz w:val="22"/>
          <w:szCs w:val="22"/>
          <w:lang w:val="en-GB"/>
        </w:rPr>
        <w:t xml:space="preserve">of Comoros </w:t>
      </w:r>
      <w:r w:rsidRPr="003C2AB6">
        <w:rPr>
          <w:rFonts w:asciiTheme="majorHAnsi" w:eastAsia="MS Gothic" w:hAnsiTheme="majorHAnsi" w:cstheme="majorHAnsi"/>
          <w:bCs/>
          <w:sz w:val="22"/>
          <w:szCs w:val="22"/>
          <w:lang w:val="en-GB"/>
        </w:rPr>
        <w:t xml:space="preserve">and active efforts by other </w:t>
      </w:r>
      <w:r w:rsidR="00C73D02">
        <w:rPr>
          <w:rFonts w:asciiTheme="majorHAnsi" w:eastAsia="MS Gothic" w:hAnsiTheme="majorHAnsi" w:cstheme="majorHAnsi"/>
          <w:bCs/>
          <w:sz w:val="22"/>
          <w:szCs w:val="22"/>
          <w:lang w:val="en-GB"/>
        </w:rPr>
        <w:t>countries</w:t>
      </w:r>
      <w:r w:rsidRPr="003C2AB6">
        <w:rPr>
          <w:rFonts w:asciiTheme="majorHAnsi" w:eastAsia="MS Gothic" w:hAnsiTheme="majorHAnsi" w:cstheme="majorHAnsi"/>
          <w:bCs/>
          <w:sz w:val="22"/>
          <w:szCs w:val="22"/>
          <w:lang w:val="en-GB"/>
        </w:rPr>
        <w:t>, there</w:t>
      </w:r>
      <w:r>
        <w:rPr>
          <w:rFonts w:asciiTheme="majorHAnsi" w:eastAsia="MS Gothic" w:hAnsiTheme="majorHAnsi" w:cstheme="majorHAnsi"/>
          <w:bCs/>
          <w:sz w:val="22"/>
          <w:szCs w:val="22"/>
          <w:lang w:val="en-GB"/>
        </w:rPr>
        <w:t xml:space="preserve"> is</w:t>
      </w:r>
      <w:r w:rsidRPr="003C2AB6">
        <w:rPr>
          <w:rFonts w:asciiTheme="majorHAnsi" w:eastAsia="MS Gothic" w:hAnsiTheme="majorHAnsi" w:cstheme="majorHAnsi"/>
          <w:bCs/>
          <w:sz w:val="22"/>
          <w:szCs w:val="22"/>
          <w:lang w:val="en-GB"/>
        </w:rPr>
        <w:t xml:space="preserve"> </w:t>
      </w:r>
      <w:r>
        <w:rPr>
          <w:rFonts w:asciiTheme="majorHAnsi" w:eastAsia="MS Gothic" w:hAnsiTheme="majorHAnsi" w:cstheme="majorHAnsi"/>
          <w:bCs/>
          <w:sz w:val="22"/>
          <w:szCs w:val="22"/>
          <w:lang w:val="en-GB"/>
        </w:rPr>
        <w:t>some momentum</w:t>
      </w:r>
      <w:r w:rsidRPr="003C2AB6">
        <w:rPr>
          <w:rFonts w:asciiTheme="majorHAnsi" w:eastAsia="MS Gothic" w:hAnsiTheme="majorHAnsi" w:cstheme="majorHAnsi"/>
          <w:bCs/>
          <w:sz w:val="22"/>
          <w:szCs w:val="22"/>
          <w:lang w:val="en-GB"/>
        </w:rPr>
        <w:t xml:space="preserve"> toward greater WTO representation for the region</w:t>
      </w:r>
      <w:r w:rsidR="00C73D02">
        <w:rPr>
          <w:rFonts w:asciiTheme="majorHAnsi" w:eastAsia="MS Gothic" w:hAnsiTheme="majorHAnsi" w:cstheme="majorHAnsi"/>
          <w:bCs/>
          <w:sz w:val="22"/>
          <w:szCs w:val="22"/>
          <w:lang w:val="en-GB"/>
        </w:rPr>
        <w:t xml:space="preserve"> and beyond</w:t>
      </w:r>
      <w:r w:rsidRPr="003C2AB6">
        <w:rPr>
          <w:rFonts w:asciiTheme="majorHAnsi" w:eastAsia="MS Gothic" w:hAnsiTheme="majorHAnsi" w:cstheme="majorHAnsi"/>
          <w:bCs/>
          <w:sz w:val="22"/>
          <w:szCs w:val="22"/>
          <w:lang w:val="en-GB"/>
        </w:rPr>
        <w:t xml:space="preserve">. This </w:t>
      </w:r>
      <w:r w:rsidR="00457C1F">
        <w:rPr>
          <w:rFonts w:asciiTheme="majorHAnsi" w:eastAsia="MS Gothic" w:hAnsiTheme="majorHAnsi" w:cstheme="majorHAnsi"/>
          <w:bCs/>
          <w:sz w:val="22"/>
          <w:szCs w:val="22"/>
          <w:lang w:val="en-GB"/>
        </w:rPr>
        <w:t>R</w:t>
      </w:r>
      <w:r w:rsidRPr="003C2AB6">
        <w:rPr>
          <w:rFonts w:asciiTheme="majorHAnsi" w:eastAsia="MS Gothic" w:hAnsiTheme="majorHAnsi" w:cstheme="majorHAnsi"/>
          <w:bCs/>
          <w:sz w:val="22"/>
          <w:szCs w:val="22"/>
          <w:lang w:val="en-GB"/>
        </w:rPr>
        <w:t xml:space="preserve">ound </w:t>
      </w:r>
      <w:r w:rsidR="00457C1F">
        <w:rPr>
          <w:rFonts w:asciiTheme="majorHAnsi" w:eastAsia="MS Gothic" w:hAnsiTheme="majorHAnsi" w:cstheme="majorHAnsi"/>
          <w:bCs/>
          <w:sz w:val="22"/>
          <w:szCs w:val="22"/>
          <w:lang w:val="en-GB"/>
        </w:rPr>
        <w:t>T</w:t>
      </w:r>
      <w:r w:rsidRPr="003C2AB6">
        <w:rPr>
          <w:rFonts w:asciiTheme="majorHAnsi" w:eastAsia="MS Gothic" w:hAnsiTheme="majorHAnsi" w:cstheme="majorHAnsi"/>
          <w:bCs/>
          <w:sz w:val="22"/>
          <w:szCs w:val="22"/>
          <w:lang w:val="en-GB"/>
        </w:rPr>
        <w:t>able will explore post-accession progress and how such experiences can inform the strategies of other acceding countries.</w:t>
      </w:r>
    </w:p>
    <w:p w14:paraId="6C69C679" w14:textId="3ECE732A" w:rsidR="00291C2E" w:rsidRPr="00291C2E" w:rsidRDefault="00291C2E" w:rsidP="00291C2E">
      <w:pPr>
        <w:spacing w:line="276" w:lineRule="auto"/>
        <w:rPr>
          <w:rFonts w:asciiTheme="majorHAnsi" w:eastAsia="MS Gothic" w:hAnsiTheme="majorHAnsi" w:cstheme="majorHAnsi"/>
          <w:bCs/>
          <w:sz w:val="22"/>
          <w:szCs w:val="22"/>
          <w:lang w:val="en-GB"/>
        </w:rPr>
      </w:pPr>
      <w:r w:rsidRPr="00291C2E">
        <w:rPr>
          <w:rFonts w:asciiTheme="majorHAnsi" w:eastAsia="MS Gothic" w:hAnsiTheme="majorHAnsi" w:cstheme="majorHAnsi"/>
          <w:bCs/>
          <w:sz w:val="22"/>
          <w:szCs w:val="22"/>
          <w:lang w:val="en-GB"/>
        </w:rPr>
        <w:t xml:space="preserve">The 13th China Round Table will </w:t>
      </w:r>
      <w:r>
        <w:rPr>
          <w:rFonts w:asciiTheme="majorHAnsi" w:eastAsia="MS Gothic" w:hAnsiTheme="majorHAnsi" w:cstheme="majorHAnsi"/>
          <w:bCs/>
          <w:sz w:val="22"/>
          <w:szCs w:val="22"/>
          <w:lang w:val="en-GB"/>
        </w:rPr>
        <w:t xml:space="preserve">comprise the following special events and sessions: </w:t>
      </w:r>
    </w:p>
    <w:p w14:paraId="30F00B98" w14:textId="7AE2A2FA" w:rsidR="00291C2E" w:rsidRPr="00291C2E" w:rsidRDefault="00291C2E" w:rsidP="00291C2E">
      <w:pPr>
        <w:pStyle w:val="ListParagraph"/>
        <w:numPr>
          <w:ilvl w:val="0"/>
          <w:numId w:val="14"/>
        </w:numPr>
        <w:spacing w:line="276" w:lineRule="auto"/>
        <w:rPr>
          <w:rFonts w:asciiTheme="majorHAnsi" w:eastAsia="MS Gothic" w:hAnsiTheme="majorHAnsi" w:cstheme="majorHAnsi"/>
          <w:bCs/>
          <w:sz w:val="22"/>
          <w:szCs w:val="22"/>
          <w:lang w:val="en-GB"/>
        </w:rPr>
      </w:pPr>
      <w:r>
        <w:rPr>
          <w:rFonts w:asciiTheme="majorHAnsi" w:eastAsia="MS Gothic" w:hAnsiTheme="majorHAnsi" w:cstheme="majorHAnsi"/>
          <w:bCs/>
          <w:sz w:val="22"/>
          <w:szCs w:val="22"/>
          <w:lang w:val="en-GB"/>
        </w:rPr>
        <w:t>High Level Session:</w:t>
      </w:r>
      <w:r w:rsidRPr="00291C2E">
        <w:rPr>
          <w:rFonts w:asciiTheme="majorHAnsi" w:eastAsia="MS Gothic" w:hAnsiTheme="majorHAnsi" w:cstheme="majorHAnsi"/>
          <w:bCs/>
          <w:sz w:val="22"/>
          <w:szCs w:val="22"/>
          <w:lang w:val="en-GB"/>
        </w:rPr>
        <w:t xml:space="preserve"> Commemorating Oman's 25th Anniversary of WTO Membership</w:t>
      </w:r>
    </w:p>
    <w:p w14:paraId="03F9858A" w14:textId="00B2A0AC" w:rsidR="00291C2E" w:rsidRPr="00291C2E" w:rsidRDefault="00291C2E" w:rsidP="00291C2E">
      <w:pPr>
        <w:pStyle w:val="ListParagraph"/>
        <w:numPr>
          <w:ilvl w:val="0"/>
          <w:numId w:val="14"/>
        </w:numPr>
        <w:spacing w:line="276" w:lineRule="auto"/>
        <w:rPr>
          <w:rFonts w:asciiTheme="majorHAnsi" w:eastAsia="MS Gothic" w:hAnsiTheme="majorHAnsi" w:cstheme="majorHAnsi"/>
          <w:bCs/>
          <w:sz w:val="22"/>
          <w:szCs w:val="22"/>
          <w:lang w:val="en-GB"/>
        </w:rPr>
      </w:pPr>
      <w:r>
        <w:rPr>
          <w:rFonts w:asciiTheme="majorHAnsi" w:eastAsia="MS Gothic" w:hAnsiTheme="majorHAnsi" w:cstheme="majorHAnsi"/>
          <w:bCs/>
          <w:sz w:val="22"/>
          <w:szCs w:val="22"/>
          <w:lang w:val="en-GB"/>
        </w:rPr>
        <w:t>Special Event:</w:t>
      </w:r>
      <w:r w:rsidRPr="00291C2E">
        <w:rPr>
          <w:rFonts w:asciiTheme="majorHAnsi" w:eastAsia="MS Gothic" w:hAnsiTheme="majorHAnsi" w:cstheme="majorHAnsi"/>
          <w:bCs/>
          <w:sz w:val="22"/>
          <w:szCs w:val="22"/>
          <w:lang w:val="en-GB"/>
        </w:rPr>
        <w:t xml:space="preserve"> Oman's Economic Diplomacy: Leveraging Trade for Regional Prosperity</w:t>
      </w:r>
    </w:p>
    <w:p w14:paraId="78D0DE5A" w14:textId="5129856B" w:rsidR="00291C2E" w:rsidRDefault="00291C2E" w:rsidP="00291C2E">
      <w:pPr>
        <w:pStyle w:val="ListParagraph"/>
        <w:numPr>
          <w:ilvl w:val="0"/>
          <w:numId w:val="14"/>
        </w:numPr>
        <w:spacing w:line="276" w:lineRule="auto"/>
        <w:rPr>
          <w:rFonts w:asciiTheme="majorHAnsi" w:eastAsia="MS Gothic" w:hAnsiTheme="majorHAnsi" w:cstheme="majorHAnsi"/>
          <w:bCs/>
          <w:sz w:val="22"/>
          <w:szCs w:val="22"/>
          <w:lang w:val="en-GB"/>
        </w:rPr>
      </w:pPr>
      <w:r w:rsidRPr="00291C2E">
        <w:rPr>
          <w:rFonts w:asciiTheme="majorHAnsi" w:eastAsia="MS Gothic" w:hAnsiTheme="majorHAnsi" w:cstheme="majorHAnsi"/>
          <w:bCs/>
          <w:sz w:val="22"/>
          <w:szCs w:val="22"/>
          <w:lang w:val="en-GB"/>
        </w:rPr>
        <w:t>S</w:t>
      </w:r>
      <w:r>
        <w:rPr>
          <w:rFonts w:asciiTheme="majorHAnsi" w:eastAsia="MS Gothic" w:hAnsiTheme="majorHAnsi" w:cstheme="majorHAnsi"/>
          <w:bCs/>
          <w:sz w:val="22"/>
          <w:szCs w:val="22"/>
          <w:lang w:val="en-GB"/>
        </w:rPr>
        <w:t xml:space="preserve">ession </w:t>
      </w:r>
      <w:r w:rsidRPr="00291C2E">
        <w:rPr>
          <w:rFonts w:asciiTheme="majorHAnsi" w:eastAsia="MS Gothic" w:hAnsiTheme="majorHAnsi" w:cstheme="majorHAnsi"/>
          <w:bCs/>
          <w:sz w:val="22"/>
          <w:szCs w:val="22"/>
          <w:lang w:val="en-GB"/>
        </w:rPr>
        <w:t>1: Economic Visions of the Gulf Cooperation Council and the Role of Trade:  Strategies for Diversification and Global Integration</w:t>
      </w:r>
    </w:p>
    <w:p w14:paraId="73C2952F" w14:textId="1297A6CB" w:rsidR="00291C2E" w:rsidRDefault="00291C2E" w:rsidP="00E27CC5">
      <w:pPr>
        <w:pStyle w:val="ListParagraph"/>
        <w:numPr>
          <w:ilvl w:val="0"/>
          <w:numId w:val="14"/>
        </w:numPr>
        <w:spacing w:line="276" w:lineRule="auto"/>
        <w:rPr>
          <w:rFonts w:asciiTheme="majorHAnsi" w:eastAsia="MS Gothic" w:hAnsiTheme="majorHAnsi" w:cstheme="majorHAnsi"/>
          <w:bCs/>
          <w:sz w:val="22"/>
          <w:szCs w:val="22"/>
          <w:lang w:val="en-GB"/>
        </w:rPr>
      </w:pPr>
      <w:r w:rsidRPr="00291C2E">
        <w:rPr>
          <w:rFonts w:asciiTheme="majorHAnsi" w:eastAsia="MS Gothic" w:hAnsiTheme="majorHAnsi" w:cstheme="majorHAnsi"/>
          <w:bCs/>
          <w:sz w:val="22"/>
          <w:szCs w:val="22"/>
          <w:lang w:val="en-GB"/>
        </w:rPr>
        <w:t xml:space="preserve">Session 2:  Publication Launch: </w:t>
      </w:r>
      <w:r w:rsidR="001261AA" w:rsidRPr="001261AA">
        <w:rPr>
          <w:rFonts w:asciiTheme="majorHAnsi" w:eastAsia="MS Gothic" w:hAnsiTheme="majorHAnsi" w:cstheme="majorHAnsi"/>
          <w:bCs/>
          <w:sz w:val="22"/>
          <w:szCs w:val="22"/>
          <w:lang w:val="en-GB"/>
        </w:rPr>
        <w:t>Joint-Arab study: "Best Practices in WTO Accessions for Arab Region: Lessons from Past and On-going accessions in the region</w:t>
      </w:r>
      <w:r w:rsidR="001261AA">
        <w:rPr>
          <w:rFonts w:asciiTheme="majorHAnsi" w:eastAsia="MS Gothic" w:hAnsiTheme="majorHAnsi" w:cstheme="majorHAnsi"/>
          <w:bCs/>
          <w:sz w:val="22"/>
          <w:szCs w:val="22"/>
          <w:lang w:val="en-GB"/>
        </w:rPr>
        <w:t>"</w:t>
      </w:r>
    </w:p>
    <w:p w14:paraId="75E35AAD" w14:textId="7FB1F5A8" w:rsidR="00291C2E" w:rsidRDefault="00291C2E" w:rsidP="0085384F">
      <w:pPr>
        <w:pStyle w:val="ListParagraph"/>
        <w:numPr>
          <w:ilvl w:val="0"/>
          <w:numId w:val="14"/>
        </w:numPr>
        <w:spacing w:line="276" w:lineRule="auto"/>
        <w:rPr>
          <w:rFonts w:asciiTheme="majorHAnsi" w:eastAsia="MS Gothic" w:hAnsiTheme="majorHAnsi" w:cstheme="majorHAnsi"/>
          <w:bCs/>
          <w:sz w:val="22"/>
          <w:szCs w:val="22"/>
          <w:lang w:val="en-GB"/>
        </w:rPr>
      </w:pPr>
      <w:r w:rsidRPr="00291C2E">
        <w:rPr>
          <w:rFonts w:asciiTheme="majorHAnsi" w:eastAsia="MS Gothic" w:hAnsiTheme="majorHAnsi" w:cstheme="majorHAnsi"/>
          <w:bCs/>
          <w:sz w:val="22"/>
          <w:szCs w:val="22"/>
          <w:lang w:val="en-GB"/>
        </w:rPr>
        <w:t xml:space="preserve">Session 3: </w:t>
      </w:r>
      <w:r w:rsidR="0025259A" w:rsidRPr="00544D45">
        <w:rPr>
          <w:rFonts w:asciiTheme="majorHAnsi" w:eastAsia="MS Gothic" w:hAnsiTheme="majorHAnsi" w:cstheme="majorHAnsi"/>
          <w:bCs/>
          <w:sz w:val="22"/>
          <w:szCs w:val="22"/>
          <w:lang w:val="en-GB"/>
        </w:rPr>
        <w:t>Regional Economic Integration and WTO Accession</w:t>
      </w:r>
    </w:p>
    <w:p w14:paraId="4609ED18" w14:textId="35BB42B6" w:rsidR="00291C2E" w:rsidRPr="00291C2E" w:rsidRDefault="00291C2E" w:rsidP="00B772D2">
      <w:pPr>
        <w:pStyle w:val="ListParagraph"/>
        <w:numPr>
          <w:ilvl w:val="0"/>
          <w:numId w:val="14"/>
        </w:numPr>
        <w:spacing w:line="276" w:lineRule="auto"/>
        <w:rPr>
          <w:rFonts w:asciiTheme="majorHAnsi" w:hAnsiTheme="majorHAnsi" w:cstheme="majorHAnsi"/>
          <w:b/>
          <w:bCs/>
          <w:color w:val="4C0349"/>
          <w:sz w:val="22"/>
          <w:szCs w:val="22"/>
          <w:lang w:val="en-GB"/>
        </w:rPr>
      </w:pPr>
      <w:r w:rsidRPr="00291C2E">
        <w:rPr>
          <w:rFonts w:asciiTheme="majorHAnsi" w:eastAsia="MS Gothic" w:hAnsiTheme="majorHAnsi" w:cstheme="majorHAnsi"/>
          <w:bCs/>
          <w:sz w:val="22"/>
          <w:szCs w:val="22"/>
          <w:lang w:val="en-GB"/>
        </w:rPr>
        <w:t xml:space="preserve">Session 4: </w:t>
      </w:r>
      <w:r w:rsidR="0025259A" w:rsidRPr="00291C2E">
        <w:rPr>
          <w:rFonts w:asciiTheme="majorHAnsi" w:eastAsia="MS Gothic" w:hAnsiTheme="majorHAnsi" w:cstheme="majorHAnsi"/>
          <w:bCs/>
          <w:sz w:val="22"/>
          <w:szCs w:val="22"/>
          <w:lang w:val="en-GB"/>
        </w:rPr>
        <w:t>Road to MC14: State of Play of Ongoing Accessions</w:t>
      </w:r>
    </w:p>
    <w:p w14:paraId="0441F058" w14:textId="6BFB05E0" w:rsidR="00291C2E" w:rsidRPr="00291C2E" w:rsidRDefault="00291C2E" w:rsidP="00B772D2">
      <w:pPr>
        <w:pStyle w:val="ListParagraph"/>
        <w:numPr>
          <w:ilvl w:val="0"/>
          <w:numId w:val="14"/>
        </w:numPr>
        <w:spacing w:line="276" w:lineRule="auto"/>
        <w:rPr>
          <w:rFonts w:asciiTheme="majorHAnsi" w:hAnsiTheme="majorHAnsi" w:cstheme="majorHAnsi"/>
          <w:b/>
          <w:bCs/>
          <w:color w:val="4C0349"/>
          <w:sz w:val="22"/>
          <w:szCs w:val="22"/>
          <w:lang w:val="en-GB"/>
        </w:rPr>
      </w:pPr>
      <w:r w:rsidRPr="00291C2E">
        <w:rPr>
          <w:rFonts w:asciiTheme="majorHAnsi" w:eastAsia="MS Gothic" w:hAnsiTheme="majorHAnsi" w:cstheme="majorHAnsi"/>
          <w:bCs/>
          <w:sz w:val="22"/>
          <w:szCs w:val="22"/>
          <w:lang w:val="en-GB"/>
        </w:rPr>
        <w:t xml:space="preserve">Session 5: </w:t>
      </w:r>
      <w:r w:rsidR="0025259A" w:rsidRPr="00291C2E">
        <w:rPr>
          <w:rFonts w:asciiTheme="majorHAnsi" w:eastAsia="MS Gothic" w:hAnsiTheme="majorHAnsi" w:cstheme="majorHAnsi"/>
          <w:bCs/>
          <w:sz w:val="22"/>
          <w:szCs w:val="22"/>
          <w:lang w:val="en-GB"/>
        </w:rPr>
        <w:t>The Private Sector’s Role in Arab WTO Integration</w:t>
      </w:r>
    </w:p>
    <w:p w14:paraId="3AF44CBD" w14:textId="05D9814C" w:rsidR="00CE48EA" w:rsidRPr="00291C2E" w:rsidRDefault="00CE48EA" w:rsidP="00291C2E">
      <w:pPr>
        <w:spacing w:line="276" w:lineRule="auto"/>
        <w:rPr>
          <w:rFonts w:asciiTheme="majorHAnsi" w:hAnsiTheme="majorHAnsi" w:cstheme="majorHAnsi"/>
          <w:b/>
          <w:bCs/>
          <w:color w:val="4C0349"/>
          <w:sz w:val="22"/>
          <w:szCs w:val="22"/>
          <w:lang w:val="en-GB"/>
        </w:rPr>
      </w:pPr>
      <w:r w:rsidRPr="00291C2E">
        <w:rPr>
          <w:rFonts w:asciiTheme="majorHAnsi" w:hAnsiTheme="majorHAnsi" w:cstheme="majorHAnsi"/>
          <w:b/>
          <w:bCs/>
          <w:color w:val="4C0349"/>
          <w:sz w:val="22"/>
          <w:szCs w:val="22"/>
          <w:lang w:val="en-GB"/>
        </w:rPr>
        <w:lastRenderedPageBreak/>
        <w:t>DRAFT PROGRAMME</w:t>
      </w:r>
    </w:p>
    <w:tbl>
      <w:tblPr>
        <w:tblW w:w="5000" w:type="pct"/>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1576"/>
        <w:gridCol w:w="119"/>
        <w:gridCol w:w="8359"/>
      </w:tblGrid>
      <w:tr w:rsidR="00CE48EA" w:rsidRPr="0092315C" w14:paraId="6B688996" w14:textId="77777777" w:rsidTr="006C0097">
        <w:trPr>
          <w:trHeight w:val="20"/>
          <w:jc w:val="center"/>
        </w:trPr>
        <w:tc>
          <w:tcPr>
            <w:tcW w:w="5000" w:type="pct"/>
            <w:gridSpan w:val="3"/>
            <w:shd w:val="clear" w:color="auto" w:fill="227D99"/>
          </w:tcPr>
          <w:p w14:paraId="6C07D085" w14:textId="77777777" w:rsidR="00CE48EA" w:rsidRPr="00BD132D" w:rsidRDefault="00CE48EA" w:rsidP="002F18AE">
            <w:pPr>
              <w:spacing w:after="0"/>
              <w:jc w:val="center"/>
              <w:rPr>
                <w:rFonts w:asciiTheme="majorHAnsi" w:eastAsia="MS Mincho" w:hAnsiTheme="majorHAnsi" w:cstheme="majorHAnsi"/>
                <w:b/>
                <w:bCs/>
                <w:color w:val="FFFFFF"/>
                <w:sz w:val="20"/>
                <w:szCs w:val="20"/>
                <w:lang w:val="en-GB"/>
              </w:rPr>
            </w:pPr>
            <w:r w:rsidRPr="00BD132D">
              <w:rPr>
                <w:rFonts w:asciiTheme="majorHAnsi" w:eastAsia="MS Mincho" w:hAnsiTheme="majorHAnsi" w:cstheme="majorHAnsi"/>
                <w:b/>
                <w:bCs/>
                <w:color w:val="FFFFFF"/>
                <w:sz w:val="20"/>
                <w:szCs w:val="20"/>
                <w:lang w:val="en-GB"/>
              </w:rPr>
              <w:t>DAY 1 – Monday, 12 May 2025</w:t>
            </w:r>
          </w:p>
          <w:p w14:paraId="3DCFE3F2" w14:textId="008ECEA4" w:rsidR="00CE48EA" w:rsidRPr="00BD132D" w:rsidRDefault="00CE48EA" w:rsidP="00ED4686">
            <w:pPr>
              <w:spacing w:after="0"/>
              <w:jc w:val="center"/>
              <w:rPr>
                <w:rFonts w:asciiTheme="majorHAnsi" w:eastAsia="MS Mincho" w:hAnsiTheme="majorHAnsi" w:cstheme="majorHAnsi"/>
                <w:b/>
                <w:bCs/>
                <w:color w:val="FFFFFF"/>
                <w:sz w:val="20"/>
                <w:szCs w:val="20"/>
                <w:lang w:val="en-GB"/>
              </w:rPr>
            </w:pPr>
            <w:r w:rsidRPr="00BD132D">
              <w:rPr>
                <w:rFonts w:asciiTheme="majorHAnsi" w:eastAsia="MS Mincho" w:hAnsiTheme="majorHAnsi" w:cstheme="majorHAnsi"/>
                <w:b/>
                <w:bCs/>
                <w:color w:val="FFFFFF"/>
                <w:sz w:val="20"/>
                <w:szCs w:val="20"/>
                <w:lang w:val="en-GB"/>
              </w:rPr>
              <w:t>OPENING SESSION</w:t>
            </w:r>
          </w:p>
        </w:tc>
      </w:tr>
      <w:tr w:rsidR="00CE48EA" w:rsidRPr="00BD132D" w14:paraId="5F1A1D07" w14:textId="77777777" w:rsidTr="00BD132D">
        <w:trPr>
          <w:trHeight w:val="20"/>
          <w:jc w:val="center"/>
        </w:trPr>
        <w:tc>
          <w:tcPr>
            <w:tcW w:w="843" w:type="pct"/>
            <w:gridSpan w:val="2"/>
            <w:shd w:val="clear" w:color="auto" w:fill="auto"/>
            <w:vAlign w:val="center"/>
          </w:tcPr>
          <w:p w14:paraId="2473350F" w14:textId="45100FDF" w:rsidR="00CE48EA" w:rsidRPr="00BD132D" w:rsidRDefault="002112A6" w:rsidP="002F18AE">
            <w:pPr>
              <w:spacing w:after="0"/>
              <w:rPr>
                <w:rFonts w:asciiTheme="majorHAnsi" w:eastAsia="MS Mincho" w:hAnsiTheme="majorHAnsi" w:cstheme="majorHAnsi"/>
                <w:b/>
                <w:bCs/>
                <w:sz w:val="20"/>
                <w:szCs w:val="20"/>
              </w:rPr>
            </w:pPr>
            <w:proofErr w:type="gramStart"/>
            <w:r w:rsidRPr="00BD132D">
              <w:rPr>
                <w:rFonts w:asciiTheme="majorHAnsi" w:eastAsia="MS Mincho" w:hAnsiTheme="majorHAnsi" w:cstheme="majorHAnsi"/>
                <w:b/>
                <w:bCs/>
                <w:sz w:val="20"/>
                <w:szCs w:val="20"/>
              </w:rPr>
              <w:t>8:</w:t>
            </w:r>
            <w:proofErr w:type="gramEnd"/>
            <w:r w:rsidRPr="00BD132D">
              <w:rPr>
                <w:rFonts w:asciiTheme="majorHAnsi" w:eastAsia="MS Mincho" w:hAnsiTheme="majorHAnsi" w:cstheme="majorHAnsi"/>
                <w:b/>
                <w:bCs/>
                <w:sz w:val="20"/>
                <w:szCs w:val="20"/>
              </w:rPr>
              <w:t>3</w:t>
            </w:r>
            <w:r w:rsidR="00CE48EA" w:rsidRPr="00BD132D">
              <w:rPr>
                <w:rFonts w:asciiTheme="majorHAnsi" w:eastAsia="MS Mincho" w:hAnsiTheme="majorHAnsi" w:cstheme="majorHAnsi"/>
                <w:b/>
                <w:bCs/>
                <w:sz w:val="20"/>
                <w:szCs w:val="20"/>
              </w:rPr>
              <w:t>0 – 9:30</w:t>
            </w:r>
          </w:p>
        </w:tc>
        <w:tc>
          <w:tcPr>
            <w:tcW w:w="4157" w:type="pct"/>
            <w:shd w:val="clear" w:color="auto" w:fill="auto"/>
          </w:tcPr>
          <w:p w14:paraId="72C733C6" w14:textId="091766F8" w:rsidR="00CE48EA" w:rsidRPr="00BD132D" w:rsidRDefault="00FC3813" w:rsidP="002F18AE">
            <w:pPr>
              <w:adjustRightInd w:val="0"/>
              <w:snapToGrid w:val="0"/>
              <w:spacing w:after="0"/>
              <w:rPr>
                <w:rFonts w:asciiTheme="majorHAnsi" w:eastAsia="MS Mincho" w:hAnsiTheme="majorHAnsi" w:cstheme="majorHAnsi"/>
                <w:b/>
                <w:bCs/>
                <w:iCs/>
                <w:sz w:val="20"/>
                <w:szCs w:val="20"/>
              </w:rPr>
            </w:pPr>
            <w:proofErr w:type="spellStart"/>
            <w:r w:rsidRPr="00BD132D">
              <w:rPr>
                <w:rFonts w:asciiTheme="majorHAnsi" w:eastAsia="MS Mincho" w:hAnsiTheme="majorHAnsi" w:cstheme="majorHAnsi"/>
                <w:b/>
                <w:bCs/>
                <w:iCs/>
                <w:sz w:val="20"/>
                <w:szCs w:val="20"/>
              </w:rPr>
              <w:t>Welcome</w:t>
            </w:r>
            <w:proofErr w:type="spellEnd"/>
            <w:r w:rsidRPr="00BD132D">
              <w:rPr>
                <w:rFonts w:asciiTheme="majorHAnsi" w:eastAsia="MS Mincho" w:hAnsiTheme="majorHAnsi" w:cstheme="majorHAnsi"/>
                <w:b/>
                <w:bCs/>
                <w:iCs/>
                <w:sz w:val="20"/>
                <w:szCs w:val="20"/>
              </w:rPr>
              <w:t xml:space="preserve"> Coffee</w:t>
            </w:r>
            <w:r w:rsidR="00DD55AF" w:rsidRPr="00BD132D">
              <w:rPr>
                <w:rFonts w:asciiTheme="majorHAnsi" w:eastAsia="MS Mincho" w:hAnsiTheme="majorHAnsi" w:cstheme="majorHAnsi"/>
                <w:b/>
                <w:bCs/>
                <w:iCs/>
                <w:sz w:val="20"/>
                <w:szCs w:val="20"/>
              </w:rPr>
              <w:t xml:space="preserve"> and </w:t>
            </w:r>
            <w:r w:rsidRPr="00BD132D">
              <w:rPr>
                <w:rFonts w:asciiTheme="majorHAnsi" w:eastAsia="MS Mincho" w:hAnsiTheme="majorHAnsi" w:cstheme="majorHAnsi"/>
                <w:b/>
                <w:bCs/>
                <w:iCs/>
                <w:sz w:val="20"/>
                <w:szCs w:val="20"/>
              </w:rPr>
              <w:t xml:space="preserve">Registration </w:t>
            </w:r>
          </w:p>
        </w:tc>
      </w:tr>
      <w:tr w:rsidR="00CE48EA" w:rsidRPr="0092315C" w14:paraId="232F28D3" w14:textId="77777777" w:rsidTr="00BD132D">
        <w:trPr>
          <w:trHeight w:val="20"/>
          <w:jc w:val="center"/>
        </w:trPr>
        <w:tc>
          <w:tcPr>
            <w:tcW w:w="843" w:type="pct"/>
            <w:gridSpan w:val="2"/>
            <w:shd w:val="clear" w:color="auto" w:fill="auto"/>
          </w:tcPr>
          <w:p w14:paraId="07D8772E" w14:textId="77777777" w:rsidR="00CE48EA" w:rsidRPr="00BD132D" w:rsidRDefault="00CE48EA" w:rsidP="002F18AE">
            <w:pPr>
              <w:spacing w:after="0"/>
              <w:rPr>
                <w:rFonts w:asciiTheme="majorHAnsi" w:eastAsia="MS Mincho" w:hAnsiTheme="majorHAnsi" w:cstheme="majorHAnsi"/>
                <w:b/>
                <w:bCs/>
                <w:sz w:val="20"/>
                <w:szCs w:val="20"/>
              </w:rPr>
            </w:pPr>
            <w:proofErr w:type="gramStart"/>
            <w:r w:rsidRPr="00BD132D">
              <w:rPr>
                <w:rFonts w:asciiTheme="majorHAnsi" w:eastAsia="MS Mincho" w:hAnsiTheme="majorHAnsi" w:cstheme="majorHAnsi"/>
                <w:b/>
                <w:bCs/>
                <w:sz w:val="20"/>
                <w:szCs w:val="20"/>
              </w:rPr>
              <w:t>9:</w:t>
            </w:r>
            <w:proofErr w:type="gramEnd"/>
            <w:r w:rsidRPr="00BD132D">
              <w:rPr>
                <w:rFonts w:asciiTheme="majorHAnsi" w:eastAsia="MS Mincho" w:hAnsiTheme="majorHAnsi" w:cstheme="majorHAnsi"/>
                <w:b/>
                <w:bCs/>
                <w:sz w:val="20"/>
                <w:szCs w:val="20"/>
              </w:rPr>
              <w:t>30 – 10:15</w:t>
            </w:r>
          </w:p>
        </w:tc>
        <w:tc>
          <w:tcPr>
            <w:tcW w:w="4157" w:type="pct"/>
            <w:shd w:val="clear" w:color="auto" w:fill="auto"/>
          </w:tcPr>
          <w:p w14:paraId="1660C6D4" w14:textId="308DF07A" w:rsidR="00CE48EA" w:rsidRPr="00BD132D" w:rsidRDefault="00CE48EA" w:rsidP="00135DAF">
            <w:pPr>
              <w:spacing w:after="0"/>
              <w:rPr>
                <w:rFonts w:asciiTheme="majorHAnsi" w:eastAsia="Cambria" w:hAnsiTheme="majorHAnsi" w:cstheme="majorHAnsi"/>
                <w:b/>
                <w:bCs/>
                <w:sz w:val="20"/>
                <w:szCs w:val="20"/>
                <w:lang w:val="en-GB"/>
              </w:rPr>
            </w:pPr>
            <w:r w:rsidRPr="00BD132D">
              <w:rPr>
                <w:rFonts w:asciiTheme="majorHAnsi" w:eastAsia="Cambria" w:hAnsiTheme="majorHAnsi" w:cstheme="majorHAnsi"/>
                <w:b/>
                <w:bCs/>
                <w:sz w:val="20"/>
                <w:szCs w:val="20"/>
                <w:lang w:val="en-GB"/>
              </w:rPr>
              <w:t>Opening Ceremony</w:t>
            </w:r>
          </w:p>
          <w:p w14:paraId="19B85F73" w14:textId="77777777" w:rsidR="00CE48EA" w:rsidRPr="00BD132D" w:rsidRDefault="00CE48EA" w:rsidP="002F18AE">
            <w:pPr>
              <w:spacing w:after="0"/>
              <w:rPr>
                <w:rFonts w:asciiTheme="majorHAnsi" w:eastAsia="Cambria" w:hAnsiTheme="majorHAnsi" w:cstheme="majorHAnsi"/>
                <w:sz w:val="20"/>
                <w:szCs w:val="20"/>
                <w:lang w:val="en-GB"/>
              </w:rPr>
            </w:pPr>
            <w:r w:rsidRPr="00BD132D">
              <w:rPr>
                <w:rFonts w:asciiTheme="majorHAnsi" w:eastAsia="Cambria" w:hAnsiTheme="majorHAnsi" w:cstheme="majorHAnsi"/>
                <w:b/>
                <w:bCs/>
                <w:sz w:val="20"/>
                <w:szCs w:val="20"/>
                <w:u w:val="single"/>
                <w:lang w:val="en-GB"/>
              </w:rPr>
              <w:t>Moderator</w:t>
            </w:r>
            <w:r w:rsidRPr="00BD132D">
              <w:rPr>
                <w:rFonts w:asciiTheme="majorHAnsi" w:eastAsia="Cambria" w:hAnsiTheme="majorHAnsi" w:cstheme="majorHAnsi"/>
                <w:b/>
                <w:bCs/>
                <w:sz w:val="20"/>
                <w:szCs w:val="20"/>
                <w:lang w:val="en-GB"/>
              </w:rPr>
              <w:t xml:space="preserve">: </w:t>
            </w:r>
            <w:r w:rsidRPr="00BD132D">
              <w:rPr>
                <w:rFonts w:asciiTheme="majorHAnsi" w:eastAsia="Cambria" w:hAnsiTheme="majorHAnsi" w:cstheme="majorHAnsi"/>
                <w:sz w:val="20"/>
                <w:szCs w:val="20"/>
                <w:lang w:val="en-GB"/>
              </w:rPr>
              <w:t xml:space="preserve">Ms. Maika Oshikawa, Director, Accessions Division, WTO </w:t>
            </w:r>
          </w:p>
          <w:p w14:paraId="41C78DCA" w14:textId="41154704" w:rsidR="002112A6" w:rsidRPr="00BD132D" w:rsidRDefault="002112A6" w:rsidP="002F18AE">
            <w:pPr>
              <w:spacing w:after="0"/>
              <w:rPr>
                <w:rFonts w:asciiTheme="majorHAnsi" w:hAnsiTheme="majorHAnsi" w:cstheme="majorHAnsi"/>
                <w:b/>
                <w:bCs/>
                <w:sz w:val="20"/>
                <w:szCs w:val="20"/>
                <w:u w:val="single"/>
                <w:lang w:val="en-GB"/>
              </w:rPr>
            </w:pPr>
            <w:r w:rsidRPr="00BD132D">
              <w:rPr>
                <w:rFonts w:asciiTheme="majorHAnsi" w:hAnsiTheme="majorHAnsi" w:cstheme="majorHAnsi"/>
                <w:b/>
                <w:bCs/>
                <w:sz w:val="20"/>
                <w:szCs w:val="20"/>
                <w:u w:val="single"/>
                <w:lang w:val="en-GB"/>
              </w:rPr>
              <w:t xml:space="preserve">Keynote </w:t>
            </w:r>
            <w:r w:rsidR="00BD132D" w:rsidRPr="00BD132D">
              <w:rPr>
                <w:rFonts w:asciiTheme="majorHAnsi" w:hAnsiTheme="majorHAnsi" w:cstheme="majorHAnsi"/>
                <w:b/>
                <w:bCs/>
                <w:sz w:val="20"/>
                <w:szCs w:val="20"/>
                <w:u w:val="single"/>
                <w:lang w:val="en-GB"/>
              </w:rPr>
              <w:t>Speaker:</w:t>
            </w:r>
            <w:r w:rsidRPr="00BD132D">
              <w:rPr>
                <w:rFonts w:asciiTheme="majorHAnsi" w:hAnsiTheme="majorHAnsi" w:cstheme="majorHAnsi"/>
                <w:b/>
                <w:bCs/>
                <w:sz w:val="20"/>
                <w:szCs w:val="20"/>
                <w:u w:val="single"/>
                <w:lang w:val="en-GB"/>
              </w:rPr>
              <w:t xml:space="preserve"> </w:t>
            </w:r>
          </w:p>
          <w:p w14:paraId="7F3ABB67" w14:textId="46DEA68E" w:rsidR="002112A6" w:rsidRPr="00BD132D" w:rsidRDefault="002112A6" w:rsidP="002F18AE">
            <w:pPr>
              <w:spacing w:after="0"/>
              <w:rPr>
                <w:rFonts w:asciiTheme="majorHAnsi" w:hAnsiTheme="majorHAnsi" w:cstheme="majorHAnsi"/>
                <w:iCs/>
                <w:sz w:val="20"/>
                <w:szCs w:val="20"/>
                <w:lang w:val="en-GB"/>
              </w:rPr>
            </w:pPr>
            <w:r w:rsidRPr="00BD132D">
              <w:rPr>
                <w:rFonts w:asciiTheme="majorHAnsi" w:hAnsiTheme="majorHAnsi" w:cstheme="majorHAnsi"/>
                <w:sz w:val="20"/>
                <w:szCs w:val="20"/>
                <w:lang w:val="en-US" w:eastAsia="en-GB"/>
              </w:rPr>
              <w:t>H.E. Qais bin Mohammed Al Yousef, Minister, Ministry of Commerce, Industry and Investment Promotion</w:t>
            </w:r>
            <w:r w:rsidR="006035C8" w:rsidRPr="00BD132D">
              <w:rPr>
                <w:rFonts w:asciiTheme="majorHAnsi" w:hAnsiTheme="majorHAnsi" w:cstheme="majorHAnsi"/>
                <w:sz w:val="20"/>
                <w:szCs w:val="20"/>
                <w:lang w:val="en-US" w:eastAsia="en-GB"/>
              </w:rPr>
              <w:t xml:space="preserve"> </w:t>
            </w:r>
            <w:r w:rsidRPr="00BD132D">
              <w:rPr>
                <w:rFonts w:asciiTheme="majorHAnsi" w:hAnsiTheme="majorHAnsi" w:cstheme="majorHAnsi"/>
                <w:iCs/>
                <w:sz w:val="20"/>
                <w:szCs w:val="20"/>
                <w:lang w:val="en-GB"/>
              </w:rPr>
              <w:t>(TBC)</w:t>
            </w:r>
          </w:p>
          <w:p w14:paraId="28478E9A" w14:textId="743FC22D" w:rsidR="00A920A3" w:rsidRPr="00BD132D" w:rsidRDefault="00BD132D" w:rsidP="00A920A3">
            <w:pPr>
              <w:spacing w:after="0"/>
              <w:rPr>
                <w:rFonts w:asciiTheme="majorHAnsi" w:hAnsiTheme="majorHAnsi" w:cstheme="majorHAnsi"/>
                <w:b/>
                <w:bCs/>
                <w:sz w:val="20"/>
                <w:szCs w:val="20"/>
              </w:rPr>
            </w:pPr>
            <w:r w:rsidRPr="00BD132D">
              <w:rPr>
                <w:rFonts w:asciiTheme="majorHAnsi" w:hAnsiTheme="majorHAnsi" w:cstheme="majorHAnsi"/>
                <w:b/>
                <w:bCs/>
                <w:sz w:val="20"/>
                <w:szCs w:val="20"/>
                <w:u w:val="single"/>
              </w:rPr>
              <w:t>Speakers</w:t>
            </w:r>
            <w:r w:rsidRPr="00BD132D">
              <w:rPr>
                <w:rFonts w:asciiTheme="majorHAnsi" w:hAnsiTheme="majorHAnsi" w:cstheme="majorHAnsi"/>
                <w:b/>
                <w:bCs/>
                <w:sz w:val="20"/>
                <w:szCs w:val="20"/>
              </w:rPr>
              <w:t xml:space="preserve"> :</w:t>
            </w:r>
          </w:p>
          <w:p w14:paraId="31EC0D62" w14:textId="7F872797" w:rsidR="00A920A3" w:rsidRPr="00BD132D" w:rsidRDefault="00A920A3" w:rsidP="00B514CC">
            <w:pPr>
              <w:numPr>
                <w:ilvl w:val="0"/>
                <w:numId w:val="3"/>
              </w:numPr>
              <w:spacing w:after="0"/>
              <w:ind w:left="257" w:hanging="257"/>
              <w:jc w:val="both"/>
              <w:rPr>
                <w:rFonts w:asciiTheme="majorHAnsi" w:eastAsia="Cambria" w:hAnsiTheme="majorHAnsi" w:cstheme="majorHAnsi"/>
                <w:sz w:val="20"/>
                <w:szCs w:val="20"/>
                <w:lang w:val="en-GB"/>
              </w:rPr>
            </w:pPr>
            <w:r w:rsidRPr="00BD132D">
              <w:rPr>
                <w:rFonts w:asciiTheme="majorHAnsi" w:eastAsia="Cambria" w:hAnsiTheme="majorHAnsi" w:cstheme="majorHAnsi"/>
                <w:sz w:val="20"/>
                <w:szCs w:val="20"/>
                <w:lang w:val="en-GB"/>
              </w:rPr>
              <w:t>H.E. Sheikh Khalifa Al Harthy, Undersecretary, Ministry of Foreign Affairs (TBC)</w:t>
            </w:r>
          </w:p>
          <w:p w14:paraId="7D3E0351" w14:textId="121AC3C3" w:rsidR="000F662C" w:rsidRPr="00BD132D" w:rsidRDefault="00A920A3" w:rsidP="00B514CC">
            <w:pPr>
              <w:numPr>
                <w:ilvl w:val="0"/>
                <w:numId w:val="3"/>
              </w:numPr>
              <w:spacing w:after="0"/>
              <w:ind w:left="257" w:hanging="257"/>
              <w:jc w:val="both"/>
              <w:rPr>
                <w:rFonts w:asciiTheme="majorHAnsi" w:eastAsia="Cambria" w:hAnsiTheme="majorHAnsi" w:cstheme="majorHAnsi"/>
                <w:sz w:val="20"/>
                <w:szCs w:val="20"/>
                <w:lang w:val="en-GB"/>
              </w:rPr>
            </w:pPr>
            <w:r w:rsidRPr="00BD132D">
              <w:rPr>
                <w:rFonts w:asciiTheme="majorHAnsi" w:hAnsiTheme="majorHAnsi" w:cstheme="majorHAnsi"/>
                <w:iCs/>
                <w:sz w:val="20"/>
                <w:szCs w:val="20"/>
                <w:lang w:val="en-GB"/>
              </w:rPr>
              <w:t xml:space="preserve">H.E. </w:t>
            </w:r>
            <w:r w:rsidR="000F662C" w:rsidRPr="00BD132D">
              <w:rPr>
                <w:rFonts w:asciiTheme="majorHAnsi" w:hAnsiTheme="majorHAnsi" w:cstheme="majorHAnsi"/>
                <w:iCs/>
                <w:sz w:val="20"/>
                <w:szCs w:val="20"/>
                <w:lang w:val="en-GB"/>
              </w:rPr>
              <w:t>Dr</w:t>
            </w:r>
            <w:r w:rsidR="00457C1F" w:rsidRPr="00BD132D">
              <w:rPr>
                <w:rFonts w:asciiTheme="majorHAnsi" w:hAnsiTheme="majorHAnsi" w:cstheme="majorHAnsi"/>
                <w:iCs/>
                <w:sz w:val="20"/>
                <w:szCs w:val="20"/>
                <w:lang w:val="en-GB"/>
              </w:rPr>
              <w:t xml:space="preserve">. </w:t>
            </w:r>
            <w:r w:rsidR="000F662C" w:rsidRPr="00BD132D">
              <w:rPr>
                <w:rFonts w:asciiTheme="majorHAnsi" w:hAnsiTheme="majorHAnsi" w:cstheme="majorHAnsi"/>
                <w:iCs/>
                <w:sz w:val="20"/>
                <w:szCs w:val="20"/>
                <w:lang w:val="en-GB"/>
              </w:rPr>
              <w:t xml:space="preserve">Saleh bin Said Masan, Undersecretary, Ministry of Commerce, </w:t>
            </w:r>
            <w:r w:rsidR="00B72C6A" w:rsidRPr="00BD132D">
              <w:rPr>
                <w:rFonts w:asciiTheme="majorHAnsi" w:hAnsiTheme="majorHAnsi" w:cstheme="majorHAnsi"/>
                <w:iCs/>
                <w:sz w:val="20"/>
                <w:szCs w:val="20"/>
                <w:lang w:val="en-GB"/>
              </w:rPr>
              <w:t>Industry</w:t>
            </w:r>
            <w:r w:rsidR="000F662C" w:rsidRPr="00BD132D">
              <w:rPr>
                <w:rFonts w:asciiTheme="majorHAnsi" w:hAnsiTheme="majorHAnsi" w:cstheme="majorHAnsi"/>
                <w:iCs/>
                <w:sz w:val="20"/>
                <w:szCs w:val="20"/>
                <w:lang w:val="en-GB"/>
              </w:rPr>
              <w:t xml:space="preserve"> and Investment Promotion (TBC)</w:t>
            </w:r>
          </w:p>
          <w:p w14:paraId="1B95EF25" w14:textId="56EC1DD6" w:rsidR="005C625E" w:rsidRPr="00BD132D" w:rsidRDefault="005C625E" w:rsidP="00B514CC">
            <w:pPr>
              <w:numPr>
                <w:ilvl w:val="0"/>
                <w:numId w:val="3"/>
              </w:numPr>
              <w:spacing w:after="0"/>
              <w:ind w:left="257" w:hanging="257"/>
              <w:jc w:val="both"/>
              <w:rPr>
                <w:rFonts w:asciiTheme="majorHAnsi" w:hAnsiTheme="majorHAnsi" w:cstheme="majorHAnsi"/>
                <w:iCs/>
                <w:sz w:val="20"/>
                <w:szCs w:val="20"/>
                <w:lang w:val="en-GB"/>
              </w:rPr>
            </w:pPr>
            <w:r w:rsidRPr="00BD132D">
              <w:rPr>
                <w:rFonts w:asciiTheme="majorHAnsi" w:hAnsiTheme="majorHAnsi" w:cstheme="majorHAnsi"/>
                <w:iCs/>
                <w:sz w:val="20"/>
                <w:szCs w:val="20"/>
                <w:lang w:val="en-GB"/>
              </w:rPr>
              <w:t>Amb. Xiangchen Zhang, Deputy Director General, WTO (TBC)</w:t>
            </w:r>
          </w:p>
          <w:p w14:paraId="3AEFF8F9" w14:textId="0855671D" w:rsidR="00CE48EA" w:rsidRPr="00BD132D" w:rsidRDefault="00CE48EA" w:rsidP="00B514CC">
            <w:pPr>
              <w:numPr>
                <w:ilvl w:val="0"/>
                <w:numId w:val="3"/>
              </w:numPr>
              <w:spacing w:after="0"/>
              <w:ind w:left="257" w:hanging="257"/>
              <w:jc w:val="both"/>
              <w:rPr>
                <w:rFonts w:asciiTheme="majorHAnsi" w:hAnsiTheme="majorHAnsi" w:cstheme="majorHAnsi"/>
                <w:sz w:val="20"/>
                <w:szCs w:val="20"/>
                <w:lang w:val="en-US" w:eastAsia="en-GB"/>
              </w:rPr>
            </w:pPr>
            <w:r w:rsidRPr="00BD132D">
              <w:rPr>
                <w:rFonts w:asciiTheme="majorHAnsi" w:hAnsiTheme="majorHAnsi" w:cstheme="majorHAnsi"/>
                <w:sz w:val="20"/>
                <w:szCs w:val="20"/>
                <w:lang w:val="en-GB"/>
              </w:rPr>
              <w:t>H.E. Ambassador L</w:t>
            </w:r>
            <w:r w:rsidR="004A136E" w:rsidRPr="00BD132D">
              <w:rPr>
                <w:rFonts w:asciiTheme="majorHAnsi" w:hAnsiTheme="majorHAnsi" w:cstheme="majorHAnsi"/>
                <w:sz w:val="20"/>
                <w:szCs w:val="20"/>
                <w:lang w:val="en-GB"/>
              </w:rPr>
              <w:t>i</w:t>
            </w:r>
            <w:r w:rsidRPr="00BD132D">
              <w:rPr>
                <w:rFonts w:asciiTheme="majorHAnsi" w:hAnsiTheme="majorHAnsi" w:cstheme="majorHAnsi"/>
                <w:sz w:val="20"/>
                <w:szCs w:val="20"/>
                <w:lang w:val="en-GB"/>
              </w:rPr>
              <w:t xml:space="preserve"> Chenggang, Permanent Representative of China to the WTO </w:t>
            </w:r>
            <w:r w:rsidRPr="00BD132D">
              <w:rPr>
                <w:rFonts w:asciiTheme="majorHAnsi" w:hAnsiTheme="majorHAnsi" w:cstheme="majorHAnsi"/>
                <w:iCs/>
                <w:sz w:val="20"/>
                <w:szCs w:val="20"/>
                <w:lang w:val="en-GB"/>
              </w:rPr>
              <w:t>(TBC)</w:t>
            </w:r>
          </w:p>
        </w:tc>
      </w:tr>
      <w:tr w:rsidR="00AC16AA" w:rsidRPr="0092315C" w14:paraId="452E6225" w14:textId="77777777" w:rsidTr="00BD132D">
        <w:trPr>
          <w:trHeight w:val="20"/>
          <w:jc w:val="center"/>
        </w:trPr>
        <w:tc>
          <w:tcPr>
            <w:tcW w:w="843" w:type="pct"/>
            <w:gridSpan w:val="2"/>
            <w:shd w:val="clear" w:color="auto" w:fill="auto"/>
          </w:tcPr>
          <w:p w14:paraId="633DDB40" w14:textId="3FF5DF04" w:rsidR="00AC16AA" w:rsidRPr="00BD132D" w:rsidRDefault="00AC16AA" w:rsidP="00AC16AA">
            <w:pPr>
              <w:spacing w:after="0"/>
              <w:rPr>
                <w:rFonts w:asciiTheme="majorHAnsi" w:eastAsia="MS Mincho" w:hAnsiTheme="majorHAnsi" w:cstheme="majorHAnsi"/>
                <w:b/>
                <w:bCs/>
                <w:sz w:val="20"/>
                <w:szCs w:val="20"/>
              </w:rPr>
            </w:pPr>
            <w:proofErr w:type="gramStart"/>
            <w:r w:rsidRPr="00BD132D">
              <w:rPr>
                <w:rFonts w:asciiTheme="majorHAnsi" w:eastAsia="MS Mincho" w:hAnsiTheme="majorHAnsi" w:cstheme="majorHAnsi"/>
                <w:b/>
                <w:bCs/>
                <w:sz w:val="20"/>
                <w:szCs w:val="20"/>
              </w:rPr>
              <w:t>10:</w:t>
            </w:r>
            <w:proofErr w:type="gramEnd"/>
            <w:r w:rsidR="00830AC3" w:rsidRPr="00BD132D">
              <w:rPr>
                <w:rFonts w:asciiTheme="majorHAnsi" w:eastAsia="MS Mincho" w:hAnsiTheme="majorHAnsi" w:cstheme="majorHAnsi"/>
                <w:b/>
                <w:bCs/>
                <w:sz w:val="20"/>
                <w:szCs w:val="20"/>
              </w:rPr>
              <w:t>15</w:t>
            </w:r>
            <w:r w:rsidRPr="00BD132D">
              <w:rPr>
                <w:rFonts w:asciiTheme="majorHAnsi" w:eastAsia="MS Mincho" w:hAnsiTheme="majorHAnsi" w:cstheme="majorHAnsi"/>
                <w:b/>
                <w:bCs/>
                <w:sz w:val="20"/>
                <w:szCs w:val="20"/>
              </w:rPr>
              <w:t xml:space="preserve"> – 1</w:t>
            </w:r>
            <w:r w:rsidR="00830AC3" w:rsidRPr="00BD132D">
              <w:rPr>
                <w:rFonts w:asciiTheme="majorHAnsi" w:eastAsia="MS Mincho" w:hAnsiTheme="majorHAnsi" w:cstheme="majorHAnsi"/>
                <w:b/>
                <w:bCs/>
                <w:sz w:val="20"/>
                <w:szCs w:val="20"/>
              </w:rPr>
              <w:t>0</w:t>
            </w:r>
            <w:r w:rsidRPr="00BD132D">
              <w:rPr>
                <w:rFonts w:asciiTheme="majorHAnsi" w:eastAsia="MS Mincho" w:hAnsiTheme="majorHAnsi" w:cstheme="majorHAnsi"/>
                <w:b/>
                <w:bCs/>
                <w:sz w:val="20"/>
                <w:szCs w:val="20"/>
              </w:rPr>
              <w:t>:</w:t>
            </w:r>
            <w:r w:rsidR="00830AC3" w:rsidRPr="00BD132D">
              <w:rPr>
                <w:rFonts w:asciiTheme="majorHAnsi" w:eastAsia="MS Mincho" w:hAnsiTheme="majorHAnsi" w:cstheme="majorHAnsi"/>
                <w:b/>
                <w:bCs/>
                <w:sz w:val="20"/>
                <w:szCs w:val="20"/>
              </w:rPr>
              <w:t>45</w:t>
            </w:r>
          </w:p>
        </w:tc>
        <w:tc>
          <w:tcPr>
            <w:tcW w:w="4157" w:type="pct"/>
            <w:shd w:val="clear" w:color="auto" w:fill="auto"/>
          </w:tcPr>
          <w:p w14:paraId="571113B8" w14:textId="70586C34" w:rsidR="00AC16AA" w:rsidRPr="00BD132D" w:rsidRDefault="00DD55AF" w:rsidP="00AC16AA">
            <w:pPr>
              <w:spacing w:after="0"/>
              <w:rPr>
                <w:rFonts w:asciiTheme="majorHAnsi" w:eastAsia="Cambria" w:hAnsiTheme="majorHAnsi" w:cstheme="majorHAnsi"/>
                <w:b/>
                <w:bCs/>
                <w:sz w:val="20"/>
                <w:szCs w:val="20"/>
                <w:lang w:val="en-GB"/>
              </w:rPr>
            </w:pPr>
            <w:r w:rsidRPr="00BD132D">
              <w:rPr>
                <w:rFonts w:asciiTheme="majorHAnsi" w:eastAsia="Cambria" w:hAnsiTheme="majorHAnsi" w:cstheme="majorHAnsi"/>
                <w:b/>
                <w:bCs/>
                <w:sz w:val="20"/>
                <w:szCs w:val="20"/>
                <w:lang w:val="en-GB"/>
              </w:rPr>
              <w:t xml:space="preserve">Coffee Break and Media Engagement </w:t>
            </w:r>
          </w:p>
        </w:tc>
      </w:tr>
      <w:tr w:rsidR="00AC16AA" w:rsidRPr="0092315C" w14:paraId="6EB278A6" w14:textId="77777777" w:rsidTr="00390D99">
        <w:trPr>
          <w:trHeight w:val="20"/>
          <w:jc w:val="center"/>
        </w:trPr>
        <w:tc>
          <w:tcPr>
            <w:tcW w:w="5000" w:type="pct"/>
            <w:gridSpan w:val="3"/>
            <w:shd w:val="clear" w:color="auto" w:fill="52ADBE"/>
            <w:vAlign w:val="center"/>
          </w:tcPr>
          <w:p w14:paraId="174A5DA4" w14:textId="667300B7" w:rsidR="002C08C5" w:rsidRPr="00BD132D" w:rsidRDefault="00AC16AA" w:rsidP="00305DD7">
            <w:pPr>
              <w:keepNext/>
              <w:keepLines/>
              <w:adjustRightInd w:val="0"/>
              <w:snapToGrid w:val="0"/>
              <w:spacing w:after="0"/>
              <w:jc w:val="center"/>
              <w:rPr>
                <w:rFonts w:asciiTheme="majorHAnsi" w:eastAsia="MS Mincho" w:hAnsiTheme="majorHAnsi" w:cstheme="majorHAnsi"/>
                <w:b/>
                <w:bCs/>
                <w:iCs/>
                <w:color w:val="FFFFFF" w:themeColor="background1"/>
                <w:sz w:val="20"/>
                <w:szCs w:val="20"/>
                <w:lang w:val="en-GB"/>
              </w:rPr>
            </w:pPr>
            <w:r w:rsidRPr="00BD132D">
              <w:rPr>
                <w:rFonts w:asciiTheme="majorHAnsi" w:hAnsiTheme="majorHAnsi" w:cstheme="majorHAnsi"/>
                <w:i/>
                <w:iCs/>
                <w:sz w:val="20"/>
                <w:szCs w:val="20"/>
                <w:lang w:val="en-GB"/>
              </w:rPr>
              <w:br w:type="page"/>
            </w:r>
            <w:r w:rsidRPr="00BD132D">
              <w:rPr>
                <w:rFonts w:asciiTheme="majorHAnsi" w:eastAsia="MS Mincho" w:hAnsiTheme="majorHAnsi" w:cstheme="majorHAnsi"/>
                <w:b/>
                <w:bCs/>
                <w:iCs/>
                <w:color w:val="FFFFFF" w:themeColor="background1"/>
                <w:sz w:val="20"/>
                <w:szCs w:val="20"/>
                <w:lang w:val="en-GB"/>
              </w:rPr>
              <w:t xml:space="preserve">HIGH LEVEL SESSION: </w:t>
            </w:r>
          </w:p>
          <w:p w14:paraId="3E10EF69" w14:textId="7BC38821" w:rsidR="00AC16AA" w:rsidRPr="00BD132D" w:rsidRDefault="00AC16AA" w:rsidP="00AC16AA">
            <w:pPr>
              <w:keepNext/>
              <w:keepLines/>
              <w:adjustRightInd w:val="0"/>
              <w:snapToGrid w:val="0"/>
              <w:spacing w:after="0"/>
              <w:jc w:val="center"/>
              <w:rPr>
                <w:rFonts w:asciiTheme="majorHAnsi" w:eastAsia="MS Gothic" w:hAnsiTheme="majorHAnsi" w:cstheme="majorHAnsi"/>
                <w:b/>
                <w:bCs/>
                <w:caps/>
                <w:color w:val="FFFFFF" w:themeColor="background1"/>
                <w:kern w:val="28"/>
                <w:sz w:val="20"/>
                <w:szCs w:val="20"/>
                <w:lang w:val="en-GB"/>
              </w:rPr>
            </w:pPr>
            <w:r w:rsidRPr="00BD132D">
              <w:rPr>
                <w:rFonts w:asciiTheme="majorHAnsi" w:eastAsia="MS Gothic" w:hAnsiTheme="majorHAnsi" w:cstheme="majorHAnsi"/>
                <w:b/>
                <w:bCs/>
                <w:caps/>
                <w:color w:val="FFFFFF" w:themeColor="background1"/>
                <w:kern w:val="28"/>
                <w:sz w:val="20"/>
                <w:szCs w:val="20"/>
                <w:lang w:val="en-GB"/>
              </w:rPr>
              <w:t>Commemorating Oman's 25th Anniversary of WTO Membership</w:t>
            </w:r>
          </w:p>
          <w:p w14:paraId="0338A84F" w14:textId="77777777" w:rsidR="00AC16AA" w:rsidRPr="00BD132D" w:rsidRDefault="00AC16AA" w:rsidP="00AC16AA">
            <w:pPr>
              <w:keepNext/>
              <w:tabs>
                <w:tab w:val="left" w:pos="4090"/>
                <w:tab w:val="center" w:pos="4638"/>
              </w:tabs>
              <w:spacing w:after="0"/>
              <w:jc w:val="both"/>
              <w:rPr>
                <w:rFonts w:asciiTheme="majorHAnsi" w:eastAsia="MS Mincho" w:hAnsiTheme="majorHAnsi" w:cstheme="majorHAnsi"/>
                <w:color w:val="FFFFFF" w:themeColor="background1"/>
                <w:sz w:val="20"/>
                <w:szCs w:val="20"/>
                <w:lang w:val="en-GB"/>
              </w:rPr>
            </w:pPr>
          </w:p>
          <w:p w14:paraId="4A6DBB2D" w14:textId="19691616" w:rsidR="007B32E2" w:rsidRPr="00BD132D" w:rsidRDefault="007B32E2" w:rsidP="00742317">
            <w:pPr>
              <w:keepNext/>
              <w:tabs>
                <w:tab w:val="left" w:pos="4090"/>
                <w:tab w:val="center" w:pos="4638"/>
              </w:tabs>
              <w:spacing w:after="0"/>
              <w:jc w:val="both"/>
              <w:rPr>
                <w:rFonts w:asciiTheme="majorHAnsi" w:eastAsia="MS Mincho" w:hAnsiTheme="majorHAnsi" w:cstheme="majorHAnsi"/>
                <w:i/>
                <w:iCs/>
                <w:color w:val="FFFFFF" w:themeColor="background1"/>
                <w:sz w:val="20"/>
                <w:szCs w:val="20"/>
                <w:lang w:val="en-GB"/>
              </w:rPr>
            </w:pPr>
            <w:r w:rsidRPr="00BD132D">
              <w:rPr>
                <w:rFonts w:asciiTheme="majorHAnsi" w:eastAsia="MS Mincho" w:hAnsiTheme="majorHAnsi" w:cstheme="majorHAnsi"/>
                <w:color w:val="FFFFFF" w:themeColor="background1"/>
                <w:sz w:val="20"/>
                <w:szCs w:val="20"/>
                <w:lang w:val="en-GB"/>
              </w:rPr>
              <w:t>This panel session aims to commemorate Oman's 25th Anniversary of WTO Membership</w:t>
            </w:r>
            <w:r w:rsidR="008901A5">
              <w:rPr>
                <w:rFonts w:asciiTheme="majorHAnsi" w:eastAsia="MS Mincho" w:hAnsiTheme="majorHAnsi" w:cstheme="majorHAnsi"/>
                <w:color w:val="FFFFFF" w:themeColor="background1"/>
                <w:sz w:val="20"/>
                <w:szCs w:val="20"/>
                <w:lang w:val="en-GB"/>
              </w:rPr>
              <w:t xml:space="preserve">. Since joining the WTO in 2000, Oman </w:t>
            </w:r>
            <w:r w:rsidR="008901A5" w:rsidRPr="008901A5">
              <w:rPr>
                <w:rFonts w:asciiTheme="majorHAnsi" w:eastAsia="MS Mincho" w:hAnsiTheme="majorHAnsi" w:cstheme="majorHAnsi"/>
                <w:color w:val="FFFFFF" w:themeColor="background1"/>
                <w:sz w:val="20"/>
                <w:szCs w:val="20"/>
                <w:lang w:val="en-GB"/>
              </w:rPr>
              <w:t>has demonstrated exemplary commitment to integration into the multilateral trading system by using the accession process and WTO membership to transform and modernize its economy and trade regime</w:t>
            </w:r>
            <w:r w:rsidR="008901A5">
              <w:rPr>
                <w:rFonts w:asciiTheme="majorHAnsi" w:eastAsia="MS Mincho" w:hAnsiTheme="majorHAnsi" w:cstheme="majorHAnsi"/>
                <w:color w:val="FFFFFF" w:themeColor="background1"/>
                <w:sz w:val="20"/>
                <w:szCs w:val="20"/>
                <w:lang w:val="en-GB"/>
              </w:rPr>
              <w:t xml:space="preserve">. This session will also </w:t>
            </w:r>
            <w:r w:rsidRPr="00BD132D">
              <w:rPr>
                <w:rFonts w:asciiTheme="majorHAnsi" w:eastAsia="MS Mincho" w:hAnsiTheme="majorHAnsi" w:cstheme="majorHAnsi"/>
                <w:color w:val="FFFFFF" w:themeColor="background1"/>
                <w:sz w:val="20"/>
                <w:szCs w:val="20"/>
                <w:lang w:val="en-GB"/>
              </w:rPr>
              <w:t>share experiences with other Article XII Members and Acceding Governments.</w:t>
            </w:r>
          </w:p>
        </w:tc>
      </w:tr>
      <w:tr w:rsidR="00AC16AA" w:rsidRPr="0092315C" w14:paraId="380EF40E" w14:textId="77777777" w:rsidTr="00742317">
        <w:trPr>
          <w:trHeight w:val="2042"/>
          <w:jc w:val="center"/>
        </w:trPr>
        <w:tc>
          <w:tcPr>
            <w:tcW w:w="843" w:type="pct"/>
            <w:gridSpan w:val="2"/>
            <w:shd w:val="clear" w:color="auto" w:fill="auto"/>
            <w:vAlign w:val="center"/>
          </w:tcPr>
          <w:p w14:paraId="4FCB6733" w14:textId="57881F16" w:rsidR="00AC16AA" w:rsidRPr="00BD132D" w:rsidRDefault="00AC16AA" w:rsidP="00AC16AA">
            <w:pPr>
              <w:spacing w:after="0"/>
              <w:rPr>
                <w:rFonts w:asciiTheme="majorHAnsi" w:eastAsia="MS Mincho" w:hAnsiTheme="majorHAnsi" w:cstheme="majorHAnsi"/>
                <w:b/>
                <w:bCs/>
                <w:sz w:val="20"/>
                <w:szCs w:val="20"/>
              </w:rPr>
            </w:pPr>
            <w:proofErr w:type="gramStart"/>
            <w:r w:rsidRPr="00BD132D">
              <w:rPr>
                <w:rFonts w:asciiTheme="majorHAnsi" w:eastAsia="MS Mincho" w:hAnsiTheme="majorHAnsi" w:cstheme="majorHAnsi"/>
                <w:b/>
                <w:bCs/>
                <w:sz w:val="20"/>
                <w:szCs w:val="20"/>
              </w:rPr>
              <w:t>1</w:t>
            </w:r>
            <w:r w:rsidR="00830AC3" w:rsidRPr="00BD132D">
              <w:rPr>
                <w:rFonts w:asciiTheme="majorHAnsi" w:eastAsia="MS Mincho" w:hAnsiTheme="majorHAnsi" w:cstheme="majorHAnsi"/>
                <w:b/>
                <w:bCs/>
                <w:sz w:val="20"/>
                <w:szCs w:val="20"/>
              </w:rPr>
              <w:t>0</w:t>
            </w:r>
            <w:r w:rsidRPr="00BD132D">
              <w:rPr>
                <w:rFonts w:asciiTheme="majorHAnsi" w:eastAsia="MS Mincho" w:hAnsiTheme="majorHAnsi" w:cstheme="majorHAnsi"/>
                <w:b/>
                <w:bCs/>
                <w:sz w:val="20"/>
                <w:szCs w:val="20"/>
              </w:rPr>
              <w:t>:</w:t>
            </w:r>
            <w:proofErr w:type="gramEnd"/>
            <w:r w:rsidR="00830AC3" w:rsidRPr="00BD132D">
              <w:rPr>
                <w:rFonts w:asciiTheme="majorHAnsi" w:eastAsia="MS Mincho" w:hAnsiTheme="majorHAnsi" w:cstheme="majorHAnsi"/>
                <w:b/>
                <w:bCs/>
                <w:sz w:val="20"/>
                <w:szCs w:val="20"/>
              </w:rPr>
              <w:t>45</w:t>
            </w:r>
            <w:r w:rsidRPr="00BD132D">
              <w:rPr>
                <w:rFonts w:asciiTheme="majorHAnsi" w:eastAsia="MS Mincho" w:hAnsiTheme="majorHAnsi" w:cstheme="majorHAnsi"/>
                <w:b/>
                <w:bCs/>
                <w:sz w:val="20"/>
                <w:szCs w:val="20"/>
              </w:rPr>
              <w:t>-1</w:t>
            </w:r>
            <w:r w:rsidR="002112A6" w:rsidRPr="00BD132D">
              <w:rPr>
                <w:rFonts w:asciiTheme="majorHAnsi" w:eastAsia="MS Mincho" w:hAnsiTheme="majorHAnsi" w:cstheme="majorHAnsi"/>
                <w:b/>
                <w:bCs/>
                <w:sz w:val="20"/>
                <w:szCs w:val="20"/>
              </w:rPr>
              <w:t>2</w:t>
            </w:r>
            <w:r w:rsidRPr="00BD132D">
              <w:rPr>
                <w:rFonts w:asciiTheme="majorHAnsi" w:eastAsia="MS Mincho" w:hAnsiTheme="majorHAnsi" w:cstheme="majorHAnsi"/>
                <w:b/>
                <w:bCs/>
                <w:sz w:val="20"/>
                <w:szCs w:val="20"/>
              </w:rPr>
              <w:t>:</w:t>
            </w:r>
            <w:r w:rsidR="002112A6" w:rsidRPr="00BD132D">
              <w:rPr>
                <w:rFonts w:asciiTheme="majorHAnsi" w:eastAsia="MS Mincho" w:hAnsiTheme="majorHAnsi" w:cstheme="majorHAnsi"/>
                <w:b/>
                <w:bCs/>
                <w:sz w:val="20"/>
                <w:szCs w:val="20"/>
              </w:rPr>
              <w:t>15</w:t>
            </w:r>
            <w:r w:rsidRPr="00BD132D">
              <w:rPr>
                <w:rFonts w:asciiTheme="majorHAnsi" w:eastAsia="MS Mincho" w:hAnsiTheme="majorHAnsi" w:cstheme="majorHAnsi"/>
                <w:b/>
                <w:bCs/>
                <w:sz w:val="20"/>
                <w:szCs w:val="20"/>
              </w:rPr>
              <w:t xml:space="preserve"> </w:t>
            </w:r>
          </w:p>
        </w:tc>
        <w:tc>
          <w:tcPr>
            <w:tcW w:w="4157" w:type="pct"/>
            <w:shd w:val="clear" w:color="auto" w:fill="auto"/>
          </w:tcPr>
          <w:p w14:paraId="4942E2C6" w14:textId="316FB2B2" w:rsidR="00AC16AA" w:rsidRPr="00BD132D" w:rsidRDefault="00AC16AA" w:rsidP="00AC16AA">
            <w:pPr>
              <w:spacing w:after="0"/>
              <w:rPr>
                <w:rFonts w:asciiTheme="majorHAnsi" w:hAnsiTheme="majorHAnsi" w:cstheme="majorHAnsi"/>
                <w:iCs/>
                <w:sz w:val="20"/>
                <w:szCs w:val="20"/>
                <w:lang w:val="en-GB"/>
              </w:rPr>
            </w:pPr>
            <w:r w:rsidRPr="00BD132D">
              <w:rPr>
                <w:rFonts w:asciiTheme="majorHAnsi" w:eastAsia="Cambria" w:hAnsiTheme="majorHAnsi" w:cstheme="majorHAnsi"/>
                <w:b/>
                <w:bCs/>
                <w:sz w:val="20"/>
                <w:szCs w:val="20"/>
                <w:u w:val="single"/>
                <w:lang w:val="en-GB"/>
              </w:rPr>
              <w:t>Moderator:</w:t>
            </w:r>
            <w:r w:rsidRPr="00BD132D">
              <w:rPr>
                <w:rFonts w:asciiTheme="majorHAnsi" w:eastAsia="Cambria" w:hAnsiTheme="majorHAnsi" w:cstheme="majorHAnsi"/>
                <w:b/>
                <w:bCs/>
                <w:sz w:val="20"/>
                <w:szCs w:val="20"/>
                <w:lang w:val="en-GB"/>
              </w:rPr>
              <w:t xml:space="preserve"> </w:t>
            </w:r>
            <w:r w:rsidRPr="00BD132D">
              <w:rPr>
                <w:rFonts w:asciiTheme="majorHAnsi" w:eastAsia="Cambria" w:hAnsiTheme="majorHAnsi" w:cstheme="majorHAnsi"/>
                <w:sz w:val="20"/>
                <w:szCs w:val="20"/>
                <w:lang w:val="en-GB"/>
              </w:rPr>
              <w:t xml:space="preserve"> </w:t>
            </w:r>
            <w:r w:rsidR="002112A6" w:rsidRPr="00BD132D">
              <w:rPr>
                <w:rFonts w:asciiTheme="majorHAnsi" w:hAnsiTheme="majorHAnsi" w:cstheme="majorHAnsi"/>
                <w:iCs/>
                <w:sz w:val="20"/>
                <w:szCs w:val="20"/>
                <w:lang w:val="en-GB"/>
              </w:rPr>
              <w:t>Dr</w:t>
            </w:r>
            <w:r w:rsidR="00826DDB" w:rsidRPr="00BD132D">
              <w:rPr>
                <w:rFonts w:asciiTheme="majorHAnsi" w:hAnsiTheme="majorHAnsi" w:cstheme="majorHAnsi"/>
                <w:iCs/>
                <w:sz w:val="20"/>
                <w:szCs w:val="20"/>
                <w:lang w:val="en-GB"/>
              </w:rPr>
              <w:t>.</w:t>
            </w:r>
            <w:r w:rsidR="002112A6" w:rsidRPr="00BD132D">
              <w:rPr>
                <w:rFonts w:asciiTheme="majorHAnsi" w:hAnsiTheme="majorHAnsi" w:cstheme="majorHAnsi"/>
                <w:iCs/>
                <w:sz w:val="20"/>
                <w:szCs w:val="20"/>
                <w:lang w:val="en-GB"/>
              </w:rPr>
              <w:t xml:space="preserve"> Yous</w:t>
            </w:r>
            <w:r w:rsidR="00A5174E" w:rsidRPr="00BD132D">
              <w:rPr>
                <w:rFonts w:asciiTheme="majorHAnsi" w:hAnsiTheme="majorHAnsi" w:cstheme="majorHAnsi"/>
                <w:iCs/>
                <w:sz w:val="20"/>
                <w:szCs w:val="20"/>
                <w:lang w:val="en-GB"/>
              </w:rPr>
              <w:t>u</w:t>
            </w:r>
            <w:r w:rsidR="002112A6" w:rsidRPr="00BD132D">
              <w:rPr>
                <w:rFonts w:asciiTheme="majorHAnsi" w:hAnsiTheme="majorHAnsi" w:cstheme="majorHAnsi"/>
                <w:iCs/>
                <w:sz w:val="20"/>
                <w:szCs w:val="20"/>
                <w:lang w:val="en-GB"/>
              </w:rPr>
              <w:t xml:space="preserve">f Hamed Al Balushi, </w:t>
            </w:r>
            <w:r w:rsidR="00AB3BBB" w:rsidRPr="00BD132D">
              <w:rPr>
                <w:rFonts w:asciiTheme="majorHAnsi" w:hAnsiTheme="majorHAnsi" w:cstheme="majorHAnsi"/>
                <w:iCs/>
                <w:sz w:val="20"/>
                <w:szCs w:val="20"/>
                <w:lang w:val="en-GB"/>
              </w:rPr>
              <w:t xml:space="preserve">Chief Economist, Oman Vision 2040 </w:t>
            </w:r>
            <w:r w:rsidR="008270DC" w:rsidRPr="00BD132D">
              <w:rPr>
                <w:rFonts w:asciiTheme="majorHAnsi" w:hAnsiTheme="majorHAnsi" w:cstheme="majorHAnsi"/>
                <w:iCs/>
                <w:sz w:val="20"/>
                <w:szCs w:val="20"/>
                <w:lang w:val="en-GB"/>
              </w:rPr>
              <w:t>Taskforce</w:t>
            </w:r>
          </w:p>
          <w:p w14:paraId="45D3ADC9" w14:textId="39FC102D" w:rsidR="00A920A3" w:rsidRPr="00BD132D" w:rsidRDefault="00AC16AA" w:rsidP="00A920A3">
            <w:pPr>
              <w:spacing w:after="0"/>
              <w:rPr>
                <w:rFonts w:asciiTheme="majorHAnsi" w:eastAsia="Cambria" w:hAnsiTheme="majorHAnsi" w:cstheme="majorHAnsi"/>
                <w:b/>
                <w:bCs/>
                <w:sz w:val="20"/>
                <w:szCs w:val="20"/>
                <w:u w:val="single"/>
                <w:lang w:val="en-GB"/>
              </w:rPr>
            </w:pPr>
            <w:r w:rsidRPr="00BD132D">
              <w:rPr>
                <w:rFonts w:asciiTheme="majorHAnsi" w:eastAsia="Cambria" w:hAnsiTheme="majorHAnsi" w:cstheme="majorHAnsi"/>
                <w:b/>
                <w:bCs/>
                <w:sz w:val="20"/>
                <w:szCs w:val="20"/>
                <w:u w:val="single"/>
                <w:lang w:val="en-GB"/>
              </w:rPr>
              <w:t xml:space="preserve">Speakers: </w:t>
            </w:r>
          </w:p>
          <w:p w14:paraId="7843AA95" w14:textId="2180CE4B" w:rsidR="002112A6" w:rsidRPr="00BD132D" w:rsidRDefault="00A920A3" w:rsidP="00F067D7">
            <w:pPr>
              <w:pStyle w:val="ListParagraph"/>
              <w:numPr>
                <w:ilvl w:val="0"/>
                <w:numId w:val="12"/>
              </w:numPr>
              <w:spacing w:after="0"/>
              <w:jc w:val="both"/>
              <w:rPr>
                <w:rFonts w:asciiTheme="majorHAnsi" w:eastAsia="Cambria" w:hAnsiTheme="majorHAnsi" w:cstheme="majorHAnsi"/>
                <w:sz w:val="20"/>
                <w:szCs w:val="20"/>
                <w:lang w:val="en-GB"/>
              </w:rPr>
            </w:pPr>
            <w:r w:rsidRPr="00BD132D">
              <w:rPr>
                <w:rFonts w:asciiTheme="majorHAnsi" w:hAnsiTheme="majorHAnsi" w:cstheme="majorHAnsi"/>
                <w:iCs/>
                <w:sz w:val="20"/>
                <w:szCs w:val="20"/>
                <w:lang w:val="en-GB"/>
              </w:rPr>
              <w:t xml:space="preserve">H.E. </w:t>
            </w:r>
            <w:r w:rsidR="002112A6" w:rsidRPr="00BD132D">
              <w:rPr>
                <w:rFonts w:asciiTheme="majorHAnsi" w:hAnsiTheme="majorHAnsi" w:cstheme="majorHAnsi"/>
                <w:iCs/>
                <w:sz w:val="20"/>
                <w:szCs w:val="20"/>
                <w:lang w:val="en-GB"/>
              </w:rPr>
              <w:t>Dr</w:t>
            </w:r>
            <w:r w:rsidR="00457C1F" w:rsidRPr="00BD132D">
              <w:rPr>
                <w:rFonts w:asciiTheme="majorHAnsi" w:hAnsiTheme="majorHAnsi" w:cstheme="majorHAnsi"/>
                <w:iCs/>
                <w:sz w:val="20"/>
                <w:szCs w:val="20"/>
                <w:lang w:val="en-GB"/>
              </w:rPr>
              <w:t>.</w:t>
            </w:r>
            <w:r w:rsidR="0041752D" w:rsidRPr="00BD132D">
              <w:rPr>
                <w:rFonts w:asciiTheme="majorHAnsi" w:hAnsiTheme="majorHAnsi" w:cstheme="majorHAnsi"/>
                <w:iCs/>
                <w:sz w:val="20"/>
                <w:szCs w:val="20"/>
                <w:lang w:val="en-GB"/>
              </w:rPr>
              <w:t xml:space="preserve"> </w:t>
            </w:r>
            <w:r w:rsidR="002112A6" w:rsidRPr="00BD132D">
              <w:rPr>
                <w:rFonts w:asciiTheme="majorHAnsi" w:hAnsiTheme="majorHAnsi" w:cstheme="majorHAnsi"/>
                <w:iCs/>
                <w:sz w:val="20"/>
                <w:szCs w:val="20"/>
                <w:lang w:val="en-GB"/>
              </w:rPr>
              <w:t xml:space="preserve">Saleh </w:t>
            </w:r>
            <w:r w:rsidR="00F82E24" w:rsidRPr="00BD132D">
              <w:rPr>
                <w:rFonts w:asciiTheme="majorHAnsi" w:hAnsiTheme="majorHAnsi" w:cstheme="majorHAnsi"/>
                <w:iCs/>
                <w:sz w:val="20"/>
                <w:szCs w:val="20"/>
                <w:lang w:val="en-GB"/>
              </w:rPr>
              <w:t xml:space="preserve">bin Said Masan, </w:t>
            </w:r>
            <w:r w:rsidR="00046F41" w:rsidRPr="00BD132D">
              <w:rPr>
                <w:rFonts w:asciiTheme="majorHAnsi" w:hAnsiTheme="majorHAnsi" w:cstheme="majorHAnsi"/>
                <w:iCs/>
                <w:sz w:val="20"/>
                <w:szCs w:val="20"/>
                <w:lang w:val="en-GB"/>
              </w:rPr>
              <w:t>Undersecretary</w:t>
            </w:r>
            <w:r w:rsidR="000F662C" w:rsidRPr="00BD132D">
              <w:rPr>
                <w:rFonts w:asciiTheme="majorHAnsi" w:hAnsiTheme="majorHAnsi" w:cstheme="majorHAnsi"/>
                <w:iCs/>
                <w:sz w:val="20"/>
                <w:szCs w:val="20"/>
                <w:lang w:val="en-GB"/>
              </w:rPr>
              <w:t xml:space="preserve">, </w:t>
            </w:r>
            <w:r w:rsidR="00046F41" w:rsidRPr="00BD132D">
              <w:rPr>
                <w:rFonts w:asciiTheme="majorHAnsi" w:hAnsiTheme="majorHAnsi" w:cstheme="majorHAnsi"/>
                <w:iCs/>
                <w:sz w:val="20"/>
                <w:szCs w:val="20"/>
                <w:lang w:val="en-GB"/>
              </w:rPr>
              <w:t>Ministry of Commerce, Industry and Investment Promotion</w:t>
            </w:r>
            <w:r w:rsidR="000F662C" w:rsidRPr="00BD132D">
              <w:rPr>
                <w:rFonts w:asciiTheme="majorHAnsi" w:hAnsiTheme="majorHAnsi" w:cstheme="majorHAnsi"/>
                <w:iCs/>
                <w:sz w:val="20"/>
                <w:szCs w:val="20"/>
                <w:lang w:val="en-GB"/>
              </w:rPr>
              <w:t xml:space="preserve"> (TBC)</w:t>
            </w:r>
          </w:p>
          <w:p w14:paraId="754E47D2" w14:textId="0C1A65DF" w:rsidR="002112A6" w:rsidRPr="00BD132D" w:rsidRDefault="002112A6" w:rsidP="00F067D7">
            <w:pPr>
              <w:pStyle w:val="ListParagraph"/>
              <w:numPr>
                <w:ilvl w:val="0"/>
                <w:numId w:val="12"/>
              </w:numPr>
              <w:spacing w:after="0"/>
              <w:jc w:val="both"/>
              <w:rPr>
                <w:rFonts w:asciiTheme="majorHAnsi" w:hAnsiTheme="majorHAnsi" w:cstheme="majorHAnsi"/>
                <w:sz w:val="20"/>
                <w:szCs w:val="20"/>
                <w:lang w:val="en-GB"/>
              </w:rPr>
            </w:pPr>
            <w:r w:rsidRPr="00BD132D">
              <w:rPr>
                <w:rFonts w:asciiTheme="majorHAnsi" w:hAnsiTheme="majorHAnsi" w:cstheme="majorHAnsi"/>
                <w:sz w:val="20"/>
                <w:szCs w:val="20"/>
                <w:lang w:val="en-GB"/>
              </w:rPr>
              <w:t xml:space="preserve">H.E. Azzan Al </w:t>
            </w:r>
            <w:proofErr w:type="spellStart"/>
            <w:r w:rsidRPr="00BD132D">
              <w:rPr>
                <w:rFonts w:asciiTheme="majorHAnsi" w:hAnsiTheme="majorHAnsi" w:cstheme="majorHAnsi"/>
                <w:sz w:val="20"/>
                <w:szCs w:val="20"/>
                <w:lang w:val="en-GB"/>
              </w:rPr>
              <w:t>Busaidi</w:t>
            </w:r>
            <w:proofErr w:type="spellEnd"/>
            <w:r w:rsidRPr="00BD132D">
              <w:rPr>
                <w:rFonts w:asciiTheme="majorHAnsi" w:hAnsiTheme="majorHAnsi" w:cstheme="majorHAnsi"/>
                <w:sz w:val="20"/>
                <w:szCs w:val="20"/>
                <w:lang w:val="en-GB"/>
              </w:rPr>
              <w:t xml:space="preserve">, Undersecretary, Ministry of Heritage and Tourism </w:t>
            </w:r>
            <w:r w:rsidRPr="00BD132D">
              <w:rPr>
                <w:rFonts w:asciiTheme="majorHAnsi" w:hAnsiTheme="majorHAnsi" w:cstheme="majorHAnsi"/>
                <w:iCs/>
                <w:sz w:val="20"/>
                <w:szCs w:val="20"/>
                <w:lang w:val="en-GB"/>
              </w:rPr>
              <w:t>(TBC)</w:t>
            </w:r>
          </w:p>
          <w:p w14:paraId="2990B7C0" w14:textId="77777777" w:rsidR="00F067D7" w:rsidRPr="00BD132D" w:rsidRDefault="00F067D7" w:rsidP="00F067D7">
            <w:pPr>
              <w:pStyle w:val="ListParagraph"/>
              <w:numPr>
                <w:ilvl w:val="0"/>
                <w:numId w:val="12"/>
              </w:numPr>
              <w:spacing w:after="0"/>
              <w:jc w:val="both"/>
              <w:rPr>
                <w:rFonts w:asciiTheme="majorHAnsi" w:hAnsiTheme="majorHAnsi" w:cstheme="majorHAnsi"/>
                <w:sz w:val="20"/>
                <w:szCs w:val="20"/>
                <w:lang w:val="en-GB" w:eastAsia="en-GB"/>
              </w:rPr>
            </w:pPr>
            <w:r w:rsidRPr="00BD132D">
              <w:rPr>
                <w:rFonts w:asciiTheme="majorHAnsi" w:hAnsiTheme="majorHAnsi" w:cstheme="majorHAnsi"/>
                <w:sz w:val="20"/>
                <w:szCs w:val="20"/>
                <w:lang w:val="en-US" w:eastAsia="en-GB"/>
              </w:rPr>
              <w:t xml:space="preserve">H.E. Pankaj </w:t>
            </w:r>
            <w:proofErr w:type="spellStart"/>
            <w:r w:rsidRPr="00BD132D">
              <w:rPr>
                <w:rFonts w:asciiTheme="majorHAnsi" w:hAnsiTheme="majorHAnsi" w:cstheme="majorHAnsi"/>
                <w:sz w:val="20"/>
                <w:szCs w:val="20"/>
                <w:lang w:val="en-US" w:eastAsia="en-GB"/>
              </w:rPr>
              <w:t>Khimji</w:t>
            </w:r>
            <w:proofErr w:type="spellEnd"/>
            <w:r w:rsidRPr="00BD132D">
              <w:rPr>
                <w:rFonts w:asciiTheme="majorHAnsi" w:hAnsiTheme="majorHAnsi" w:cstheme="majorHAnsi"/>
                <w:sz w:val="20"/>
                <w:szCs w:val="20"/>
                <w:lang w:val="en-US" w:eastAsia="en-GB"/>
              </w:rPr>
              <w:t xml:space="preserve">, Advisor for Foreign Trade and International Cooperation in the Ministry of Commerce, Industry and Investment Promotion </w:t>
            </w:r>
            <w:r w:rsidRPr="00BD132D">
              <w:rPr>
                <w:rFonts w:asciiTheme="majorHAnsi" w:hAnsiTheme="majorHAnsi" w:cstheme="majorHAnsi"/>
                <w:sz w:val="20"/>
                <w:szCs w:val="20"/>
                <w:lang w:val="en-GB" w:eastAsia="en-GB"/>
              </w:rPr>
              <w:t>(TBC)</w:t>
            </w:r>
          </w:p>
          <w:p w14:paraId="449C37A1" w14:textId="394A3222" w:rsidR="00AC16AA" w:rsidRPr="00815BA7" w:rsidRDefault="00365CA4" w:rsidP="00742317">
            <w:pPr>
              <w:pStyle w:val="ListParagraph"/>
              <w:numPr>
                <w:ilvl w:val="0"/>
                <w:numId w:val="12"/>
              </w:numPr>
              <w:rPr>
                <w:rFonts w:asciiTheme="majorHAnsi" w:hAnsiTheme="majorHAnsi" w:cstheme="majorHAnsi"/>
                <w:bCs/>
                <w:i/>
                <w:sz w:val="20"/>
                <w:szCs w:val="20"/>
                <w:lang w:val="en-GB"/>
              </w:rPr>
            </w:pPr>
            <w:r w:rsidRPr="00BD132D">
              <w:rPr>
                <w:rFonts w:asciiTheme="majorHAnsi" w:hAnsiTheme="majorHAnsi" w:cstheme="majorHAnsi"/>
                <w:sz w:val="20"/>
                <w:szCs w:val="20"/>
                <w:lang w:val="en-GB"/>
              </w:rPr>
              <w:t>H.E. Yan Dong, Vice Minister, Ministry of Commerce, China (Video, TBC)</w:t>
            </w:r>
          </w:p>
        </w:tc>
      </w:tr>
      <w:tr w:rsidR="00AC16AA" w:rsidRPr="00BD132D" w14:paraId="6F38F271" w14:textId="77777777" w:rsidTr="00BD132D">
        <w:trPr>
          <w:trHeight w:val="20"/>
          <w:jc w:val="center"/>
        </w:trPr>
        <w:tc>
          <w:tcPr>
            <w:tcW w:w="843" w:type="pct"/>
            <w:gridSpan w:val="2"/>
            <w:shd w:val="clear" w:color="auto" w:fill="auto"/>
            <w:vAlign w:val="center"/>
          </w:tcPr>
          <w:p w14:paraId="624E6BE6" w14:textId="72E13745" w:rsidR="00AC16AA" w:rsidRPr="00BD132D" w:rsidRDefault="00AC16AA" w:rsidP="00AC16AA">
            <w:pPr>
              <w:spacing w:after="0"/>
              <w:rPr>
                <w:rFonts w:asciiTheme="majorHAnsi" w:eastAsia="MS Mincho" w:hAnsiTheme="majorHAnsi" w:cstheme="majorHAnsi"/>
                <w:b/>
                <w:bCs/>
                <w:sz w:val="20"/>
                <w:szCs w:val="20"/>
              </w:rPr>
            </w:pPr>
            <w:proofErr w:type="gramStart"/>
            <w:r w:rsidRPr="00BD132D">
              <w:rPr>
                <w:rFonts w:asciiTheme="majorHAnsi" w:eastAsia="MS Mincho" w:hAnsiTheme="majorHAnsi" w:cstheme="majorHAnsi"/>
                <w:b/>
                <w:bCs/>
                <w:sz w:val="20"/>
                <w:szCs w:val="20"/>
              </w:rPr>
              <w:t>12:</w:t>
            </w:r>
            <w:proofErr w:type="gramEnd"/>
            <w:r w:rsidR="002112A6" w:rsidRPr="00BD132D">
              <w:rPr>
                <w:rFonts w:asciiTheme="majorHAnsi" w:eastAsia="MS Mincho" w:hAnsiTheme="majorHAnsi" w:cstheme="majorHAnsi"/>
                <w:b/>
                <w:bCs/>
                <w:sz w:val="20"/>
                <w:szCs w:val="20"/>
              </w:rPr>
              <w:t>15</w:t>
            </w:r>
            <w:r w:rsidRPr="00BD132D">
              <w:rPr>
                <w:rFonts w:asciiTheme="majorHAnsi" w:eastAsia="MS Mincho" w:hAnsiTheme="majorHAnsi" w:cstheme="majorHAnsi"/>
                <w:b/>
                <w:bCs/>
                <w:sz w:val="20"/>
                <w:szCs w:val="20"/>
              </w:rPr>
              <w:t>-14:00</w:t>
            </w:r>
          </w:p>
        </w:tc>
        <w:tc>
          <w:tcPr>
            <w:tcW w:w="4157" w:type="pct"/>
            <w:shd w:val="clear" w:color="auto" w:fill="auto"/>
          </w:tcPr>
          <w:p w14:paraId="758E4D50" w14:textId="1AC66599" w:rsidR="00AC16AA" w:rsidRPr="00F9597B" w:rsidRDefault="00AC16AA" w:rsidP="00AC16AA">
            <w:pPr>
              <w:spacing w:after="0"/>
              <w:rPr>
                <w:rFonts w:asciiTheme="majorHAnsi" w:eastAsia="Times New Roman" w:hAnsiTheme="majorHAnsi" w:cstheme="majorHAnsi"/>
                <w:b/>
                <w:bCs/>
                <w:i/>
                <w:iCs/>
                <w:kern w:val="28"/>
                <w:sz w:val="20"/>
                <w:szCs w:val="20"/>
                <w:lang w:eastAsia="fr-CH"/>
              </w:rPr>
            </w:pPr>
            <w:r w:rsidRPr="00F9597B">
              <w:rPr>
                <w:rFonts w:asciiTheme="majorHAnsi" w:eastAsia="Times New Roman" w:hAnsiTheme="majorHAnsi" w:cstheme="majorHAnsi"/>
                <w:b/>
                <w:bCs/>
                <w:i/>
                <w:iCs/>
                <w:kern w:val="28"/>
                <w:sz w:val="20"/>
                <w:szCs w:val="20"/>
                <w:lang w:eastAsia="fr-CH"/>
              </w:rPr>
              <w:t xml:space="preserve">Lunch </w:t>
            </w:r>
          </w:p>
        </w:tc>
      </w:tr>
      <w:tr w:rsidR="00AC16AA" w:rsidRPr="0092315C" w14:paraId="3945BEEE" w14:textId="77777777" w:rsidTr="00390D99">
        <w:trPr>
          <w:trHeight w:val="20"/>
          <w:jc w:val="center"/>
        </w:trPr>
        <w:tc>
          <w:tcPr>
            <w:tcW w:w="5000" w:type="pct"/>
            <w:gridSpan w:val="3"/>
            <w:shd w:val="clear" w:color="auto" w:fill="52ADBE"/>
            <w:vAlign w:val="center"/>
          </w:tcPr>
          <w:p w14:paraId="72FB86EA" w14:textId="1143B320" w:rsidR="002C08C5" w:rsidRPr="00BD132D" w:rsidRDefault="00AC16AA" w:rsidP="00AC16AA">
            <w:pPr>
              <w:keepNext/>
              <w:tabs>
                <w:tab w:val="left" w:pos="4090"/>
                <w:tab w:val="center" w:pos="4638"/>
              </w:tabs>
              <w:spacing w:after="0"/>
              <w:jc w:val="center"/>
              <w:rPr>
                <w:rFonts w:asciiTheme="majorHAnsi" w:eastAsia="MS Gothic" w:hAnsiTheme="majorHAnsi" w:cstheme="majorHAnsi"/>
                <w:b/>
                <w:bCs/>
                <w:caps/>
                <w:color w:val="FFFFFF" w:themeColor="background1"/>
                <w:kern w:val="28"/>
                <w:sz w:val="20"/>
                <w:szCs w:val="20"/>
                <w:lang w:val="en-GB"/>
              </w:rPr>
            </w:pPr>
            <w:r w:rsidRPr="00BD132D">
              <w:rPr>
                <w:rFonts w:asciiTheme="majorHAnsi" w:eastAsia="MS Gothic" w:hAnsiTheme="majorHAnsi" w:cstheme="majorHAnsi"/>
                <w:b/>
                <w:bCs/>
                <w:caps/>
                <w:color w:val="FFFFFF" w:themeColor="background1"/>
                <w:kern w:val="28"/>
                <w:sz w:val="20"/>
                <w:szCs w:val="20"/>
                <w:lang w:val="en-GB"/>
              </w:rPr>
              <w:t xml:space="preserve">SESSION 1: </w:t>
            </w:r>
            <w:r w:rsidR="007133BD" w:rsidRPr="00BD132D">
              <w:rPr>
                <w:rFonts w:asciiTheme="majorHAnsi" w:eastAsia="MS Gothic" w:hAnsiTheme="majorHAnsi" w:cstheme="majorHAnsi"/>
                <w:b/>
                <w:bCs/>
                <w:caps/>
                <w:color w:val="FFFFFF" w:themeColor="background1"/>
                <w:kern w:val="28"/>
                <w:sz w:val="20"/>
                <w:szCs w:val="20"/>
                <w:lang w:val="en-GB"/>
              </w:rPr>
              <w:t xml:space="preserve">Economic Visions </w:t>
            </w:r>
            <w:r w:rsidR="002112A6" w:rsidRPr="00BD132D">
              <w:rPr>
                <w:rFonts w:asciiTheme="majorHAnsi" w:eastAsia="MS Gothic" w:hAnsiTheme="majorHAnsi" w:cstheme="majorHAnsi"/>
                <w:b/>
                <w:bCs/>
                <w:caps/>
                <w:color w:val="FFFFFF" w:themeColor="background1"/>
                <w:kern w:val="28"/>
                <w:sz w:val="20"/>
                <w:szCs w:val="20"/>
                <w:lang w:val="en-GB"/>
              </w:rPr>
              <w:t xml:space="preserve">of the </w:t>
            </w:r>
            <w:r w:rsidR="00BD132D">
              <w:rPr>
                <w:rFonts w:asciiTheme="majorHAnsi" w:eastAsia="MS Gothic" w:hAnsiTheme="majorHAnsi" w:cstheme="majorHAnsi"/>
                <w:b/>
                <w:bCs/>
                <w:caps/>
                <w:color w:val="FFFFFF" w:themeColor="background1"/>
                <w:kern w:val="28"/>
                <w:sz w:val="20"/>
                <w:szCs w:val="20"/>
                <w:lang w:val="en-GB"/>
              </w:rPr>
              <w:t>GULF COOPERATION COUNCIL</w:t>
            </w:r>
            <w:r w:rsidR="002112A6" w:rsidRPr="00BD132D">
              <w:rPr>
                <w:rFonts w:asciiTheme="majorHAnsi" w:eastAsia="MS Gothic" w:hAnsiTheme="majorHAnsi" w:cstheme="majorHAnsi"/>
                <w:b/>
                <w:bCs/>
                <w:caps/>
                <w:color w:val="FFFFFF" w:themeColor="background1"/>
                <w:kern w:val="28"/>
                <w:sz w:val="20"/>
                <w:szCs w:val="20"/>
                <w:lang w:val="en-GB"/>
              </w:rPr>
              <w:t xml:space="preserve"> </w:t>
            </w:r>
            <w:r w:rsidR="007133BD" w:rsidRPr="00BD132D">
              <w:rPr>
                <w:rFonts w:asciiTheme="majorHAnsi" w:eastAsia="MS Gothic" w:hAnsiTheme="majorHAnsi" w:cstheme="majorHAnsi"/>
                <w:b/>
                <w:bCs/>
                <w:caps/>
                <w:color w:val="FFFFFF" w:themeColor="background1"/>
                <w:kern w:val="28"/>
                <w:sz w:val="20"/>
                <w:szCs w:val="20"/>
                <w:lang w:val="en-GB"/>
              </w:rPr>
              <w:t xml:space="preserve">and the Role of Trade: </w:t>
            </w:r>
          </w:p>
          <w:p w14:paraId="08C970B4" w14:textId="1C548EEB" w:rsidR="00AC16AA" w:rsidRPr="00BD132D" w:rsidRDefault="007133BD" w:rsidP="00AC16AA">
            <w:pPr>
              <w:keepNext/>
              <w:tabs>
                <w:tab w:val="left" w:pos="4090"/>
                <w:tab w:val="center" w:pos="4638"/>
              </w:tabs>
              <w:spacing w:after="0"/>
              <w:jc w:val="center"/>
              <w:rPr>
                <w:rFonts w:asciiTheme="majorHAnsi" w:eastAsia="MS Gothic" w:hAnsiTheme="majorHAnsi" w:cstheme="majorHAnsi"/>
                <w:b/>
                <w:bCs/>
                <w:caps/>
                <w:color w:val="FFFFFF" w:themeColor="background1"/>
                <w:kern w:val="28"/>
                <w:sz w:val="20"/>
                <w:szCs w:val="20"/>
                <w:lang w:val="en-GB"/>
              </w:rPr>
            </w:pPr>
            <w:r w:rsidRPr="00BD132D">
              <w:rPr>
                <w:rFonts w:asciiTheme="majorHAnsi" w:eastAsia="MS Gothic" w:hAnsiTheme="majorHAnsi" w:cstheme="majorHAnsi"/>
                <w:b/>
                <w:bCs/>
                <w:caps/>
                <w:color w:val="FFFFFF" w:themeColor="background1"/>
                <w:kern w:val="28"/>
                <w:sz w:val="20"/>
                <w:szCs w:val="20"/>
                <w:lang w:val="en-GB"/>
              </w:rPr>
              <w:t>Strategies for Diversification and Global Integration</w:t>
            </w:r>
          </w:p>
          <w:p w14:paraId="32F55BAB" w14:textId="77777777" w:rsidR="00AC16AA" w:rsidRPr="00BD132D" w:rsidRDefault="00AC16AA" w:rsidP="00AC16AA">
            <w:pPr>
              <w:keepNext/>
              <w:tabs>
                <w:tab w:val="left" w:pos="4090"/>
                <w:tab w:val="center" w:pos="4638"/>
              </w:tabs>
              <w:spacing w:after="0"/>
              <w:jc w:val="center"/>
              <w:rPr>
                <w:rFonts w:asciiTheme="majorHAnsi" w:eastAsia="MS Mincho" w:hAnsiTheme="majorHAnsi" w:cstheme="majorHAnsi"/>
                <w:i/>
                <w:iCs/>
                <w:color w:val="FFFFFF" w:themeColor="background1"/>
                <w:sz w:val="20"/>
                <w:szCs w:val="20"/>
                <w:lang w:val="en-GB"/>
              </w:rPr>
            </w:pPr>
          </w:p>
          <w:p w14:paraId="09CA8465" w14:textId="43F7B2F3" w:rsidR="00131A6D" w:rsidRPr="00BD132D" w:rsidRDefault="007133BD" w:rsidP="00135DAF">
            <w:pPr>
              <w:keepNext/>
              <w:tabs>
                <w:tab w:val="left" w:pos="4090"/>
                <w:tab w:val="center" w:pos="4638"/>
              </w:tabs>
              <w:spacing w:after="0"/>
              <w:jc w:val="both"/>
              <w:rPr>
                <w:rFonts w:asciiTheme="majorHAnsi" w:eastAsia="MS Mincho" w:hAnsiTheme="majorHAnsi" w:cstheme="majorHAnsi"/>
                <w:i/>
                <w:iCs/>
                <w:color w:val="FFFFFF" w:themeColor="background1"/>
                <w:sz w:val="20"/>
                <w:szCs w:val="20"/>
                <w:lang w:val="en-GB"/>
              </w:rPr>
            </w:pPr>
            <w:r w:rsidRPr="008901A5">
              <w:rPr>
                <w:rFonts w:asciiTheme="majorHAnsi" w:eastAsia="MS Mincho" w:hAnsiTheme="majorHAnsi" w:cstheme="majorHAnsi"/>
                <w:color w:val="FFFFFF" w:themeColor="background1"/>
                <w:sz w:val="20"/>
                <w:szCs w:val="20"/>
                <w:lang w:val="en-GB"/>
              </w:rPr>
              <w:t xml:space="preserve">This panel will explore how Gulf economic visions, including </w:t>
            </w:r>
            <w:r w:rsidR="002112A6" w:rsidRPr="008901A5">
              <w:rPr>
                <w:rFonts w:asciiTheme="majorHAnsi" w:eastAsia="MS Mincho" w:hAnsiTheme="majorHAnsi" w:cstheme="majorHAnsi"/>
                <w:color w:val="FFFFFF" w:themeColor="background1"/>
                <w:sz w:val="20"/>
                <w:szCs w:val="20"/>
                <w:lang w:val="en-GB"/>
              </w:rPr>
              <w:t xml:space="preserve">Oman Vision 2040, </w:t>
            </w:r>
            <w:r w:rsidRPr="008901A5">
              <w:rPr>
                <w:rFonts w:asciiTheme="majorHAnsi" w:eastAsia="MS Mincho" w:hAnsiTheme="majorHAnsi" w:cstheme="majorHAnsi"/>
                <w:color w:val="FFFFFF" w:themeColor="background1"/>
                <w:sz w:val="20"/>
                <w:szCs w:val="20"/>
                <w:lang w:val="en-GB"/>
              </w:rPr>
              <w:t xml:space="preserve">Saudi Vision 2030, Qatar National Vision 2030, and the UAE </w:t>
            </w:r>
            <w:r w:rsidR="00AC7B6C" w:rsidRPr="008901A5">
              <w:rPr>
                <w:rFonts w:asciiTheme="majorHAnsi" w:eastAsia="MS Mincho" w:hAnsiTheme="majorHAnsi" w:cstheme="majorHAnsi"/>
                <w:color w:val="FFFFFF" w:themeColor="background1"/>
                <w:sz w:val="20"/>
                <w:szCs w:val="20"/>
                <w:lang w:val="en-GB"/>
              </w:rPr>
              <w:t>2031</w:t>
            </w:r>
            <w:r w:rsidRPr="008901A5">
              <w:rPr>
                <w:rFonts w:asciiTheme="majorHAnsi" w:eastAsia="MS Mincho" w:hAnsiTheme="majorHAnsi" w:cstheme="majorHAnsi"/>
                <w:color w:val="FFFFFF" w:themeColor="background1"/>
                <w:sz w:val="20"/>
                <w:szCs w:val="20"/>
                <w:lang w:val="en-GB"/>
              </w:rPr>
              <w:t xml:space="preserve"> </w:t>
            </w:r>
            <w:r w:rsidR="00AC7B6C" w:rsidRPr="008901A5">
              <w:rPr>
                <w:rFonts w:asciiTheme="majorHAnsi" w:eastAsia="MS Mincho" w:hAnsiTheme="majorHAnsi" w:cstheme="majorHAnsi"/>
                <w:color w:val="FFFFFF" w:themeColor="background1"/>
                <w:sz w:val="20"/>
                <w:szCs w:val="20"/>
                <w:lang w:val="en-GB"/>
              </w:rPr>
              <w:t>Vision</w:t>
            </w:r>
            <w:r w:rsidRPr="008901A5">
              <w:rPr>
                <w:rFonts w:asciiTheme="majorHAnsi" w:eastAsia="MS Mincho" w:hAnsiTheme="majorHAnsi" w:cstheme="majorHAnsi"/>
                <w:color w:val="FFFFFF" w:themeColor="background1"/>
                <w:sz w:val="20"/>
                <w:szCs w:val="20"/>
                <w:lang w:val="en-GB"/>
              </w:rPr>
              <w:t>, integrate trade as a key driver of economic transformation.</w:t>
            </w:r>
            <w:r w:rsidR="00DB659E" w:rsidRPr="008901A5">
              <w:rPr>
                <w:sz w:val="20"/>
                <w:szCs w:val="20"/>
                <w:lang w:val="en-GB"/>
              </w:rPr>
              <w:t xml:space="preserve"> </w:t>
            </w:r>
            <w:r w:rsidR="00DB659E" w:rsidRPr="008901A5">
              <w:rPr>
                <w:rFonts w:asciiTheme="majorHAnsi" w:eastAsia="MS Mincho" w:hAnsiTheme="majorHAnsi" w:cstheme="majorHAnsi"/>
                <w:color w:val="FFFFFF" w:themeColor="background1"/>
                <w:sz w:val="20"/>
                <w:szCs w:val="20"/>
                <w:lang w:val="en-GB"/>
              </w:rPr>
              <w:t>Through experience sharing, speakers will discuss strategies for economic diversification, private sector development, and global trade integration, highlighting the role of WTO membership, regional trade agreements, and investment policies in fostering sustainable growth. The session will also examine challenges and opportunities in enhancing supply chain resilience, increasing non-oil exports, and attracting foreign investment to position GCC economies as competitive players in global trade</w:t>
            </w:r>
            <w:r w:rsidRPr="008901A5">
              <w:rPr>
                <w:rFonts w:asciiTheme="majorHAnsi" w:eastAsia="MS Mincho" w:hAnsiTheme="majorHAnsi" w:cstheme="majorHAnsi"/>
                <w:color w:val="FFFFFF" w:themeColor="background1"/>
                <w:sz w:val="20"/>
                <w:szCs w:val="20"/>
                <w:lang w:val="en-GB"/>
              </w:rPr>
              <w:t xml:space="preserve">. </w:t>
            </w:r>
          </w:p>
        </w:tc>
      </w:tr>
      <w:tr w:rsidR="00AC16AA" w:rsidRPr="0092315C" w14:paraId="113831CC" w14:textId="77777777" w:rsidTr="00BD132D">
        <w:trPr>
          <w:trHeight w:val="20"/>
          <w:jc w:val="center"/>
        </w:trPr>
        <w:tc>
          <w:tcPr>
            <w:tcW w:w="843" w:type="pct"/>
            <w:gridSpan w:val="2"/>
            <w:shd w:val="clear" w:color="auto" w:fill="auto"/>
            <w:vAlign w:val="center"/>
          </w:tcPr>
          <w:p w14:paraId="43BA78B1" w14:textId="2F7B6980" w:rsidR="00AC16AA" w:rsidRPr="00BD132D" w:rsidRDefault="00AC16AA" w:rsidP="00AC16AA">
            <w:pPr>
              <w:spacing w:after="0"/>
              <w:rPr>
                <w:rFonts w:asciiTheme="majorHAnsi" w:eastAsia="MS Mincho" w:hAnsiTheme="majorHAnsi" w:cstheme="majorHAnsi"/>
                <w:b/>
                <w:bCs/>
                <w:sz w:val="20"/>
                <w:szCs w:val="20"/>
              </w:rPr>
            </w:pPr>
            <w:proofErr w:type="gramStart"/>
            <w:r w:rsidRPr="00BD132D">
              <w:rPr>
                <w:rFonts w:asciiTheme="majorHAnsi" w:eastAsia="MS Mincho" w:hAnsiTheme="majorHAnsi" w:cstheme="majorHAnsi"/>
                <w:b/>
                <w:bCs/>
                <w:sz w:val="20"/>
                <w:szCs w:val="20"/>
              </w:rPr>
              <w:t>14:</w:t>
            </w:r>
            <w:proofErr w:type="gramEnd"/>
            <w:r w:rsidRPr="00BD132D">
              <w:rPr>
                <w:rFonts w:asciiTheme="majorHAnsi" w:eastAsia="MS Mincho" w:hAnsiTheme="majorHAnsi" w:cstheme="majorHAnsi"/>
                <w:b/>
                <w:bCs/>
                <w:sz w:val="20"/>
                <w:szCs w:val="20"/>
              </w:rPr>
              <w:t>00-15:30</w:t>
            </w:r>
          </w:p>
        </w:tc>
        <w:tc>
          <w:tcPr>
            <w:tcW w:w="4157" w:type="pct"/>
            <w:shd w:val="clear" w:color="auto" w:fill="auto"/>
          </w:tcPr>
          <w:p w14:paraId="69DF3B12" w14:textId="48F6EC46" w:rsidR="00A920A3" w:rsidRPr="00BD132D" w:rsidRDefault="00AC16AA" w:rsidP="00015795">
            <w:pPr>
              <w:spacing w:after="0"/>
              <w:rPr>
                <w:rFonts w:asciiTheme="majorHAnsi" w:hAnsiTheme="majorHAnsi" w:cstheme="majorHAnsi"/>
                <w:iCs/>
                <w:sz w:val="20"/>
                <w:szCs w:val="20"/>
                <w:lang w:val="en-GB"/>
              </w:rPr>
            </w:pPr>
            <w:r w:rsidRPr="00BD132D">
              <w:rPr>
                <w:rFonts w:asciiTheme="majorHAnsi" w:eastAsia="Cambria" w:hAnsiTheme="majorHAnsi" w:cstheme="majorHAnsi"/>
                <w:b/>
                <w:bCs/>
                <w:sz w:val="20"/>
                <w:szCs w:val="20"/>
                <w:u w:val="single"/>
                <w:lang w:val="en-GB"/>
              </w:rPr>
              <w:t>Moderator:</w:t>
            </w:r>
            <w:r w:rsidRPr="00BD132D">
              <w:rPr>
                <w:rFonts w:asciiTheme="majorHAnsi" w:eastAsia="Cambria" w:hAnsiTheme="majorHAnsi" w:cstheme="majorHAnsi"/>
                <w:b/>
                <w:bCs/>
                <w:sz w:val="20"/>
                <w:szCs w:val="20"/>
                <w:lang w:val="en-GB"/>
              </w:rPr>
              <w:t xml:space="preserve"> </w:t>
            </w:r>
            <w:r w:rsidRPr="00BD132D">
              <w:rPr>
                <w:rFonts w:asciiTheme="majorHAnsi" w:eastAsia="Cambria" w:hAnsiTheme="majorHAnsi" w:cstheme="majorHAnsi"/>
                <w:sz w:val="20"/>
                <w:szCs w:val="20"/>
                <w:lang w:val="en-GB"/>
              </w:rPr>
              <w:t xml:space="preserve"> </w:t>
            </w:r>
            <w:r w:rsidR="00B54140" w:rsidRPr="000A08B5">
              <w:rPr>
                <w:rFonts w:asciiTheme="majorHAnsi" w:hAnsiTheme="majorHAnsi" w:cstheme="majorHAnsi"/>
                <w:iCs/>
                <w:sz w:val="20"/>
                <w:szCs w:val="20"/>
                <w:lang w:val="en-GB"/>
              </w:rPr>
              <w:t>Mr</w:t>
            </w:r>
            <w:r w:rsidRPr="000A08B5">
              <w:rPr>
                <w:rFonts w:asciiTheme="majorHAnsi" w:hAnsiTheme="majorHAnsi" w:cstheme="majorHAnsi"/>
                <w:iCs/>
                <w:sz w:val="20"/>
                <w:szCs w:val="20"/>
                <w:lang w:val="en-GB"/>
              </w:rPr>
              <w:t xml:space="preserve">. </w:t>
            </w:r>
            <w:r w:rsidR="00B54140" w:rsidRPr="000A08B5">
              <w:rPr>
                <w:rFonts w:asciiTheme="majorHAnsi" w:hAnsiTheme="majorHAnsi" w:cstheme="majorHAnsi"/>
                <w:iCs/>
                <w:sz w:val="20"/>
                <w:szCs w:val="20"/>
                <w:lang w:val="en-GB"/>
              </w:rPr>
              <w:t>Muhanna Al Lawati</w:t>
            </w:r>
            <w:r w:rsidRPr="000A08B5">
              <w:rPr>
                <w:rFonts w:asciiTheme="majorHAnsi" w:hAnsiTheme="majorHAnsi" w:cstheme="majorHAnsi"/>
                <w:iCs/>
                <w:sz w:val="20"/>
                <w:szCs w:val="20"/>
                <w:lang w:val="en-GB"/>
              </w:rPr>
              <w:t xml:space="preserve">, </w:t>
            </w:r>
            <w:r w:rsidR="00B54140" w:rsidRPr="000A08B5">
              <w:rPr>
                <w:rFonts w:asciiTheme="majorHAnsi" w:hAnsiTheme="majorHAnsi" w:cstheme="majorHAnsi"/>
                <w:iCs/>
                <w:sz w:val="20"/>
                <w:szCs w:val="20"/>
                <w:lang w:val="en-GB"/>
              </w:rPr>
              <w:t>Junior Economic Affairs Officer</w:t>
            </w:r>
            <w:r w:rsidRPr="000A08B5">
              <w:rPr>
                <w:rFonts w:asciiTheme="majorHAnsi" w:hAnsiTheme="majorHAnsi" w:cstheme="majorHAnsi"/>
                <w:iCs/>
                <w:sz w:val="20"/>
                <w:szCs w:val="20"/>
                <w:lang w:val="en-GB"/>
              </w:rPr>
              <w:t xml:space="preserve">, Accessions Division, WTO </w:t>
            </w:r>
            <w:r w:rsidR="00015795" w:rsidRPr="000A08B5">
              <w:rPr>
                <w:rFonts w:asciiTheme="majorHAnsi" w:hAnsiTheme="majorHAnsi" w:cstheme="majorHAnsi"/>
                <w:iCs/>
                <w:sz w:val="20"/>
                <w:szCs w:val="20"/>
                <w:lang w:val="en-GB"/>
              </w:rPr>
              <w:t xml:space="preserve">/ </w:t>
            </w:r>
            <w:r w:rsidR="00A920A3" w:rsidRPr="000A08B5">
              <w:rPr>
                <w:rFonts w:asciiTheme="majorHAnsi" w:hAnsiTheme="majorHAnsi" w:cstheme="majorHAnsi"/>
                <w:iCs/>
                <w:sz w:val="20"/>
                <w:szCs w:val="20"/>
                <w:lang w:val="en-GB"/>
              </w:rPr>
              <w:t>Sheikh Faisal Ali Zaher Al Hinai, Deputy Permanent Representative of Oman to the WTO</w:t>
            </w:r>
          </w:p>
          <w:p w14:paraId="28C2CA8F" w14:textId="4B243437" w:rsidR="007F071A" w:rsidRPr="00BD132D" w:rsidRDefault="00AC16AA" w:rsidP="00AC16AA">
            <w:pPr>
              <w:spacing w:after="0"/>
              <w:rPr>
                <w:rFonts w:asciiTheme="majorHAnsi" w:eastAsia="Cambria" w:hAnsiTheme="majorHAnsi" w:cstheme="majorHAnsi"/>
                <w:b/>
                <w:bCs/>
                <w:sz w:val="20"/>
                <w:szCs w:val="20"/>
                <w:u w:val="single"/>
                <w:lang w:val="en-GB"/>
              </w:rPr>
            </w:pPr>
            <w:r w:rsidRPr="00BD132D">
              <w:rPr>
                <w:rFonts w:asciiTheme="majorHAnsi" w:eastAsia="Cambria" w:hAnsiTheme="majorHAnsi" w:cstheme="majorHAnsi"/>
                <w:b/>
                <w:bCs/>
                <w:sz w:val="20"/>
                <w:szCs w:val="20"/>
                <w:u w:val="single"/>
                <w:lang w:val="en-GB"/>
              </w:rPr>
              <w:t xml:space="preserve">Speakers: </w:t>
            </w:r>
            <w:r w:rsidR="007A6EEA" w:rsidRPr="00BD132D">
              <w:rPr>
                <w:rFonts w:asciiTheme="majorHAnsi" w:eastAsia="Cambria" w:hAnsiTheme="majorHAnsi" w:cstheme="majorHAnsi"/>
                <w:b/>
                <w:bCs/>
                <w:sz w:val="20"/>
                <w:szCs w:val="20"/>
                <w:u w:val="single"/>
                <w:lang w:val="en-GB"/>
              </w:rPr>
              <w:t xml:space="preserve">(or alternative WTO </w:t>
            </w:r>
            <w:r w:rsidR="004656B2" w:rsidRPr="00BD132D">
              <w:rPr>
                <w:rFonts w:asciiTheme="majorHAnsi" w:eastAsia="Cambria" w:hAnsiTheme="majorHAnsi" w:cstheme="majorHAnsi"/>
                <w:b/>
                <w:bCs/>
                <w:sz w:val="20"/>
                <w:szCs w:val="20"/>
                <w:u w:val="single"/>
                <w:lang w:val="en-GB"/>
              </w:rPr>
              <w:t>representatives</w:t>
            </w:r>
            <w:r w:rsidR="007A6EEA" w:rsidRPr="00BD132D">
              <w:rPr>
                <w:rFonts w:asciiTheme="majorHAnsi" w:eastAsia="Cambria" w:hAnsiTheme="majorHAnsi" w:cstheme="majorHAnsi"/>
                <w:b/>
                <w:bCs/>
                <w:sz w:val="20"/>
                <w:szCs w:val="20"/>
                <w:u w:val="single"/>
                <w:lang w:val="en-GB"/>
              </w:rPr>
              <w:t xml:space="preserve">) </w:t>
            </w:r>
          </w:p>
          <w:p w14:paraId="69D3D00B" w14:textId="2A093A64" w:rsidR="007F071A" w:rsidRPr="00BD132D" w:rsidRDefault="007F071A" w:rsidP="00AC16AA">
            <w:pPr>
              <w:pStyle w:val="ListParagraph"/>
              <w:numPr>
                <w:ilvl w:val="0"/>
                <w:numId w:val="3"/>
              </w:numPr>
              <w:adjustRightInd w:val="0"/>
              <w:snapToGrid w:val="0"/>
              <w:spacing w:after="0"/>
              <w:ind w:left="258" w:hanging="258"/>
              <w:contextualSpacing w:val="0"/>
              <w:jc w:val="both"/>
              <w:rPr>
                <w:rFonts w:asciiTheme="majorHAnsi" w:hAnsiTheme="majorHAnsi" w:cstheme="majorHAnsi"/>
                <w:bCs/>
                <w:iCs/>
                <w:sz w:val="20"/>
                <w:szCs w:val="20"/>
                <w:lang w:val="en-GB"/>
              </w:rPr>
            </w:pPr>
            <w:r w:rsidRPr="00BD132D">
              <w:rPr>
                <w:rFonts w:asciiTheme="majorHAnsi" w:hAnsiTheme="majorHAnsi" w:cstheme="majorHAnsi"/>
                <w:bCs/>
                <w:iCs/>
                <w:sz w:val="20"/>
                <w:szCs w:val="20"/>
                <w:lang w:val="en-GB"/>
              </w:rPr>
              <w:t xml:space="preserve">H.E. Idris Al Khanjari, Permanent Representative, Sultanate of Oman </w:t>
            </w:r>
            <w:r w:rsidRPr="00BD132D">
              <w:rPr>
                <w:rFonts w:asciiTheme="majorHAnsi" w:hAnsiTheme="majorHAnsi" w:cstheme="majorHAnsi"/>
                <w:iCs/>
                <w:sz w:val="20"/>
                <w:szCs w:val="20"/>
                <w:lang w:val="en-GB"/>
              </w:rPr>
              <w:t>(TBC)</w:t>
            </w:r>
          </w:p>
          <w:p w14:paraId="77477773" w14:textId="7897F049" w:rsidR="00AC16AA" w:rsidRPr="00BD132D" w:rsidRDefault="00AC16AA" w:rsidP="00AC16AA">
            <w:pPr>
              <w:pStyle w:val="ListParagraph"/>
              <w:numPr>
                <w:ilvl w:val="0"/>
                <w:numId w:val="3"/>
              </w:numPr>
              <w:adjustRightInd w:val="0"/>
              <w:snapToGrid w:val="0"/>
              <w:spacing w:after="0"/>
              <w:ind w:left="258" w:hanging="258"/>
              <w:contextualSpacing w:val="0"/>
              <w:jc w:val="both"/>
              <w:rPr>
                <w:rFonts w:asciiTheme="majorHAnsi" w:hAnsiTheme="majorHAnsi" w:cstheme="majorHAnsi"/>
                <w:bCs/>
                <w:iCs/>
                <w:sz w:val="20"/>
                <w:szCs w:val="20"/>
                <w:lang w:val="en-GB"/>
              </w:rPr>
            </w:pPr>
            <w:r w:rsidRPr="00BD132D">
              <w:rPr>
                <w:rFonts w:asciiTheme="majorHAnsi" w:hAnsiTheme="majorHAnsi" w:cstheme="majorHAnsi"/>
                <w:bCs/>
                <w:iCs/>
                <w:sz w:val="20"/>
                <w:szCs w:val="20"/>
                <w:lang w:val="en-GB"/>
              </w:rPr>
              <w:t xml:space="preserve">H.E. Ambassador Saqr AlMoqbel, Permanent Representative, Kingdom of Saudi Arabia and Chair of </w:t>
            </w:r>
            <w:r w:rsidR="007133BD" w:rsidRPr="00BD132D">
              <w:rPr>
                <w:rFonts w:asciiTheme="majorHAnsi" w:hAnsiTheme="majorHAnsi" w:cstheme="majorHAnsi"/>
                <w:bCs/>
                <w:iCs/>
                <w:sz w:val="20"/>
                <w:szCs w:val="20"/>
                <w:lang w:val="en-GB"/>
              </w:rPr>
              <w:t>the General Council</w:t>
            </w:r>
            <w:r w:rsidR="009B398D">
              <w:rPr>
                <w:rFonts w:asciiTheme="majorHAnsi" w:hAnsiTheme="majorHAnsi" w:cstheme="majorHAnsi"/>
                <w:bCs/>
                <w:iCs/>
                <w:sz w:val="20"/>
                <w:szCs w:val="20"/>
                <w:lang w:val="en-GB"/>
              </w:rPr>
              <w:t xml:space="preserve">, WTO </w:t>
            </w:r>
            <w:r w:rsidRPr="00BD132D">
              <w:rPr>
                <w:rFonts w:asciiTheme="majorHAnsi" w:hAnsiTheme="majorHAnsi" w:cstheme="majorHAnsi"/>
                <w:iCs/>
                <w:sz w:val="20"/>
                <w:szCs w:val="20"/>
                <w:lang w:val="en-GB"/>
              </w:rPr>
              <w:t>(TBC)</w:t>
            </w:r>
          </w:p>
          <w:p w14:paraId="73D1662E" w14:textId="212633F4" w:rsidR="007133BD" w:rsidRPr="00BD132D" w:rsidRDefault="007133BD" w:rsidP="007133BD">
            <w:pPr>
              <w:pStyle w:val="ListParagraph"/>
              <w:numPr>
                <w:ilvl w:val="0"/>
                <w:numId w:val="3"/>
              </w:numPr>
              <w:adjustRightInd w:val="0"/>
              <w:snapToGrid w:val="0"/>
              <w:spacing w:after="0"/>
              <w:ind w:left="258" w:hanging="258"/>
              <w:contextualSpacing w:val="0"/>
              <w:jc w:val="both"/>
              <w:rPr>
                <w:rFonts w:asciiTheme="majorHAnsi" w:hAnsiTheme="majorHAnsi" w:cstheme="majorHAnsi"/>
                <w:bCs/>
                <w:iCs/>
                <w:sz w:val="20"/>
                <w:szCs w:val="20"/>
                <w:lang w:val="en-GB"/>
              </w:rPr>
            </w:pPr>
            <w:r w:rsidRPr="00BD132D">
              <w:rPr>
                <w:rFonts w:asciiTheme="majorHAnsi" w:hAnsiTheme="majorHAnsi" w:cstheme="majorHAnsi"/>
                <w:bCs/>
                <w:iCs/>
                <w:sz w:val="20"/>
                <w:szCs w:val="20"/>
                <w:lang w:val="en-GB"/>
              </w:rPr>
              <w:t xml:space="preserve">H.E. Ambassador Abdulla Abdulatif Abdulla, Permanent Representative, Kingdom of Bahrain </w:t>
            </w:r>
            <w:r w:rsidRPr="00BD132D">
              <w:rPr>
                <w:rFonts w:asciiTheme="majorHAnsi" w:hAnsiTheme="majorHAnsi" w:cstheme="majorHAnsi"/>
                <w:iCs/>
                <w:sz w:val="20"/>
                <w:szCs w:val="20"/>
                <w:lang w:val="en-GB"/>
              </w:rPr>
              <w:t>(TBC)</w:t>
            </w:r>
          </w:p>
          <w:p w14:paraId="69C85BEF" w14:textId="7C289A46" w:rsidR="007133BD" w:rsidRPr="00BD132D" w:rsidRDefault="007133BD" w:rsidP="007133BD">
            <w:pPr>
              <w:pStyle w:val="ListParagraph"/>
              <w:numPr>
                <w:ilvl w:val="0"/>
                <w:numId w:val="3"/>
              </w:numPr>
              <w:adjustRightInd w:val="0"/>
              <w:snapToGrid w:val="0"/>
              <w:spacing w:after="0"/>
              <w:ind w:left="258" w:hanging="258"/>
              <w:contextualSpacing w:val="0"/>
              <w:jc w:val="both"/>
              <w:rPr>
                <w:rFonts w:asciiTheme="majorHAnsi" w:hAnsiTheme="majorHAnsi" w:cstheme="majorHAnsi"/>
                <w:bCs/>
                <w:iCs/>
                <w:sz w:val="20"/>
                <w:szCs w:val="20"/>
                <w:lang w:val="en-GB"/>
              </w:rPr>
            </w:pPr>
            <w:r w:rsidRPr="00BD132D">
              <w:rPr>
                <w:rFonts w:asciiTheme="majorHAnsi" w:hAnsiTheme="majorHAnsi" w:cstheme="majorHAnsi"/>
                <w:bCs/>
                <w:iCs/>
                <w:sz w:val="20"/>
                <w:szCs w:val="20"/>
                <w:lang w:val="en-GB"/>
              </w:rPr>
              <w:t xml:space="preserve">H.E. Dr. Hind Al Muftah, Permanent Representative, State of Qatar </w:t>
            </w:r>
            <w:r w:rsidRPr="00BD132D">
              <w:rPr>
                <w:rFonts w:asciiTheme="majorHAnsi" w:hAnsiTheme="majorHAnsi" w:cstheme="majorHAnsi"/>
                <w:iCs/>
                <w:sz w:val="20"/>
                <w:szCs w:val="20"/>
                <w:lang w:val="en-GB"/>
              </w:rPr>
              <w:t>(TBC)</w:t>
            </w:r>
          </w:p>
          <w:p w14:paraId="0F756FD2" w14:textId="6AA75012" w:rsidR="007F071A" w:rsidRPr="00BD132D" w:rsidRDefault="007F071A" w:rsidP="007F071A">
            <w:pPr>
              <w:numPr>
                <w:ilvl w:val="0"/>
                <w:numId w:val="3"/>
              </w:numPr>
              <w:spacing w:after="0"/>
              <w:ind w:left="258" w:hanging="258"/>
              <w:jc w:val="both"/>
              <w:rPr>
                <w:rFonts w:asciiTheme="majorHAnsi" w:hAnsiTheme="majorHAnsi" w:cstheme="majorHAnsi"/>
                <w:iCs/>
                <w:sz w:val="20"/>
                <w:szCs w:val="20"/>
                <w:lang w:val="en-GB"/>
              </w:rPr>
            </w:pPr>
            <w:r w:rsidRPr="00BD132D">
              <w:rPr>
                <w:rFonts w:asciiTheme="majorHAnsi" w:hAnsiTheme="majorHAnsi" w:cstheme="majorHAnsi"/>
                <w:iCs/>
                <w:sz w:val="20"/>
                <w:szCs w:val="20"/>
                <w:lang w:val="en-GB"/>
              </w:rPr>
              <w:t xml:space="preserve">H.E. </w:t>
            </w:r>
            <w:r w:rsidRPr="00BD132D">
              <w:rPr>
                <w:rFonts w:asciiTheme="majorHAnsi" w:hAnsiTheme="majorHAnsi" w:cstheme="majorHAnsi"/>
                <w:bCs/>
                <w:iCs/>
                <w:sz w:val="20"/>
                <w:szCs w:val="20"/>
                <w:lang w:val="en-GB"/>
              </w:rPr>
              <w:t>Ambassador</w:t>
            </w:r>
            <w:r w:rsidRPr="00BD132D">
              <w:rPr>
                <w:rFonts w:asciiTheme="majorHAnsi" w:hAnsiTheme="majorHAnsi" w:cstheme="majorHAnsi"/>
                <w:iCs/>
                <w:sz w:val="20"/>
                <w:szCs w:val="20"/>
                <w:lang w:val="en-GB"/>
              </w:rPr>
              <w:t xml:space="preserve"> Jamal Jama Al </w:t>
            </w:r>
            <w:proofErr w:type="spellStart"/>
            <w:r w:rsidRPr="00BD132D">
              <w:rPr>
                <w:rFonts w:asciiTheme="majorHAnsi" w:hAnsiTheme="majorHAnsi" w:cstheme="majorHAnsi"/>
                <w:iCs/>
                <w:sz w:val="20"/>
                <w:szCs w:val="20"/>
                <w:lang w:val="en-GB"/>
              </w:rPr>
              <w:t>Musharakh</w:t>
            </w:r>
            <w:proofErr w:type="spellEnd"/>
            <w:r w:rsidRPr="00BD132D">
              <w:rPr>
                <w:rFonts w:asciiTheme="majorHAnsi" w:hAnsiTheme="majorHAnsi" w:cstheme="majorHAnsi"/>
                <w:iCs/>
                <w:sz w:val="20"/>
                <w:szCs w:val="20"/>
                <w:lang w:val="en-GB"/>
              </w:rPr>
              <w:t xml:space="preserve">, Permanent Representative, United Arab Emirates </w:t>
            </w:r>
            <w:r w:rsidR="00457C1F" w:rsidRPr="00BD132D">
              <w:rPr>
                <w:rFonts w:asciiTheme="majorHAnsi" w:hAnsiTheme="majorHAnsi" w:cstheme="majorHAnsi"/>
                <w:iCs/>
                <w:sz w:val="20"/>
                <w:szCs w:val="20"/>
                <w:lang w:val="en-GB"/>
              </w:rPr>
              <w:t>(TBC)</w:t>
            </w:r>
          </w:p>
          <w:p w14:paraId="6202670C" w14:textId="30E292C3" w:rsidR="00457C1F" w:rsidRPr="00815BA7" w:rsidRDefault="007F071A" w:rsidP="00742317">
            <w:pPr>
              <w:pStyle w:val="ListParagraph"/>
              <w:numPr>
                <w:ilvl w:val="0"/>
                <w:numId w:val="3"/>
              </w:numPr>
              <w:adjustRightInd w:val="0"/>
              <w:snapToGrid w:val="0"/>
              <w:spacing w:after="0"/>
              <w:ind w:left="258" w:hanging="258"/>
              <w:contextualSpacing w:val="0"/>
              <w:jc w:val="both"/>
              <w:rPr>
                <w:rFonts w:asciiTheme="majorHAnsi" w:hAnsiTheme="majorHAnsi" w:cstheme="majorHAnsi"/>
                <w:bCs/>
                <w:i/>
                <w:sz w:val="20"/>
                <w:szCs w:val="20"/>
                <w:lang w:val="en-GB"/>
              </w:rPr>
            </w:pPr>
            <w:r w:rsidRPr="00742317">
              <w:rPr>
                <w:rFonts w:asciiTheme="majorHAnsi" w:hAnsiTheme="majorHAnsi" w:cstheme="majorHAnsi"/>
                <w:bCs/>
                <w:iCs/>
                <w:sz w:val="20"/>
                <w:szCs w:val="20"/>
                <w:lang w:val="en-GB"/>
              </w:rPr>
              <w:t xml:space="preserve">H.E. Ambassador Nasr </w:t>
            </w:r>
            <w:proofErr w:type="spellStart"/>
            <w:r w:rsidRPr="00742317">
              <w:rPr>
                <w:rFonts w:asciiTheme="majorHAnsi" w:hAnsiTheme="majorHAnsi" w:cstheme="majorHAnsi"/>
                <w:bCs/>
                <w:iCs/>
                <w:sz w:val="20"/>
                <w:szCs w:val="20"/>
                <w:lang w:val="en-GB"/>
              </w:rPr>
              <w:t>AlHayen</w:t>
            </w:r>
            <w:proofErr w:type="spellEnd"/>
            <w:r w:rsidRPr="00742317">
              <w:rPr>
                <w:rFonts w:asciiTheme="majorHAnsi" w:hAnsiTheme="majorHAnsi" w:cstheme="majorHAnsi"/>
                <w:bCs/>
                <w:iCs/>
                <w:sz w:val="20"/>
                <w:szCs w:val="20"/>
                <w:lang w:val="en-GB"/>
              </w:rPr>
              <w:t xml:space="preserve">, Permanent Representative, State of Kuwait </w:t>
            </w:r>
            <w:r w:rsidRPr="00742317">
              <w:rPr>
                <w:rFonts w:asciiTheme="majorHAnsi" w:hAnsiTheme="majorHAnsi" w:cstheme="majorHAnsi"/>
                <w:iCs/>
                <w:sz w:val="20"/>
                <w:szCs w:val="20"/>
                <w:lang w:val="en-GB"/>
              </w:rPr>
              <w:t>(TBC)</w:t>
            </w:r>
          </w:p>
        </w:tc>
      </w:tr>
      <w:tr w:rsidR="00AC16AA" w:rsidRPr="0092315C" w14:paraId="510E5175" w14:textId="77777777" w:rsidTr="00BD132D">
        <w:trPr>
          <w:trHeight w:val="20"/>
          <w:jc w:val="center"/>
        </w:trPr>
        <w:tc>
          <w:tcPr>
            <w:tcW w:w="843" w:type="pct"/>
            <w:gridSpan w:val="2"/>
            <w:shd w:val="clear" w:color="auto" w:fill="auto"/>
            <w:vAlign w:val="center"/>
          </w:tcPr>
          <w:p w14:paraId="76993494" w14:textId="45DE22BB" w:rsidR="00AC16AA" w:rsidRPr="00BD132D" w:rsidRDefault="00AC16AA" w:rsidP="00AC16AA">
            <w:pPr>
              <w:spacing w:after="0"/>
              <w:rPr>
                <w:rFonts w:asciiTheme="majorHAnsi" w:eastAsia="MS Mincho" w:hAnsiTheme="majorHAnsi" w:cstheme="majorHAnsi"/>
                <w:b/>
                <w:bCs/>
                <w:sz w:val="20"/>
                <w:szCs w:val="20"/>
              </w:rPr>
            </w:pPr>
            <w:proofErr w:type="gramStart"/>
            <w:r w:rsidRPr="00BD132D">
              <w:rPr>
                <w:rFonts w:asciiTheme="majorHAnsi" w:eastAsia="MS Mincho" w:hAnsiTheme="majorHAnsi" w:cstheme="majorHAnsi"/>
                <w:b/>
                <w:bCs/>
                <w:sz w:val="20"/>
                <w:szCs w:val="20"/>
              </w:rPr>
              <w:t>15:</w:t>
            </w:r>
            <w:proofErr w:type="gramEnd"/>
            <w:r w:rsidRPr="00BD132D">
              <w:rPr>
                <w:rFonts w:asciiTheme="majorHAnsi" w:eastAsia="MS Mincho" w:hAnsiTheme="majorHAnsi" w:cstheme="majorHAnsi"/>
                <w:b/>
                <w:bCs/>
                <w:sz w:val="20"/>
                <w:szCs w:val="20"/>
              </w:rPr>
              <w:t>30-16:00</w:t>
            </w:r>
          </w:p>
        </w:tc>
        <w:tc>
          <w:tcPr>
            <w:tcW w:w="4157" w:type="pct"/>
            <w:shd w:val="clear" w:color="auto" w:fill="auto"/>
          </w:tcPr>
          <w:p w14:paraId="0D5D583A" w14:textId="0A4C6BCF" w:rsidR="00AC16AA" w:rsidRPr="00BD132D" w:rsidRDefault="00710F47" w:rsidP="00AC16AA">
            <w:pPr>
              <w:spacing w:after="0"/>
              <w:rPr>
                <w:rFonts w:asciiTheme="majorHAnsi" w:eastAsia="Cambria" w:hAnsiTheme="majorHAnsi" w:cstheme="majorHAnsi"/>
                <w:b/>
                <w:bCs/>
                <w:i/>
                <w:iCs/>
                <w:sz w:val="20"/>
                <w:szCs w:val="20"/>
                <w:lang w:val="en-GB"/>
              </w:rPr>
            </w:pPr>
            <w:r>
              <w:rPr>
                <w:rFonts w:asciiTheme="majorHAnsi" w:eastAsia="Cambria" w:hAnsiTheme="majorHAnsi" w:cstheme="majorHAnsi"/>
                <w:b/>
                <w:bCs/>
                <w:i/>
                <w:iCs/>
                <w:sz w:val="20"/>
                <w:szCs w:val="20"/>
                <w:lang w:val="en-GB"/>
              </w:rPr>
              <w:t xml:space="preserve">Coffee break and </w:t>
            </w:r>
            <w:r w:rsidR="002112A6" w:rsidRPr="00BD132D">
              <w:rPr>
                <w:rFonts w:asciiTheme="majorHAnsi" w:eastAsia="Cambria" w:hAnsiTheme="majorHAnsi" w:cstheme="majorHAnsi"/>
                <w:b/>
                <w:bCs/>
                <w:i/>
                <w:iCs/>
                <w:sz w:val="20"/>
                <w:szCs w:val="20"/>
                <w:lang w:val="en-GB"/>
              </w:rPr>
              <w:t xml:space="preserve">Networking Session </w:t>
            </w:r>
          </w:p>
        </w:tc>
      </w:tr>
      <w:tr w:rsidR="00875145" w:rsidRPr="0092315C" w14:paraId="71CF7782" w14:textId="77777777" w:rsidTr="006C0097">
        <w:trPr>
          <w:trHeight w:val="20"/>
          <w:jc w:val="center"/>
        </w:trPr>
        <w:tc>
          <w:tcPr>
            <w:tcW w:w="5000" w:type="pct"/>
            <w:gridSpan w:val="3"/>
            <w:tcBorders>
              <w:top w:val="single" w:sz="4" w:space="0" w:color="1F497D"/>
              <w:left w:val="single" w:sz="4" w:space="0" w:color="1F497D"/>
              <w:bottom w:val="single" w:sz="4" w:space="0" w:color="auto"/>
              <w:right w:val="single" w:sz="4" w:space="0" w:color="1F497D"/>
            </w:tcBorders>
            <w:shd w:val="clear" w:color="auto" w:fill="227D99"/>
          </w:tcPr>
          <w:p w14:paraId="471FF0B5" w14:textId="019A0994" w:rsidR="00875145" w:rsidRPr="00BD132D" w:rsidRDefault="00CE48EA" w:rsidP="008413CF">
            <w:pPr>
              <w:spacing w:after="0"/>
              <w:jc w:val="center"/>
              <w:rPr>
                <w:rFonts w:asciiTheme="majorHAnsi" w:eastAsia="MS Mincho" w:hAnsiTheme="majorHAnsi" w:cstheme="majorHAnsi"/>
                <w:b/>
                <w:bCs/>
                <w:color w:val="FFFFFF"/>
                <w:sz w:val="20"/>
                <w:szCs w:val="20"/>
                <w:lang w:val="en-GB"/>
              </w:rPr>
            </w:pPr>
            <w:r w:rsidRPr="00BD132D">
              <w:rPr>
                <w:rFonts w:asciiTheme="majorHAnsi" w:hAnsiTheme="majorHAnsi" w:cstheme="majorHAnsi"/>
                <w:sz w:val="20"/>
                <w:szCs w:val="20"/>
                <w:lang w:val="en-GB"/>
              </w:rPr>
              <w:lastRenderedPageBreak/>
              <w:br w:type="page"/>
            </w:r>
            <w:r w:rsidR="00875145" w:rsidRPr="00BD132D">
              <w:rPr>
                <w:rFonts w:asciiTheme="majorHAnsi" w:eastAsia="MS Mincho" w:hAnsiTheme="majorHAnsi" w:cstheme="majorHAnsi"/>
                <w:b/>
                <w:bCs/>
                <w:color w:val="FFFFFF"/>
                <w:sz w:val="20"/>
                <w:szCs w:val="20"/>
                <w:lang w:val="en-GB"/>
              </w:rPr>
              <w:t>DAY 2 – Tuesday, 13 May 2025</w:t>
            </w:r>
          </w:p>
          <w:p w14:paraId="2F62209A" w14:textId="77777777" w:rsidR="00875145" w:rsidRPr="00BD132D" w:rsidRDefault="00875145" w:rsidP="008413CF">
            <w:pPr>
              <w:keepNext/>
              <w:tabs>
                <w:tab w:val="left" w:pos="4090"/>
                <w:tab w:val="center" w:pos="4638"/>
              </w:tabs>
              <w:spacing w:after="0"/>
              <w:jc w:val="center"/>
              <w:rPr>
                <w:rFonts w:asciiTheme="majorHAnsi" w:eastAsia="MS Mincho" w:hAnsiTheme="majorHAnsi" w:cstheme="majorHAnsi"/>
                <w:b/>
                <w:bCs/>
                <w:iCs/>
                <w:color w:val="FFFFFF" w:themeColor="background1"/>
                <w:sz w:val="20"/>
                <w:szCs w:val="20"/>
                <w:lang w:val="en-GB"/>
              </w:rPr>
            </w:pPr>
          </w:p>
          <w:p w14:paraId="79FFEE74" w14:textId="4E9A5107" w:rsidR="00EE1044" w:rsidRDefault="00875145" w:rsidP="00CE1AE4">
            <w:pPr>
              <w:keepNext/>
              <w:tabs>
                <w:tab w:val="left" w:pos="4090"/>
                <w:tab w:val="center" w:pos="4638"/>
              </w:tabs>
              <w:spacing w:after="0"/>
              <w:jc w:val="center"/>
              <w:rPr>
                <w:rFonts w:asciiTheme="majorHAnsi" w:eastAsia="MS Gothic" w:hAnsiTheme="majorHAnsi" w:cstheme="majorHAnsi"/>
                <w:b/>
                <w:bCs/>
                <w:caps/>
                <w:color w:val="FFFFFF" w:themeColor="background1"/>
                <w:kern w:val="28"/>
                <w:sz w:val="20"/>
                <w:szCs w:val="20"/>
                <w:lang w:val="en-GB"/>
              </w:rPr>
            </w:pPr>
            <w:r w:rsidRPr="00BD132D">
              <w:rPr>
                <w:rFonts w:asciiTheme="majorHAnsi" w:eastAsia="MS Gothic" w:hAnsiTheme="majorHAnsi" w:cstheme="majorHAnsi"/>
                <w:b/>
                <w:bCs/>
                <w:caps/>
                <w:color w:val="FFFFFF" w:themeColor="background1"/>
                <w:kern w:val="28"/>
                <w:sz w:val="20"/>
                <w:szCs w:val="20"/>
                <w:lang w:val="en-GB"/>
              </w:rPr>
              <w:t xml:space="preserve">SESSION </w:t>
            </w:r>
            <w:r w:rsidR="0038086B" w:rsidRPr="00BD132D">
              <w:rPr>
                <w:rFonts w:asciiTheme="majorHAnsi" w:eastAsia="MS Gothic" w:hAnsiTheme="majorHAnsi" w:cstheme="majorHAnsi"/>
                <w:b/>
                <w:bCs/>
                <w:caps/>
                <w:color w:val="FFFFFF" w:themeColor="background1"/>
                <w:kern w:val="28"/>
                <w:sz w:val="20"/>
                <w:szCs w:val="20"/>
                <w:lang w:val="en-GB"/>
              </w:rPr>
              <w:t>2</w:t>
            </w:r>
            <w:r w:rsidRPr="006850E1">
              <w:rPr>
                <w:rFonts w:asciiTheme="majorHAnsi" w:eastAsia="MS Gothic" w:hAnsiTheme="majorHAnsi" w:cstheme="majorHAnsi"/>
                <w:b/>
                <w:bCs/>
                <w:caps/>
                <w:color w:val="FFFFFF" w:themeColor="background1"/>
                <w:kern w:val="28"/>
                <w:sz w:val="20"/>
                <w:szCs w:val="20"/>
                <w:lang w:val="en-GB"/>
              </w:rPr>
              <w:t xml:space="preserve">:  </w:t>
            </w:r>
            <w:r w:rsidR="00CE1AE4" w:rsidRPr="006850E1">
              <w:rPr>
                <w:rFonts w:asciiTheme="majorHAnsi" w:eastAsia="MS Gothic" w:hAnsiTheme="majorHAnsi" w:cstheme="majorHAnsi"/>
                <w:b/>
                <w:bCs/>
                <w:caps/>
                <w:color w:val="FFFFFF" w:themeColor="background1"/>
                <w:kern w:val="28"/>
                <w:sz w:val="20"/>
                <w:szCs w:val="20"/>
                <w:lang w:val="en-GB"/>
              </w:rPr>
              <w:t>Publication Launch: Joint-Arab study: "Best Practices in WTO Accessions for Arab Region: Lessons from Past and On-going accessions in the region"</w:t>
            </w:r>
          </w:p>
          <w:p w14:paraId="167E8308" w14:textId="77777777" w:rsidR="00CE1AE4" w:rsidRPr="00BD132D" w:rsidRDefault="00CE1AE4" w:rsidP="00CE1AE4">
            <w:pPr>
              <w:keepNext/>
              <w:tabs>
                <w:tab w:val="left" w:pos="4090"/>
                <w:tab w:val="center" w:pos="4638"/>
              </w:tabs>
              <w:spacing w:after="0"/>
              <w:jc w:val="center"/>
              <w:rPr>
                <w:rFonts w:asciiTheme="majorHAnsi" w:eastAsia="MS Gothic" w:hAnsiTheme="majorHAnsi" w:cstheme="majorHAnsi"/>
                <w:b/>
                <w:bCs/>
                <w:caps/>
                <w:color w:val="FFFFFF" w:themeColor="background1"/>
                <w:kern w:val="28"/>
                <w:sz w:val="20"/>
                <w:szCs w:val="20"/>
                <w:lang w:val="en-GB"/>
              </w:rPr>
            </w:pPr>
          </w:p>
          <w:p w14:paraId="5019333C" w14:textId="7D33CC4C" w:rsidR="00875145" w:rsidRPr="00BD132D" w:rsidRDefault="00EE1044" w:rsidP="00BD132D">
            <w:pPr>
              <w:keepNext/>
              <w:tabs>
                <w:tab w:val="left" w:pos="4090"/>
                <w:tab w:val="center" w:pos="4638"/>
              </w:tabs>
              <w:spacing w:after="0"/>
              <w:jc w:val="both"/>
              <w:rPr>
                <w:rFonts w:asciiTheme="majorHAnsi" w:eastAsia="MS Mincho" w:hAnsiTheme="majorHAnsi" w:cstheme="majorHAnsi"/>
                <w:b/>
                <w:bCs/>
                <w:color w:val="FFFFFF"/>
                <w:sz w:val="20"/>
                <w:szCs w:val="20"/>
                <w:lang w:val="en-GB"/>
              </w:rPr>
            </w:pPr>
            <w:r w:rsidRPr="00BD132D">
              <w:rPr>
                <w:rFonts w:asciiTheme="majorHAnsi" w:eastAsia="MS Mincho" w:hAnsiTheme="majorHAnsi" w:cstheme="majorHAnsi"/>
                <w:color w:val="FFFFFF" w:themeColor="background1"/>
                <w:sz w:val="20"/>
                <w:szCs w:val="20"/>
                <w:lang w:val="en-GB"/>
              </w:rPr>
              <w:t>Presented at the 12</w:t>
            </w:r>
            <w:r w:rsidRPr="00BD132D">
              <w:rPr>
                <w:rFonts w:asciiTheme="majorHAnsi" w:eastAsia="MS Mincho" w:hAnsiTheme="majorHAnsi" w:cstheme="majorHAnsi"/>
                <w:color w:val="FFFFFF" w:themeColor="background1"/>
                <w:sz w:val="20"/>
                <w:szCs w:val="20"/>
                <w:vertAlign w:val="superscript"/>
                <w:lang w:val="en-GB"/>
              </w:rPr>
              <w:t>th</w:t>
            </w:r>
            <w:r w:rsidRPr="00BD132D">
              <w:rPr>
                <w:rFonts w:asciiTheme="majorHAnsi" w:eastAsia="MS Mincho" w:hAnsiTheme="majorHAnsi" w:cstheme="majorHAnsi"/>
                <w:color w:val="FFFFFF" w:themeColor="background1"/>
                <w:sz w:val="20"/>
                <w:szCs w:val="20"/>
                <w:lang w:val="en-GB"/>
              </w:rPr>
              <w:t xml:space="preserve"> China Round Table on the margins of MC13 in Abu Dhabi, the </w:t>
            </w:r>
            <w:r w:rsidR="00CE1AE4">
              <w:rPr>
                <w:rFonts w:asciiTheme="majorHAnsi" w:eastAsia="MS Mincho" w:hAnsiTheme="majorHAnsi" w:cstheme="majorHAnsi"/>
                <w:color w:val="FFFFFF" w:themeColor="background1"/>
                <w:sz w:val="20"/>
                <w:szCs w:val="20"/>
                <w:lang w:val="en-GB"/>
              </w:rPr>
              <w:t>Joint-</w:t>
            </w:r>
            <w:r w:rsidRPr="00BD132D">
              <w:rPr>
                <w:rFonts w:asciiTheme="majorHAnsi" w:eastAsia="MS Mincho" w:hAnsiTheme="majorHAnsi" w:cstheme="majorHAnsi"/>
                <w:color w:val="FFFFFF" w:themeColor="background1"/>
                <w:sz w:val="20"/>
                <w:szCs w:val="20"/>
                <w:lang w:val="en-GB"/>
              </w:rPr>
              <w:t>Arab Study is the result of an in-depth research on how different Arab Article XII and original members could be an exemplary to Arab acceding governments, as well as the importance of technical assistance and capacity building in harvesting the full benefits of WTO membership. The panel will assess the progress made in translating the Arab Study’s findings into tangible support mechanisms and identify areas where further efforts are required. By engaging directly with these institutions, the session aims to explore the successes and challenges in building capacities and facilitating technical assistance that can propel Arab states toward full integration into the multilateral trading system.</w:t>
            </w:r>
          </w:p>
        </w:tc>
      </w:tr>
      <w:tr w:rsidR="000E6D23" w:rsidRPr="00BD132D" w14:paraId="6E54EAF2" w14:textId="77777777" w:rsidTr="00BD132D">
        <w:trPr>
          <w:trHeight w:val="20"/>
          <w:jc w:val="center"/>
        </w:trPr>
        <w:tc>
          <w:tcPr>
            <w:tcW w:w="8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416C7" w14:textId="27F76D0B" w:rsidR="000E6D23" w:rsidRPr="00BD132D" w:rsidRDefault="000E6D23" w:rsidP="000E6D23">
            <w:pPr>
              <w:spacing w:after="0"/>
              <w:rPr>
                <w:rFonts w:asciiTheme="majorHAnsi" w:hAnsiTheme="majorHAnsi" w:cstheme="majorHAnsi"/>
                <w:b/>
                <w:bCs/>
                <w:sz w:val="20"/>
                <w:szCs w:val="20"/>
                <w:lang w:val="en-GB"/>
              </w:rPr>
            </w:pPr>
            <w:proofErr w:type="gramStart"/>
            <w:r w:rsidRPr="00BD132D">
              <w:rPr>
                <w:rFonts w:asciiTheme="majorHAnsi" w:eastAsia="MS Mincho" w:hAnsiTheme="majorHAnsi" w:cstheme="majorHAnsi"/>
                <w:b/>
                <w:bCs/>
                <w:sz w:val="20"/>
                <w:szCs w:val="20"/>
              </w:rPr>
              <w:t>8:</w:t>
            </w:r>
            <w:proofErr w:type="gramEnd"/>
            <w:r w:rsidRPr="00BD132D">
              <w:rPr>
                <w:rFonts w:asciiTheme="majorHAnsi" w:eastAsia="MS Mincho" w:hAnsiTheme="majorHAnsi" w:cstheme="majorHAnsi"/>
                <w:b/>
                <w:bCs/>
                <w:sz w:val="20"/>
                <w:szCs w:val="20"/>
              </w:rPr>
              <w:t>30 – 9:30</w:t>
            </w:r>
          </w:p>
        </w:tc>
        <w:tc>
          <w:tcPr>
            <w:tcW w:w="4157" w:type="pct"/>
            <w:tcBorders>
              <w:top w:val="single" w:sz="4" w:space="0" w:color="auto"/>
              <w:left w:val="single" w:sz="4" w:space="0" w:color="auto"/>
              <w:bottom w:val="single" w:sz="4" w:space="0" w:color="auto"/>
              <w:right w:val="single" w:sz="4" w:space="0" w:color="auto"/>
            </w:tcBorders>
            <w:shd w:val="clear" w:color="auto" w:fill="auto"/>
          </w:tcPr>
          <w:p w14:paraId="272C6CC1" w14:textId="33BA5ED6" w:rsidR="000E6D23" w:rsidRPr="00BD132D" w:rsidRDefault="000E6D23" w:rsidP="000E6D23">
            <w:pPr>
              <w:spacing w:after="0"/>
              <w:rPr>
                <w:rFonts w:asciiTheme="majorHAnsi" w:hAnsiTheme="majorHAnsi" w:cstheme="majorHAnsi"/>
                <w:b/>
                <w:bCs/>
                <w:sz w:val="20"/>
                <w:szCs w:val="20"/>
                <w:lang w:val="en-GB"/>
              </w:rPr>
            </w:pPr>
            <w:r w:rsidRPr="00BD132D">
              <w:rPr>
                <w:rFonts w:asciiTheme="majorHAnsi" w:hAnsiTheme="majorHAnsi" w:cstheme="majorHAnsi"/>
                <w:b/>
                <w:bCs/>
                <w:sz w:val="20"/>
                <w:szCs w:val="20"/>
                <w:lang w:val="en-GB"/>
              </w:rPr>
              <w:t xml:space="preserve">Welcome Coffee </w:t>
            </w:r>
          </w:p>
        </w:tc>
      </w:tr>
      <w:tr w:rsidR="000E6D23" w:rsidRPr="0092315C" w14:paraId="2865EB83" w14:textId="77777777" w:rsidTr="00BD132D">
        <w:trPr>
          <w:trHeight w:val="20"/>
          <w:jc w:val="center"/>
        </w:trPr>
        <w:tc>
          <w:tcPr>
            <w:tcW w:w="843" w:type="pct"/>
            <w:gridSpan w:val="2"/>
            <w:tcBorders>
              <w:top w:val="single" w:sz="4" w:space="0" w:color="auto"/>
            </w:tcBorders>
            <w:shd w:val="clear" w:color="auto" w:fill="auto"/>
          </w:tcPr>
          <w:p w14:paraId="5CB8490F" w14:textId="2E708F0C" w:rsidR="000E6D23" w:rsidRPr="00BD132D" w:rsidRDefault="000E6D23" w:rsidP="000E6D23">
            <w:pPr>
              <w:spacing w:after="0"/>
              <w:rPr>
                <w:rFonts w:asciiTheme="majorHAnsi" w:eastAsia="MS Mincho" w:hAnsiTheme="majorHAnsi" w:cstheme="majorHAnsi"/>
                <w:b/>
                <w:bCs/>
                <w:sz w:val="20"/>
                <w:szCs w:val="20"/>
              </w:rPr>
            </w:pPr>
            <w:proofErr w:type="gramStart"/>
            <w:r w:rsidRPr="00BD132D">
              <w:rPr>
                <w:rFonts w:asciiTheme="majorHAnsi" w:eastAsia="MS Mincho" w:hAnsiTheme="majorHAnsi" w:cstheme="majorHAnsi"/>
                <w:b/>
                <w:bCs/>
                <w:sz w:val="20"/>
                <w:szCs w:val="20"/>
              </w:rPr>
              <w:t>9:</w:t>
            </w:r>
            <w:proofErr w:type="gramEnd"/>
            <w:r w:rsidR="00E44694" w:rsidRPr="00BD132D">
              <w:rPr>
                <w:rFonts w:asciiTheme="majorHAnsi" w:eastAsia="MS Mincho" w:hAnsiTheme="majorHAnsi" w:cstheme="majorHAnsi"/>
                <w:b/>
                <w:bCs/>
                <w:sz w:val="20"/>
                <w:szCs w:val="20"/>
              </w:rPr>
              <w:t>3</w:t>
            </w:r>
            <w:r w:rsidRPr="00BD132D">
              <w:rPr>
                <w:rFonts w:asciiTheme="majorHAnsi" w:eastAsia="MS Mincho" w:hAnsiTheme="majorHAnsi" w:cstheme="majorHAnsi"/>
                <w:b/>
                <w:bCs/>
                <w:sz w:val="20"/>
                <w:szCs w:val="20"/>
              </w:rPr>
              <w:t xml:space="preserve">0 – </w:t>
            </w:r>
            <w:r w:rsidR="00CA4EE2">
              <w:rPr>
                <w:rFonts w:asciiTheme="majorHAnsi" w:eastAsia="MS Mincho" w:hAnsiTheme="majorHAnsi" w:cstheme="majorHAnsi"/>
                <w:b/>
                <w:bCs/>
                <w:sz w:val="20"/>
                <w:szCs w:val="20"/>
              </w:rPr>
              <w:t>11:00</w:t>
            </w:r>
          </w:p>
        </w:tc>
        <w:tc>
          <w:tcPr>
            <w:tcW w:w="4157" w:type="pct"/>
            <w:tcBorders>
              <w:top w:val="single" w:sz="4" w:space="0" w:color="auto"/>
            </w:tcBorders>
            <w:shd w:val="clear" w:color="auto" w:fill="auto"/>
          </w:tcPr>
          <w:p w14:paraId="6094918B" w14:textId="77777777" w:rsidR="00E44694" w:rsidRPr="00E857B4" w:rsidRDefault="00E44694" w:rsidP="00E44694">
            <w:pPr>
              <w:spacing w:after="0"/>
              <w:rPr>
                <w:rFonts w:asciiTheme="majorHAnsi" w:hAnsiTheme="majorHAnsi" w:cstheme="majorHAnsi"/>
                <w:iCs/>
                <w:sz w:val="20"/>
                <w:szCs w:val="20"/>
                <w:lang w:val="en-GB"/>
              </w:rPr>
            </w:pPr>
            <w:r w:rsidRPr="00E857B4">
              <w:rPr>
                <w:rFonts w:asciiTheme="majorHAnsi" w:eastAsia="Cambria" w:hAnsiTheme="majorHAnsi" w:cstheme="majorHAnsi"/>
                <w:b/>
                <w:bCs/>
                <w:sz w:val="20"/>
                <w:szCs w:val="20"/>
                <w:u w:val="single"/>
                <w:lang w:val="en-GB"/>
              </w:rPr>
              <w:t>Moderator:</w:t>
            </w:r>
            <w:r w:rsidRPr="00E857B4">
              <w:rPr>
                <w:rFonts w:asciiTheme="majorHAnsi" w:eastAsia="Cambria" w:hAnsiTheme="majorHAnsi" w:cstheme="majorHAnsi"/>
                <w:b/>
                <w:bCs/>
                <w:sz w:val="20"/>
                <w:szCs w:val="20"/>
                <w:lang w:val="en-GB"/>
              </w:rPr>
              <w:t xml:space="preserve"> </w:t>
            </w:r>
            <w:r w:rsidRPr="00E857B4">
              <w:rPr>
                <w:rFonts w:asciiTheme="majorHAnsi" w:eastAsia="Cambria" w:hAnsiTheme="majorHAnsi" w:cstheme="majorHAnsi"/>
                <w:sz w:val="20"/>
                <w:szCs w:val="20"/>
                <w:lang w:val="en-GB"/>
              </w:rPr>
              <w:t xml:space="preserve"> Dr</w:t>
            </w:r>
            <w:r w:rsidRPr="00E857B4">
              <w:rPr>
                <w:rFonts w:asciiTheme="majorHAnsi" w:hAnsiTheme="majorHAnsi" w:cstheme="majorHAnsi"/>
                <w:iCs/>
                <w:sz w:val="20"/>
                <w:szCs w:val="20"/>
                <w:lang w:val="en-GB"/>
              </w:rPr>
              <w:t xml:space="preserve">. Mena Hassan, Counsellor, Accessions Division, WTO </w:t>
            </w:r>
          </w:p>
          <w:p w14:paraId="3EA07C61" w14:textId="77777777" w:rsidR="00E44694" w:rsidRPr="00E857B4" w:rsidRDefault="00E44694" w:rsidP="00E44694">
            <w:pPr>
              <w:spacing w:after="0"/>
              <w:rPr>
                <w:rFonts w:asciiTheme="majorHAnsi" w:eastAsia="Cambria" w:hAnsiTheme="majorHAnsi" w:cstheme="majorHAnsi"/>
                <w:b/>
                <w:bCs/>
                <w:sz w:val="20"/>
                <w:szCs w:val="20"/>
              </w:rPr>
            </w:pPr>
            <w:proofErr w:type="gramStart"/>
            <w:r w:rsidRPr="00E857B4">
              <w:rPr>
                <w:rFonts w:asciiTheme="majorHAnsi" w:eastAsia="Cambria" w:hAnsiTheme="majorHAnsi" w:cstheme="majorHAnsi"/>
                <w:b/>
                <w:bCs/>
                <w:sz w:val="20"/>
                <w:szCs w:val="20"/>
                <w:u w:val="single"/>
              </w:rPr>
              <w:t>Speakers</w:t>
            </w:r>
            <w:r w:rsidRPr="00E857B4">
              <w:rPr>
                <w:rFonts w:asciiTheme="majorHAnsi" w:eastAsia="Cambria" w:hAnsiTheme="majorHAnsi" w:cstheme="majorHAnsi"/>
                <w:b/>
                <w:bCs/>
                <w:sz w:val="20"/>
                <w:szCs w:val="20"/>
              </w:rPr>
              <w:t>:</w:t>
            </w:r>
            <w:proofErr w:type="gramEnd"/>
            <w:r w:rsidRPr="00E857B4">
              <w:rPr>
                <w:rFonts w:asciiTheme="majorHAnsi" w:eastAsia="Cambria" w:hAnsiTheme="majorHAnsi" w:cstheme="majorHAnsi"/>
                <w:b/>
                <w:bCs/>
                <w:sz w:val="20"/>
                <w:szCs w:val="20"/>
              </w:rPr>
              <w:t xml:space="preserve"> </w:t>
            </w:r>
          </w:p>
          <w:p w14:paraId="2DD06AE2" w14:textId="77777777" w:rsidR="00E44694" w:rsidRPr="00E857B4" w:rsidRDefault="00E44694" w:rsidP="00E44694">
            <w:pPr>
              <w:numPr>
                <w:ilvl w:val="0"/>
                <w:numId w:val="3"/>
              </w:numPr>
              <w:spacing w:after="0"/>
              <w:ind w:left="321" w:hanging="284"/>
              <w:jc w:val="both"/>
              <w:rPr>
                <w:rFonts w:asciiTheme="majorHAnsi" w:hAnsiTheme="majorHAnsi" w:cstheme="majorHAnsi"/>
                <w:iCs/>
                <w:sz w:val="20"/>
                <w:szCs w:val="20"/>
                <w:lang w:val="en-GB"/>
              </w:rPr>
            </w:pPr>
            <w:r w:rsidRPr="00E857B4">
              <w:rPr>
                <w:rFonts w:asciiTheme="majorHAnsi" w:hAnsiTheme="majorHAnsi" w:cstheme="majorHAnsi"/>
                <w:iCs/>
                <w:sz w:val="20"/>
                <w:szCs w:val="20"/>
                <w:lang w:val="en-GB"/>
              </w:rPr>
              <w:t>Dr. Linda F. Kassem, Director, Digital Strategy and Transformation, PwC Middle East (TBC)</w:t>
            </w:r>
          </w:p>
          <w:p w14:paraId="55025DB3" w14:textId="26296120" w:rsidR="00E44694" w:rsidRPr="00E857B4" w:rsidRDefault="00E44694" w:rsidP="00E44694">
            <w:pPr>
              <w:numPr>
                <w:ilvl w:val="0"/>
                <w:numId w:val="3"/>
              </w:numPr>
              <w:spacing w:after="0"/>
              <w:ind w:left="324" w:hanging="284"/>
              <w:jc w:val="both"/>
              <w:rPr>
                <w:rFonts w:asciiTheme="majorHAnsi" w:eastAsia="Cambria" w:hAnsiTheme="majorHAnsi" w:cstheme="majorHAnsi"/>
                <w:sz w:val="20"/>
                <w:szCs w:val="20"/>
                <w:lang w:val="en-GB"/>
              </w:rPr>
            </w:pPr>
            <w:r w:rsidRPr="00E857B4">
              <w:rPr>
                <w:rFonts w:asciiTheme="majorHAnsi" w:eastAsia="Times New Roman" w:hAnsiTheme="majorHAnsi" w:cstheme="majorHAnsi"/>
                <w:sz w:val="20"/>
                <w:szCs w:val="20"/>
                <w:lang w:val="en-US"/>
              </w:rPr>
              <w:t xml:space="preserve">Mr. Nazar Mohamed Eltahir Diab, </w:t>
            </w:r>
            <w:r w:rsidRPr="00E857B4">
              <w:rPr>
                <w:rFonts w:asciiTheme="majorHAnsi" w:hAnsiTheme="majorHAnsi" w:cstheme="majorHAnsi"/>
                <w:sz w:val="20"/>
                <w:szCs w:val="20"/>
                <w:shd w:val="clear" w:color="auto" w:fill="FFFFFF"/>
                <w:lang w:val="en-GB"/>
              </w:rPr>
              <w:t>Senior Regional Integration Specialist, Cooperation and Capacity Development Department</w:t>
            </w:r>
            <w:r w:rsidRPr="00E857B4">
              <w:rPr>
                <w:rFonts w:asciiTheme="majorHAnsi" w:eastAsia="Times New Roman" w:hAnsiTheme="majorHAnsi" w:cstheme="majorHAnsi"/>
                <w:sz w:val="20"/>
                <w:szCs w:val="20"/>
                <w:lang w:val="en-US"/>
              </w:rPr>
              <w:t xml:space="preserve">, </w:t>
            </w:r>
            <w:r w:rsidRPr="00E857B4">
              <w:rPr>
                <w:rFonts w:asciiTheme="majorHAnsi" w:eastAsia="Cambria" w:hAnsiTheme="majorHAnsi" w:cstheme="majorHAnsi"/>
                <w:sz w:val="20"/>
                <w:szCs w:val="20"/>
                <w:lang w:val="en-GB"/>
              </w:rPr>
              <w:t xml:space="preserve">Islamic Development Bank (IsDB) </w:t>
            </w:r>
            <w:r w:rsidRPr="00E857B4">
              <w:rPr>
                <w:rFonts w:asciiTheme="majorHAnsi" w:hAnsiTheme="majorHAnsi" w:cstheme="majorHAnsi"/>
                <w:iCs/>
                <w:sz w:val="20"/>
                <w:szCs w:val="20"/>
                <w:lang w:val="en-GB"/>
              </w:rPr>
              <w:t>(TBC)</w:t>
            </w:r>
          </w:p>
          <w:p w14:paraId="56D17BA3" w14:textId="77777777" w:rsidR="00E44694" w:rsidRPr="00E857B4" w:rsidRDefault="00E44694" w:rsidP="00E44694">
            <w:pPr>
              <w:numPr>
                <w:ilvl w:val="0"/>
                <w:numId w:val="3"/>
              </w:numPr>
              <w:spacing w:after="0"/>
              <w:ind w:left="324" w:hanging="284"/>
              <w:jc w:val="both"/>
              <w:rPr>
                <w:rFonts w:asciiTheme="majorHAnsi" w:eastAsia="Cambria" w:hAnsiTheme="majorHAnsi" w:cstheme="majorHAnsi"/>
                <w:sz w:val="20"/>
                <w:szCs w:val="20"/>
                <w:lang w:val="en-GB"/>
              </w:rPr>
            </w:pPr>
            <w:r w:rsidRPr="00E857B4">
              <w:rPr>
                <w:rFonts w:asciiTheme="majorHAnsi" w:hAnsiTheme="majorHAnsi" w:cstheme="majorHAnsi"/>
                <w:iCs/>
                <w:sz w:val="20"/>
                <w:szCs w:val="20"/>
                <w:lang w:val="en-GB"/>
              </w:rPr>
              <w:t xml:space="preserve">Ms. Latifa </w:t>
            </w:r>
            <w:proofErr w:type="spellStart"/>
            <w:r w:rsidRPr="00E857B4">
              <w:rPr>
                <w:rFonts w:asciiTheme="majorHAnsi" w:hAnsiTheme="majorHAnsi" w:cstheme="majorHAnsi"/>
                <w:iCs/>
                <w:sz w:val="20"/>
                <w:szCs w:val="20"/>
                <w:lang w:val="en-GB"/>
              </w:rPr>
              <w:t>Elbouabdellaoui</w:t>
            </w:r>
            <w:proofErr w:type="spellEnd"/>
            <w:r w:rsidRPr="00E857B4">
              <w:rPr>
                <w:rFonts w:asciiTheme="majorHAnsi" w:hAnsiTheme="majorHAnsi" w:cstheme="majorHAnsi"/>
                <w:iCs/>
                <w:sz w:val="20"/>
                <w:szCs w:val="20"/>
                <w:lang w:val="en-GB"/>
              </w:rPr>
              <w:t>, Director-General, I</w:t>
            </w:r>
            <w:r w:rsidRPr="00E857B4">
              <w:rPr>
                <w:rFonts w:asciiTheme="majorHAnsi" w:eastAsia="Cambria" w:hAnsiTheme="majorHAnsi" w:cstheme="majorHAnsi"/>
                <w:sz w:val="20"/>
                <w:szCs w:val="20"/>
                <w:lang w:val="en-GB"/>
              </w:rPr>
              <w:t xml:space="preserve">slamic Center for Development of Trade (ICDT) </w:t>
            </w:r>
            <w:r w:rsidRPr="00E857B4">
              <w:rPr>
                <w:rFonts w:asciiTheme="majorHAnsi" w:hAnsiTheme="majorHAnsi" w:cstheme="majorHAnsi"/>
                <w:iCs/>
                <w:sz w:val="20"/>
                <w:szCs w:val="20"/>
                <w:lang w:val="en-GB"/>
              </w:rPr>
              <w:t>(TBC)</w:t>
            </w:r>
          </w:p>
          <w:p w14:paraId="3D80ED5D" w14:textId="77777777" w:rsidR="00E44694" w:rsidRPr="00E857B4" w:rsidRDefault="00E44694" w:rsidP="00E44694">
            <w:pPr>
              <w:numPr>
                <w:ilvl w:val="0"/>
                <w:numId w:val="3"/>
              </w:numPr>
              <w:spacing w:after="0"/>
              <w:ind w:left="324" w:hanging="284"/>
              <w:jc w:val="both"/>
              <w:rPr>
                <w:rFonts w:asciiTheme="majorHAnsi" w:hAnsiTheme="majorHAnsi" w:cstheme="majorHAnsi"/>
                <w:iCs/>
                <w:sz w:val="20"/>
                <w:szCs w:val="20"/>
                <w:lang w:val="en-GB"/>
              </w:rPr>
            </w:pPr>
            <w:r w:rsidRPr="00E857B4">
              <w:rPr>
                <w:rFonts w:asciiTheme="majorHAnsi" w:hAnsiTheme="majorHAnsi" w:cstheme="majorHAnsi"/>
                <w:iCs/>
                <w:sz w:val="20"/>
                <w:szCs w:val="20"/>
                <w:lang w:val="en-GB"/>
              </w:rPr>
              <w:t>Dr. Abdelkrim Guendouz, Senior Economist and Studies and Statistics Division Chief, Economic Department, Arab Monetary Fund (AMF) (TBC)</w:t>
            </w:r>
          </w:p>
          <w:p w14:paraId="0302112B" w14:textId="77777777" w:rsidR="003A0646" w:rsidRPr="0068762A" w:rsidRDefault="003A0646" w:rsidP="0068762A">
            <w:pPr>
              <w:numPr>
                <w:ilvl w:val="0"/>
                <w:numId w:val="3"/>
              </w:numPr>
              <w:spacing w:after="0"/>
              <w:ind w:left="321" w:hanging="284"/>
              <w:jc w:val="both"/>
              <w:rPr>
                <w:rFonts w:asciiTheme="majorHAnsi" w:hAnsiTheme="majorHAnsi" w:cstheme="majorHAnsi"/>
                <w:iCs/>
                <w:sz w:val="20"/>
                <w:szCs w:val="20"/>
                <w:lang w:val="en-GB"/>
              </w:rPr>
            </w:pPr>
            <w:r w:rsidRPr="0068762A">
              <w:rPr>
                <w:rFonts w:asciiTheme="majorHAnsi" w:hAnsiTheme="majorHAnsi" w:cstheme="majorHAnsi"/>
                <w:iCs/>
                <w:sz w:val="20"/>
                <w:szCs w:val="20"/>
                <w:lang w:val="en-GB"/>
              </w:rPr>
              <w:t xml:space="preserve">(ITTC Head of Regional Desk) /Mr. Samer Seif El Yazal, Chief of Section, Institute for Training and Technical Cooperation (ITTC), WTO (TBC) </w:t>
            </w:r>
          </w:p>
          <w:p w14:paraId="3F09650B" w14:textId="1CD06D69" w:rsidR="003A0646" w:rsidRPr="0068762A" w:rsidRDefault="003A0646" w:rsidP="0068762A">
            <w:pPr>
              <w:numPr>
                <w:ilvl w:val="0"/>
                <w:numId w:val="3"/>
              </w:numPr>
              <w:spacing w:after="0"/>
              <w:ind w:left="321" w:hanging="284"/>
              <w:jc w:val="both"/>
              <w:rPr>
                <w:rFonts w:asciiTheme="majorHAnsi" w:hAnsiTheme="majorHAnsi" w:cstheme="majorHAnsi"/>
                <w:iCs/>
                <w:sz w:val="20"/>
                <w:szCs w:val="20"/>
                <w:lang w:val="en-GB"/>
              </w:rPr>
            </w:pPr>
            <w:r w:rsidRPr="0068762A">
              <w:rPr>
                <w:rFonts w:asciiTheme="majorHAnsi" w:hAnsiTheme="majorHAnsi" w:cstheme="majorHAnsi"/>
                <w:iCs/>
                <w:sz w:val="20"/>
                <w:szCs w:val="20"/>
                <w:lang w:val="en-GB"/>
              </w:rPr>
              <w:t xml:space="preserve">Mr. </w:t>
            </w:r>
            <w:proofErr w:type="spellStart"/>
            <w:r w:rsidRPr="0068762A">
              <w:rPr>
                <w:rFonts w:asciiTheme="majorHAnsi" w:hAnsiTheme="majorHAnsi" w:cstheme="majorHAnsi"/>
                <w:iCs/>
                <w:sz w:val="20"/>
                <w:szCs w:val="20"/>
                <w:lang w:val="en-GB"/>
              </w:rPr>
              <w:t>Yarub</w:t>
            </w:r>
            <w:proofErr w:type="spellEnd"/>
            <w:r w:rsidRPr="0068762A">
              <w:rPr>
                <w:rFonts w:asciiTheme="majorHAnsi" w:hAnsiTheme="majorHAnsi" w:cstheme="majorHAnsi"/>
                <w:iCs/>
                <w:sz w:val="20"/>
                <w:szCs w:val="20"/>
                <w:lang w:val="en-GB"/>
              </w:rPr>
              <w:t xml:space="preserve"> Abdullah Al </w:t>
            </w:r>
            <w:proofErr w:type="spellStart"/>
            <w:r w:rsidRPr="0068762A">
              <w:rPr>
                <w:rFonts w:asciiTheme="majorHAnsi" w:hAnsiTheme="majorHAnsi" w:cstheme="majorHAnsi"/>
                <w:iCs/>
                <w:sz w:val="20"/>
                <w:szCs w:val="20"/>
                <w:lang w:val="en-GB"/>
              </w:rPr>
              <w:t>Yarubi</w:t>
            </w:r>
            <w:proofErr w:type="spellEnd"/>
            <w:r w:rsidRPr="0068762A">
              <w:rPr>
                <w:rFonts w:asciiTheme="majorHAnsi" w:hAnsiTheme="majorHAnsi" w:cstheme="majorHAnsi"/>
                <w:iCs/>
                <w:sz w:val="20"/>
                <w:szCs w:val="20"/>
                <w:lang w:val="en-GB"/>
              </w:rPr>
              <w:t xml:space="preserve">, Senior Advisor to Executive Director, World Bank Group </w:t>
            </w:r>
          </w:p>
          <w:p w14:paraId="03434C5B" w14:textId="77777777" w:rsidR="00D07660" w:rsidRPr="002A4A64" w:rsidRDefault="00D07660" w:rsidP="00D07660">
            <w:pPr>
              <w:numPr>
                <w:ilvl w:val="0"/>
                <w:numId w:val="3"/>
              </w:numPr>
              <w:spacing w:after="0"/>
              <w:ind w:left="321" w:hanging="284"/>
              <w:jc w:val="both"/>
              <w:rPr>
                <w:rFonts w:asciiTheme="majorHAnsi" w:hAnsiTheme="majorHAnsi" w:cstheme="majorHAnsi"/>
                <w:iCs/>
                <w:sz w:val="20"/>
                <w:szCs w:val="20"/>
                <w:lang w:val="en-GB"/>
              </w:rPr>
            </w:pPr>
            <w:r w:rsidRPr="002A4A64">
              <w:rPr>
                <w:rFonts w:asciiTheme="majorHAnsi" w:hAnsiTheme="majorHAnsi" w:cstheme="majorHAnsi"/>
                <w:iCs/>
                <w:sz w:val="20"/>
                <w:szCs w:val="20"/>
                <w:lang w:val="en-GB"/>
              </w:rPr>
              <w:t>Representative from the UN Conference on Trade and Development (UNCTAD) (TBC)</w:t>
            </w:r>
          </w:p>
          <w:p w14:paraId="43D763D5" w14:textId="7A089E8C" w:rsidR="00D55988" w:rsidRPr="002A4A64" w:rsidRDefault="00D55988" w:rsidP="0068762A">
            <w:pPr>
              <w:numPr>
                <w:ilvl w:val="0"/>
                <w:numId w:val="3"/>
              </w:numPr>
              <w:spacing w:after="0"/>
              <w:ind w:left="321" w:hanging="284"/>
              <w:jc w:val="both"/>
              <w:rPr>
                <w:rFonts w:asciiTheme="majorHAnsi" w:hAnsiTheme="majorHAnsi" w:cstheme="majorHAnsi"/>
                <w:iCs/>
                <w:sz w:val="20"/>
                <w:szCs w:val="20"/>
                <w:lang w:val="en-GB"/>
              </w:rPr>
            </w:pPr>
            <w:r w:rsidRPr="002A4A64">
              <w:rPr>
                <w:rFonts w:asciiTheme="majorHAnsi" w:hAnsiTheme="majorHAnsi" w:cstheme="majorHAnsi"/>
                <w:iCs/>
                <w:sz w:val="20"/>
                <w:szCs w:val="20"/>
                <w:lang w:val="en-GB"/>
              </w:rPr>
              <w:t>Representatives of Arab Acceding Governments</w:t>
            </w:r>
            <w:r w:rsidR="0036070A" w:rsidRPr="002A4A64">
              <w:rPr>
                <w:rFonts w:asciiTheme="majorHAnsi" w:hAnsiTheme="majorHAnsi" w:cstheme="majorHAnsi"/>
                <w:iCs/>
                <w:sz w:val="20"/>
                <w:szCs w:val="20"/>
                <w:lang w:val="en-GB"/>
              </w:rPr>
              <w:t xml:space="preserve"> (</w:t>
            </w:r>
            <w:r w:rsidR="00601B50" w:rsidRPr="002A4A64">
              <w:rPr>
                <w:rFonts w:asciiTheme="majorHAnsi" w:hAnsiTheme="majorHAnsi" w:cstheme="majorHAnsi"/>
                <w:iCs/>
                <w:sz w:val="20"/>
                <w:szCs w:val="20"/>
                <w:lang w:val="en-GB"/>
              </w:rPr>
              <w:t xml:space="preserve">Algeria, </w:t>
            </w:r>
            <w:r w:rsidR="0036070A" w:rsidRPr="002A4A64">
              <w:rPr>
                <w:rFonts w:asciiTheme="majorHAnsi" w:hAnsiTheme="majorHAnsi" w:cstheme="majorHAnsi"/>
                <w:iCs/>
                <w:sz w:val="20"/>
                <w:szCs w:val="20"/>
                <w:lang w:val="en-GB"/>
              </w:rPr>
              <w:t>Iraq, Libya, Somalia</w:t>
            </w:r>
            <w:r w:rsidR="00DB73A4" w:rsidRPr="002A4A64">
              <w:rPr>
                <w:rFonts w:asciiTheme="majorHAnsi" w:hAnsiTheme="majorHAnsi" w:cstheme="majorHAnsi"/>
                <w:iCs/>
                <w:sz w:val="20"/>
                <w:szCs w:val="20"/>
                <w:lang w:val="en-GB"/>
              </w:rPr>
              <w:t>, Sudan</w:t>
            </w:r>
            <w:r w:rsidR="00235533" w:rsidRPr="002A4A64">
              <w:rPr>
                <w:rFonts w:asciiTheme="majorHAnsi" w:hAnsiTheme="majorHAnsi" w:cstheme="majorHAnsi"/>
                <w:iCs/>
                <w:sz w:val="20"/>
                <w:szCs w:val="20"/>
                <w:lang w:val="en-GB"/>
              </w:rPr>
              <w:t>)</w:t>
            </w:r>
          </w:p>
          <w:p w14:paraId="68BFFD51" w14:textId="576A55C3" w:rsidR="000E6D23" w:rsidRPr="00E857B4" w:rsidRDefault="00235533" w:rsidP="00305DD7">
            <w:pPr>
              <w:numPr>
                <w:ilvl w:val="0"/>
                <w:numId w:val="3"/>
              </w:numPr>
              <w:spacing w:after="0"/>
              <w:ind w:left="321" w:hanging="284"/>
              <w:jc w:val="both"/>
              <w:rPr>
                <w:rFonts w:asciiTheme="majorHAnsi" w:eastAsia="MS Mincho" w:hAnsiTheme="majorHAnsi" w:cstheme="majorHAnsi"/>
                <w:b/>
                <w:bCs/>
                <w:iCs/>
                <w:sz w:val="20"/>
                <w:szCs w:val="20"/>
                <w:u w:val="single"/>
                <w:lang w:val="en-GB"/>
              </w:rPr>
            </w:pPr>
            <w:r w:rsidRPr="00305DD7">
              <w:rPr>
                <w:rFonts w:asciiTheme="majorHAnsi" w:hAnsiTheme="majorHAnsi" w:cstheme="majorHAnsi"/>
                <w:iCs/>
                <w:sz w:val="20"/>
                <w:szCs w:val="20"/>
                <w:lang w:val="en-GB"/>
              </w:rPr>
              <w:t>Representatives of Arab Article XII Members (</w:t>
            </w:r>
            <w:r w:rsidR="00DB73A4" w:rsidRPr="00305DD7">
              <w:rPr>
                <w:rFonts w:asciiTheme="majorHAnsi" w:hAnsiTheme="majorHAnsi" w:cstheme="majorHAnsi"/>
                <w:iCs/>
                <w:sz w:val="20"/>
                <w:szCs w:val="20"/>
                <w:lang w:val="en-GB"/>
              </w:rPr>
              <w:t xml:space="preserve">Comoros, </w:t>
            </w:r>
            <w:r w:rsidRPr="00305DD7">
              <w:rPr>
                <w:rFonts w:asciiTheme="majorHAnsi" w:hAnsiTheme="majorHAnsi" w:cstheme="majorHAnsi"/>
                <w:iCs/>
                <w:sz w:val="20"/>
                <w:szCs w:val="20"/>
                <w:lang w:val="en-GB"/>
              </w:rPr>
              <w:t>Jordan, Saudi Arabia, Oman)</w:t>
            </w:r>
          </w:p>
        </w:tc>
      </w:tr>
      <w:tr w:rsidR="000E6D23" w:rsidRPr="00BD132D" w14:paraId="61DE4FB2" w14:textId="77777777" w:rsidTr="00BD132D">
        <w:trPr>
          <w:trHeight w:val="20"/>
          <w:jc w:val="center"/>
        </w:trPr>
        <w:tc>
          <w:tcPr>
            <w:tcW w:w="843" w:type="pct"/>
            <w:gridSpan w:val="2"/>
            <w:shd w:val="clear" w:color="auto" w:fill="auto"/>
            <w:vAlign w:val="center"/>
          </w:tcPr>
          <w:p w14:paraId="35A58C0B" w14:textId="65478461" w:rsidR="000E6D23" w:rsidRPr="00BD132D" w:rsidRDefault="000E6D23" w:rsidP="000E6D23">
            <w:pPr>
              <w:spacing w:after="0"/>
              <w:rPr>
                <w:rFonts w:asciiTheme="majorHAnsi" w:eastAsia="MS Mincho" w:hAnsiTheme="majorHAnsi" w:cstheme="majorHAnsi"/>
                <w:b/>
                <w:bCs/>
                <w:sz w:val="20"/>
                <w:szCs w:val="20"/>
              </w:rPr>
            </w:pPr>
            <w:bookmarkStart w:id="2" w:name="_Hlk185501105"/>
            <w:proofErr w:type="gramStart"/>
            <w:r w:rsidRPr="00BD132D">
              <w:rPr>
                <w:rFonts w:asciiTheme="majorHAnsi" w:eastAsia="MS Mincho" w:hAnsiTheme="majorHAnsi" w:cstheme="majorHAnsi"/>
                <w:b/>
                <w:bCs/>
                <w:sz w:val="20"/>
                <w:szCs w:val="20"/>
              </w:rPr>
              <w:t>1</w:t>
            </w:r>
            <w:r w:rsidR="00CA4EE2">
              <w:rPr>
                <w:rFonts w:asciiTheme="majorHAnsi" w:eastAsia="MS Mincho" w:hAnsiTheme="majorHAnsi" w:cstheme="majorHAnsi"/>
                <w:b/>
                <w:bCs/>
                <w:sz w:val="20"/>
                <w:szCs w:val="20"/>
              </w:rPr>
              <w:t>1:</w:t>
            </w:r>
            <w:proofErr w:type="gramEnd"/>
            <w:r w:rsidR="00CA4EE2">
              <w:rPr>
                <w:rFonts w:asciiTheme="majorHAnsi" w:eastAsia="MS Mincho" w:hAnsiTheme="majorHAnsi" w:cstheme="majorHAnsi"/>
                <w:b/>
                <w:bCs/>
                <w:sz w:val="20"/>
                <w:szCs w:val="20"/>
              </w:rPr>
              <w:t>00</w:t>
            </w:r>
            <w:r w:rsidRPr="00BD132D">
              <w:rPr>
                <w:rFonts w:asciiTheme="majorHAnsi" w:eastAsia="MS Mincho" w:hAnsiTheme="majorHAnsi" w:cstheme="majorHAnsi"/>
                <w:b/>
                <w:bCs/>
                <w:sz w:val="20"/>
                <w:szCs w:val="20"/>
              </w:rPr>
              <w:t>- 1</w:t>
            </w:r>
            <w:r w:rsidR="005B2F5D" w:rsidRPr="00BD132D">
              <w:rPr>
                <w:rFonts w:asciiTheme="majorHAnsi" w:eastAsia="MS Mincho" w:hAnsiTheme="majorHAnsi" w:cstheme="majorHAnsi"/>
                <w:b/>
                <w:bCs/>
                <w:sz w:val="20"/>
                <w:szCs w:val="20"/>
              </w:rPr>
              <w:t>1</w:t>
            </w:r>
            <w:r w:rsidRPr="00BD132D">
              <w:rPr>
                <w:rFonts w:asciiTheme="majorHAnsi" w:eastAsia="MS Mincho" w:hAnsiTheme="majorHAnsi" w:cstheme="majorHAnsi"/>
                <w:b/>
                <w:bCs/>
                <w:sz w:val="20"/>
                <w:szCs w:val="20"/>
              </w:rPr>
              <w:t>:</w:t>
            </w:r>
            <w:r w:rsidR="00AA5659">
              <w:rPr>
                <w:rFonts w:asciiTheme="majorHAnsi" w:eastAsia="MS Mincho" w:hAnsiTheme="majorHAnsi" w:cstheme="majorHAnsi"/>
                <w:b/>
                <w:bCs/>
                <w:sz w:val="20"/>
                <w:szCs w:val="20"/>
              </w:rPr>
              <w:t>3</w:t>
            </w:r>
            <w:r w:rsidR="005B2F5D" w:rsidRPr="00BD132D">
              <w:rPr>
                <w:rFonts w:asciiTheme="majorHAnsi" w:eastAsia="MS Mincho" w:hAnsiTheme="majorHAnsi" w:cstheme="majorHAnsi"/>
                <w:b/>
                <w:bCs/>
                <w:sz w:val="20"/>
                <w:szCs w:val="20"/>
              </w:rPr>
              <w:t>0</w:t>
            </w:r>
          </w:p>
        </w:tc>
        <w:tc>
          <w:tcPr>
            <w:tcW w:w="4157" w:type="pct"/>
            <w:shd w:val="clear" w:color="auto" w:fill="auto"/>
          </w:tcPr>
          <w:p w14:paraId="2AFA5D69" w14:textId="5209C2D2" w:rsidR="000E6D23" w:rsidRPr="00E857B4" w:rsidRDefault="000E6D23" w:rsidP="000E6D23">
            <w:pPr>
              <w:spacing w:after="0"/>
              <w:rPr>
                <w:rFonts w:asciiTheme="majorHAnsi" w:eastAsia="Times New Roman" w:hAnsiTheme="majorHAnsi" w:cstheme="majorHAnsi"/>
                <w:b/>
                <w:bCs/>
                <w:i/>
                <w:iCs/>
                <w:kern w:val="28"/>
                <w:sz w:val="20"/>
                <w:szCs w:val="20"/>
                <w:lang w:eastAsia="fr-CH"/>
              </w:rPr>
            </w:pPr>
            <w:r w:rsidRPr="00E857B4">
              <w:rPr>
                <w:rFonts w:asciiTheme="majorHAnsi" w:eastAsia="Times New Roman" w:hAnsiTheme="majorHAnsi" w:cstheme="majorHAnsi"/>
                <w:b/>
                <w:bCs/>
                <w:i/>
                <w:iCs/>
                <w:kern w:val="28"/>
                <w:sz w:val="20"/>
                <w:szCs w:val="20"/>
                <w:lang w:eastAsia="fr-CH"/>
              </w:rPr>
              <w:t>Coffee Break</w:t>
            </w:r>
          </w:p>
        </w:tc>
      </w:tr>
      <w:tr w:rsidR="00294F4E" w:rsidRPr="0092315C" w14:paraId="32245034" w14:textId="77777777" w:rsidTr="002A4A64">
        <w:trPr>
          <w:trHeight w:val="20"/>
          <w:jc w:val="center"/>
        </w:trPr>
        <w:tc>
          <w:tcPr>
            <w:tcW w:w="5000" w:type="pct"/>
            <w:gridSpan w:val="3"/>
            <w:shd w:val="clear" w:color="auto" w:fill="52ADBE"/>
            <w:vAlign w:val="center"/>
          </w:tcPr>
          <w:p w14:paraId="52025592" w14:textId="77777777" w:rsidR="00294F4E" w:rsidRPr="00BD132D" w:rsidRDefault="00294F4E" w:rsidP="001378A9">
            <w:pPr>
              <w:keepNext/>
              <w:keepLines/>
              <w:adjustRightInd w:val="0"/>
              <w:snapToGrid w:val="0"/>
              <w:spacing w:after="0"/>
              <w:jc w:val="both"/>
              <w:rPr>
                <w:rFonts w:asciiTheme="majorHAnsi" w:eastAsia="MS Mincho" w:hAnsiTheme="majorHAnsi" w:cstheme="majorHAnsi"/>
                <w:b/>
                <w:bCs/>
                <w:iCs/>
                <w:color w:val="FFFFFF" w:themeColor="background1"/>
                <w:sz w:val="20"/>
                <w:szCs w:val="20"/>
                <w:lang w:val="en-GB"/>
              </w:rPr>
            </w:pPr>
          </w:p>
          <w:p w14:paraId="3E999523" w14:textId="6018DF66" w:rsidR="00294F4E" w:rsidRPr="009F7B60" w:rsidRDefault="00294F4E" w:rsidP="001378A9">
            <w:pPr>
              <w:keepNext/>
              <w:tabs>
                <w:tab w:val="left" w:pos="4090"/>
                <w:tab w:val="center" w:pos="4638"/>
              </w:tabs>
              <w:spacing w:after="0"/>
              <w:jc w:val="center"/>
              <w:rPr>
                <w:rFonts w:asciiTheme="majorHAnsi" w:eastAsia="MS Mincho" w:hAnsiTheme="majorHAnsi" w:cstheme="majorHAnsi"/>
                <w:b/>
                <w:bCs/>
                <w:iCs/>
                <w:color w:val="FFFFFF" w:themeColor="background1"/>
                <w:sz w:val="20"/>
                <w:szCs w:val="20"/>
                <w:lang w:val="en-GB"/>
              </w:rPr>
            </w:pPr>
            <w:r w:rsidRPr="009F7B60">
              <w:rPr>
                <w:rFonts w:asciiTheme="majorHAnsi" w:eastAsia="MS Mincho" w:hAnsiTheme="majorHAnsi" w:cstheme="majorHAnsi"/>
                <w:b/>
                <w:bCs/>
                <w:iCs/>
                <w:color w:val="FFFFFF" w:themeColor="background1"/>
                <w:sz w:val="20"/>
                <w:szCs w:val="20"/>
                <w:lang w:val="en-GB"/>
              </w:rPr>
              <w:t xml:space="preserve">SESSION </w:t>
            </w:r>
            <w:r w:rsidR="002A4A64">
              <w:rPr>
                <w:rFonts w:asciiTheme="majorHAnsi" w:eastAsia="MS Mincho" w:hAnsiTheme="majorHAnsi" w:cstheme="majorHAnsi"/>
                <w:b/>
                <w:bCs/>
                <w:iCs/>
                <w:color w:val="FFFFFF" w:themeColor="background1"/>
                <w:sz w:val="20"/>
                <w:szCs w:val="20"/>
                <w:lang w:val="en-GB"/>
              </w:rPr>
              <w:t>3</w:t>
            </w:r>
            <w:r w:rsidRPr="009F7B60">
              <w:rPr>
                <w:rFonts w:asciiTheme="majorHAnsi" w:eastAsia="MS Mincho" w:hAnsiTheme="majorHAnsi" w:cstheme="majorHAnsi"/>
                <w:b/>
                <w:bCs/>
                <w:iCs/>
                <w:color w:val="FFFFFF" w:themeColor="background1"/>
                <w:sz w:val="20"/>
                <w:szCs w:val="20"/>
                <w:lang w:val="en-GB"/>
              </w:rPr>
              <w:t>: REGIONAL ECONOMIC INTEGRATION AND WTO ACCESSION</w:t>
            </w:r>
          </w:p>
          <w:p w14:paraId="24FB2F84" w14:textId="77777777" w:rsidR="00294F4E" w:rsidRPr="009F7B60" w:rsidRDefault="00294F4E" w:rsidP="001378A9">
            <w:pPr>
              <w:keepNext/>
              <w:tabs>
                <w:tab w:val="left" w:pos="4090"/>
                <w:tab w:val="center" w:pos="4638"/>
              </w:tabs>
              <w:spacing w:after="0"/>
              <w:jc w:val="center"/>
              <w:rPr>
                <w:rFonts w:asciiTheme="majorHAnsi" w:eastAsia="MS Gothic" w:hAnsiTheme="majorHAnsi" w:cstheme="majorHAnsi"/>
                <w:b/>
                <w:bCs/>
                <w:iCs/>
                <w:caps/>
                <w:color w:val="FFFFFF" w:themeColor="background1"/>
                <w:kern w:val="28"/>
                <w:sz w:val="20"/>
                <w:szCs w:val="20"/>
                <w:lang w:val="en-US"/>
              </w:rPr>
            </w:pPr>
            <w:r w:rsidRPr="009F7B60">
              <w:rPr>
                <w:rFonts w:asciiTheme="majorHAnsi" w:eastAsia="MS Mincho" w:hAnsiTheme="majorHAnsi" w:cstheme="majorHAnsi"/>
                <w:b/>
                <w:bCs/>
                <w:iCs/>
                <w:color w:val="FFFFFF" w:themeColor="background1"/>
                <w:sz w:val="20"/>
                <w:szCs w:val="20"/>
                <w:lang w:val="en-GB"/>
              </w:rPr>
              <w:t xml:space="preserve"> </w:t>
            </w:r>
          </w:p>
          <w:p w14:paraId="535A9F96" w14:textId="77777777" w:rsidR="00294F4E" w:rsidRPr="00BD132D" w:rsidRDefault="00294F4E" w:rsidP="001378A9">
            <w:pPr>
              <w:keepNext/>
              <w:tabs>
                <w:tab w:val="left" w:pos="4090"/>
                <w:tab w:val="center" w:pos="4638"/>
              </w:tabs>
              <w:spacing w:after="0"/>
              <w:jc w:val="both"/>
              <w:rPr>
                <w:rFonts w:asciiTheme="majorHAnsi" w:eastAsia="MS Mincho" w:hAnsiTheme="majorHAnsi" w:cstheme="majorHAnsi"/>
                <w:iCs/>
                <w:color w:val="FFFFFF" w:themeColor="background1"/>
                <w:sz w:val="20"/>
                <w:szCs w:val="20"/>
                <w:lang w:val="en-GB"/>
              </w:rPr>
            </w:pPr>
            <w:r w:rsidRPr="009F7B60">
              <w:rPr>
                <w:rFonts w:asciiTheme="majorHAnsi" w:eastAsia="MS Mincho" w:hAnsiTheme="majorHAnsi" w:cstheme="majorHAnsi"/>
                <w:iCs/>
                <w:color w:val="FFFFFF" w:themeColor="background1"/>
                <w:sz w:val="20"/>
                <w:szCs w:val="20"/>
                <w:lang w:val="en-GB"/>
              </w:rPr>
              <w:t>Regional economic integration can play a positive role for WTO accession by helping acceding governments adopt trade-friendly policies, improve institutional capacity, and enhance their negotiating strategies. The Arab region, with its strategic geographical positioning and rich natural resources, holds immense potential for economic integration and diversification. However, intra-Arab trade remains below its potential due to regulatory misalignment, trade barriers, and infrastructure gaps. This session will explore strategies to enhance regional trade integration, focusing on harmonizing trade policies, reducing barriers, and strengthening supply chains to unlock economic opportunities. This session will draw from the experiences of Article XII Members to discuss the benefits of regional integration as a stepping stone to WTO membership and help better equip Acceding governments to navigate WTO accession through regional integration.</w:t>
            </w:r>
            <w:r w:rsidRPr="00995374">
              <w:rPr>
                <w:rFonts w:asciiTheme="majorHAnsi" w:eastAsia="MS Mincho" w:hAnsiTheme="majorHAnsi" w:cstheme="majorHAnsi"/>
                <w:iCs/>
                <w:color w:val="FFFFFF" w:themeColor="background1"/>
                <w:sz w:val="20"/>
                <w:szCs w:val="20"/>
                <w:lang w:val="en-GB"/>
              </w:rPr>
              <w:t xml:space="preserve"> </w:t>
            </w:r>
          </w:p>
          <w:p w14:paraId="56A92604" w14:textId="77777777" w:rsidR="00294F4E" w:rsidRPr="00BD132D" w:rsidRDefault="00294F4E" w:rsidP="001378A9">
            <w:pPr>
              <w:keepNext/>
              <w:tabs>
                <w:tab w:val="left" w:pos="4090"/>
                <w:tab w:val="center" w:pos="4638"/>
              </w:tabs>
              <w:spacing w:after="0"/>
              <w:jc w:val="both"/>
              <w:rPr>
                <w:rFonts w:asciiTheme="majorHAnsi" w:eastAsia="MS Mincho" w:hAnsiTheme="majorHAnsi" w:cstheme="majorHAnsi"/>
                <w:iCs/>
                <w:color w:val="FFFFFF" w:themeColor="background1"/>
                <w:sz w:val="20"/>
                <w:szCs w:val="20"/>
                <w:lang w:val="en-GB"/>
              </w:rPr>
            </w:pPr>
          </w:p>
        </w:tc>
      </w:tr>
      <w:tr w:rsidR="00294F4E" w:rsidRPr="0092315C" w14:paraId="31EE73D2" w14:textId="77777777" w:rsidTr="002A4A64">
        <w:trPr>
          <w:trHeight w:val="20"/>
          <w:jc w:val="center"/>
        </w:trPr>
        <w:tc>
          <w:tcPr>
            <w:tcW w:w="784" w:type="pct"/>
            <w:shd w:val="clear" w:color="auto" w:fill="auto"/>
            <w:vAlign w:val="center"/>
          </w:tcPr>
          <w:p w14:paraId="3625B22F" w14:textId="6240DF2B" w:rsidR="00294F4E" w:rsidRPr="00BD132D" w:rsidRDefault="00AA5659" w:rsidP="001378A9">
            <w:pPr>
              <w:spacing w:after="0"/>
              <w:rPr>
                <w:rFonts w:asciiTheme="majorHAnsi" w:eastAsia="MS Mincho" w:hAnsiTheme="majorHAnsi" w:cstheme="majorHAnsi"/>
                <w:b/>
                <w:bCs/>
                <w:sz w:val="20"/>
                <w:szCs w:val="20"/>
              </w:rPr>
            </w:pPr>
            <w:proofErr w:type="gramStart"/>
            <w:r>
              <w:rPr>
                <w:rFonts w:asciiTheme="majorHAnsi" w:eastAsia="MS Mincho" w:hAnsiTheme="majorHAnsi" w:cstheme="majorHAnsi"/>
                <w:b/>
                <w:bCs/>
                <w:sz w:val="20"/>
                <w:szCs w:val="20"/>
              </w:rPr>
              <w:t>11:</w:t>
            </w:r>
            <w:proofErr w:type="gramEnd"/>
            <w:r>
              <w:rPr>
                <w:rFonts w:asciiTheme="majorHAnsi" w:eastAsia="MS Mincho" w:hAnsiTheme="majorHAnsi" w:cstheme="majorHAnsi"/>
                <w:b/>
                <w:bCs/>
                <w:sz w:val="20"/>
                <w:szCs w:val="20"/>
              </w:rPr>
              <w:t>30-13:00</w:t>
            </w:r>
          </w:p>
        </w:tc>
        <w:tc>
          <w:tcPr>
            <w:tcW w:w="4216" w:type="pct"/>
            <w:gridSpan w:val="2"/>
            <w:shd w:val="clear" w:color="auto" w:fill="auto"/>
          </w:tcPr>
          <w:p w14:paraId="5F318000" w14:textId="77777777" w:rsidR="00294F4E" w:rsidRPr="00BD132D" w:rsidRDefault="00294F4E" w:rsidP="001378A9">
            <w:pPr>
              <w:spacing w:after="0"/>
              <w:jc w:val="both"/>
              <w:rPr>
                <w:rFonts w:asciiTheme="majorHAnsi" w:hAnsiTheme="majorHAnsi" w:cstheme="majorHAnsi"/>
                <w:iCs/>
                <w:sz w:val="20"/>
                <w:szCs w:val="20"/>
                <w:lang w:val="en-GB"/>
              </w:rPr>
            </w:pPr>
            <w:r w:rsidRPr="00BD132D">
              <w:rPr>
                <w:rFonts w:asciiTheme="majorHAnsi" w:eastAsia="Cambria" w:hAnsiTheme="majorHAnsi" w:cstheme="majorHAnsi"/>
                <w:b/>
                <w:bCs/>
                <w:sz w:val="20"/>
                <w:szCs w:val="20"/>
                <w:u w:val="single"/>
                <w:shd w:val="clear" w:color="auto" w:fill="FFFFFF" w:themeFill="background1"/>
                <w:lang w:val="en-GB"/>
              </w:rPr>
              <w:t xml:space="preserve">Moderator: </w:t>
            </w:r>
            <w:r w:rsidRPr="00BD132D">
              <w:rPr>
                <w:rFonts w:asciiTheme="majorHAnsi" w:eastAsia="Cambria" w:hAnsiTheme="majorHAnsi" w:cstheme="majorHAnsi"/>
                <w:sz w:val="20"/>
                <w:szCs w:val="20"/>
                <w:shd w:val="clear" w:color="auto" w:fill="FFFFFF" w:themeFill="background1"/>
                <w:lang w:val="en-GB"/>
              </w:rPr>
              <w:t>Ms. Sajda Al Ghaithi, Communication and Media Director, Ministry of Commerce, Industry and Investment Promotion (TBC) / Mr. Muhanna Al Lawati, Junior Economic Affairs Officer, Accessions Division</w:t>
            </w:r>
          </w:p>
          <w:p w14:paraId="0908726B" w14:textId="77777777" w:rsidR="00294F4E" w:rsidRPr="00BD132D" w:rsidRDefault="00294F4E" w:rsidP="001378A9">
            <w:pPr>
              <w:spacing w:after="0"/>
              <w:jc w:val="both"/>
              <w:rPr>
                <w:rFonts w:asciiTheme="majorHAnsi" w:hAnsiTheme="majorHAnsi" w:cstheme="majorHAnsi"/>
                <w:iCs/>
                <w:sz w:val="20"/>
                <w:szCs w:val="20"/>
                <w:lang w:val="en-GB"/>
              </w:rPr>
            </w:pPr>
            <w:r w:rsidRPr="00BD132D">
              <w:rPr>
                <w:rFonts w:asciiTheme="majorHAnsi" w:eastAsia="Cambria" w:hAnsiTheme="majorHAnsi" w:cstheme="majorHAnsi"/>
                <w:b/>
                <w:bCs/>
                <w:sz w:val="20"/>
                <w:szCs w:val="20"/>
                <w:u w:val="single"/>
                <w:shd w:val="clear" w:color="auto" w:fill="FFFFFF" w:themeFill="background1"/>
                <w:lang w:val="en-GB"/>
              </w:rPr>
              <w:t xml:space="preserve">Speakers: </w:t>
            </w:r>
          </w:p>
          <w:p w14:paraId="241A345C" w14:textId="77777777" w:rsidR="00294F4E" w:rsidRPr="00BD132D" w:rsidRDefault="00294F4E" w:rsidP="00294F4E">
            <w:pPr>
              <w:numPr>
                <w:ilvl w:val="0"/>
                <w:numId w:val="3"/>
              </w:numPr>
              <w:spacing w:after="0"/>
              <w:ind w:left="324" w:hanging="284"/>
              <w:jc w:val="both"/>
              <w:rPr>
                <w:rFonts w:asciiTheme="majorHAnsi" w:hAnsiTheme="majorHAnsi" w:cstheme="majorHAnsi"/>
                <w:iCs/>
                <w:sz w:val="20"/>
                <w:szCs w:val="20"/>
                <w:lang w:val="en-GB"/>
              </w:rPr>
            </w:pPr>
            <w:r w:rsidRPr="00BD132D">
              <w:rPr>
                <w:rFonts w:asciiTheme="majorHAnsi" w:eastAsia="Cambria" w:hAnsiTheme="majorHAnsi" w:cstheme="majorHAnsi"/>
                <w:sz w:val="20"/>
                <w:szCs w:val="20"/>
                <w:shd w:val="clear" w:color="auto" w:fill="FFFFFF" w:themeFill="background1"/>
                <w:lang w:val="en-GB"/>
              </w:rPr>
              <w:t xml:space="preserve">H.E. Ambassador Sheikh Humaid </w:t>
            </w:r>
            <w:proofErr w:type="spellStart"/>
            <w:r w:rsidRPr="00BD132D">
              <w:rPr>
                <w:rFonts w:asciiTheme="majorHAnsi" w:eastAsia="Cambria" w:hAnsiTheme="majorHAnsi" w:cstheme="majorHAnsi"/>
                <w:sz w:val="20"/>
                <w:szCs w:val="20"/>
                <w:shd w:val="clear" w:color="auto" w:fill="FFFFFF" w:themeFill="background1"/>
                <w:lang w:val="en-GB"/>
              </w:rPr>
              <w:t>Almaani</w:t>
            </w:r>
            <w:proofErr w:type="spellEnd"/>
            <w:r w:rsidRPr="00BD132D">
              <w:rPr>
                <w:rFonts w:asciiTheme="majorHAnsi" w:eastAsia="Cambria" w:hAnsiTheme="majorHAnsi" w:cstheme="majorHAnsi"/>
                <w:sz w:val="20"/>
                <w:szCs w:val="20"/>
                <w:shd w:val="clear" w:color="auto" w:fill="FFFFFF" w:themeFill="background1"/>
                <w:lang w:val="en-GB"/>
              </w:rPr>
              <w:t>, Head of the Diplomatic Academy</w:t>
            </w:r>
          </w:p>
          <w:p w14:paraId="1C577DD3" w14:textId="77777777" w:rsidR="00294F4E" w:rsidRPr="00BD132D" w:rsidRDefault="00294F4E" w:rsidP="00294F4E">
            <w:pPr>
              <w:numPr>
                <w:ilvl w:val="0"/>
                <w:numId w:val="3"/>
              </w:numPr>
              <w:spacing w:after="0"/>
              <w:ind w:left="324" w:hanging="284"/>
              <w:jc w:val="both"/>
              <w:rPr>
                <w:rFonts w:asciiTheme="majorHAnsi" w:hAnsiTheme="majorHAnsi" w:cstheme="majorHAnsi"/>
                <w:iCs/>
                <w:sz w:val="20"/>
                <w:szCs w:val="20"/>
                <w:lang w:val="en-GB"/>
              </w:rPr>
            </w:pPr>
            <w:r w:rsidRPr="00BD132D">
              <w:rPr>
                <w:rFonts w:asciiTheme="majorHAnsi" w:hAnsiTheme="majorHAnsi" w:cstheme="majorHAnsi"/>
                <w:iCs/>
                <w:sz w:val="20"/>
                <w:szCs w:val="20"/>
                <w:lang w:val="en-GB"/>
              </w:rPr>
              <w:t>Mr. Khalid Ibrahim Al Sheikh, Director-General, Office of Economic and Development Affairs, Gulf Cooperation Council (TBC)</w:t>
            </w:r>
          </w:p>
          <w:p w14:paraId="6382B74E" w14:textId="77777777" w:rsidR="00294F4E" w:rsidRPr="00BD132D" w:rsidRDefault="00294F4E" w:rsidP="00294F4E">
            <w:pPr>
              <w:numPr>
                <w:ilvl w:val="0"/>
                <w:numId w:val="3"/>
              </w:numPr>
              <w:spacing w:after="0"/>
              <w:ind w:left="324" w:hanging="284"/>
              <w:jc w:val="both"/>
              <w:rPr>
                <w:rFonts w:asciiTheme="majorHAnsi" w:hAnsiTheme="majorHAnsi" w:cstheme="majorHAnsi"/>
                <w:iCs/>
                <w:sz w:val="20"/>
                <w:szCs w:val="20"/>
                <w:lang w:val="en-GB"/>
              </w:rPr>
            </w:pPr>
            <w:r w:rsidRPr="00BD132D">
              <w:rPr>
                <w:rFonts w:asciiTheme="majorHAnsi" w:hAnsiTheme="majorHAnsi" w:cstheme="majorHAnsi"/>
                <w:iCs/>
                <w:sz w:val="20"/>
                <w:szCs w:val="20"/>
                <w:lang w:val="en-GB"/>
              </w:rPr>
              <w:t>Dr. Ali Al Maliki, Assistant Secretary General; Head of Economic Affairs Sector, Arab League (TBC)</w:t>
            </w:r>
          </w:p>
          <w:p w14:paraId="28BF1942" w14:textId="77777777" w:rsidR="00294F4E" w:rsidRPr="00184B9C" w:rsidRDefault="00294F4E" w:rsidP="00294F4E">
            <w:pPr>
              <w:numPr>
                <w:ilvl w:val="0"/>
                <w:numId w:val="3"/>
              </w:numPr>
              <w:spacing w:after="0"/>
              <w:ind w:left="324" w:hanging="284"/>
              <w:jc w:val="both"/>
              <w:rPr>
                <w:rFonts w:asciiTheme="majorHAnsi" w:hAnsiTheme="majorHAnsi" w:cstheme="majorHAnsi"/>
                <w:iCs/>
                <w:sz w:val="20"/>
                <w:szCs w:val="20"/>
                <w:lang w:val="en-GB"/>
              </w:rPr>
            </w:pPr>
            <w:r w:rsidRPr="00184B9C">
              <w:rPr>
                <w:rFonts w:asciiTheme="majorHAnsi" w:hAnsiTheme="majorHAnsi" w:cstheme="majorHAnsi"/>
                <w:iCs/>
                <w:sz w:val="20"/>
                <w:szCs w:val="20"/>
                <w:lang w:val="en-GB"/>
              </w:rPr>
              <w:t>Representatives of Article XII Members (Comoros, Jordan, Kazakhstan, Saudi Arabia, Oman)</w:t>
            </w:r>
          </w:p>
          <w:p w14:paraId="09EBB0E8" w14:textId="2F0A17E0" w:rsidR="00294F4E" w:rsidRPr="00BD132D" w:rsidRDefault="00294F4E" w:rsidP="00B84800">
            <w:pPr>
              <w:numPr>
                <w:ilvl w:val="0"/>
                <w:numId w:val="3"/>
              </w:numPr>
              <w:spacing w:after="0"/>
              <w:ind w:left="324" w:hanging="284"/>
              <w:jc w:val="both"/>
              <w:rPr>
                <w:rFonts w:asciiTheme="majorHAnsi" w:hAnsiTheme="majorHAnsi" w:cstheme="majorHAnsi"/>
                <w:iCs/>
                <w:sz w:val="20"/>
                <w:szCs w:val="20"/>
                <w:lang w:val="en-GB"/>
              </w:rPr>
            </w:pPr>
            <w:r w:rsidRPr="00184B9C">
              <w:rPr>
                <w:rFonts w:asciiTheme="majorHAnsi" w:hAnsiTheme="majorHAnsi" w:cstheme="majorHAnsi"/>
                <w:iCs/>
                <w:sz w:val="20"/>
                <w:szCs w:val="20"/>
                <w:lang w:val="en-GB"/>
              </w:rPr>
              <w:t>Representatives of Acceding Governments (Azerbaijan, Bosnia and Herzegovina, Ethiopia, Iraq, Iran, Libya, Somalia, Sudan,</w:t>
            </w:r>
            <w:r w:rsidR="005C35E9">
              <w:rPr>
                <w:rFonts w:asciiTheme="majorHAnsi" w:hAnsiTheme="majorHAnsi" w:cstheme="majorHAnsi"/>
                <w:iCs/>
                <w:sz w:val="20"/>
                <w:szCs w:val="20"/>
                <w:lang w:val="en-GB"/>
              </w:rPr>
              <w:t xml:space="preserve"> Turkmenistan,</w:t>
            </w:r>
            <w:r w:rsidRPr="00184B9C">
              <w:rPr>
                <w:rFonts w:asciiTheme="majorHAnsi" w:hAnsiTheme="majorHAnsi" w:cstheme="majorHAnsi"/>
                <w:iCs/>
                <w:sz w:val="20"/>
                <w:szCs w:val="20"/>
                <w:lang w:val="en-GB"/>
              </w:rPr>
              <w:t xml:space="preserve"> Uzbekistan) </w:t>
            </w:r>
          </w:p>
        </w:tc>
      </w:tr>
      <w:tr w:rsidR="005C1EA0" w:rsidRPr="001261AA" w14:paraId="0DBC74EB" w14:textId="77777777" w:rsidTr="002A4A64">
        <w:trPr>
          <w:trHeight w:val="20"/>
          <w:jc w:val="center"/>
        </w:trPr>
        <w:tc>
          <w:tcPr>
            <w:tcW w:w="784" w:type="pct"/>
            <w:shd w:val="clear" w:color="auto" w:fill="auto"/>
            <w:vAlign w:val="center"/>
          </w:tcPr>
          <w:p w14:paraId="5425011A" w14:textId="6D9F94A5" w:rsidR="005C1EA0" w:rsidRDefault="005C1EA0" w:rsidP="001378A9">
            <w:pPr>
              <w:spacing w:after="0"/>
              <w:rPr>
                <w:rFonts w:asciiTheme="majorHAnsi" w:eastAsia="MS Mincho" w:hAnsiTheme="majorHAnsi" w:cstheme="majorHAnsi"/>
                <w:b/>
                <w:bCs/>
                <w:sz w:val="20"/>
                <w:szCs w:val="20"/>
              </w:rPr>
            </w:pPr>
            <w:proofErr w:type="gramStart"/>
            <w:r>
              <w:rPr>
                <w:rFonts w:asciiTheme="majorHAnsi" w:eastAsia="MS Mincho" w:hAnsiTheme="majorHAnsi" w:cstheme="majorHAnsi"/>
                <w:b/>
                <w:bCs/>
                <w:sz w:val="20"/>
                <w:szCs w:val="20"/>
              </w:rPr>
              <w:t>13:</w:t>
            </w:r>
            <w:proofErr w:type="gramEnd"/>
            <w:r>
              <w:rPr>
                <w:rFonts w:asciiTheme="majorHAnsi" w:eastAsia="MS Mincho" w:hAnsiTheme="majorHAnsi" w:cstheme="majorHAnsi"/>
                <w:b/>
                <w:bCs/>
                <w:sz w:val="20"/>
                <w:szCs w:val="20"/>
              </w:rPr>
              <w:t>00-14:00</w:t>
            </w:r>
          </w:p>
        </w:tc>
        <w:tc>
          <w:tcPr>
            <w:tcW w:w="4216" w:type="pct"/>
            <w:gridSpan w:val="2"/>
            <w:shd w:val="clear" w:color="auto" w:fill="auto"/>
          </w:tcPr>
          <w:p w14:paraId="2AA81864" w14:textId="29AAF7EA" w:rsidR="005C1EA0" w:rsidRPr="00BD132D" w:rsidRDefault="005C1EA0" w:rsidP="001378A9">
            <w:pPr>
              <w:spacing w:after="0"/>
              <w:jc w:val="both"/>
              <w:rPr>
                <w:rFonts w:asciiTheme="majorHAnsi" w:eastAsia="Cambria" w:hAnsiTheme="majorHAnsi" w:cstheme="majorHAnsi"/>
                <w:b/>
                <w:bCs/>
                <w:sz w:val="20"/>
                <w:szCs w:val="20"/>
                <w:u w:val="single"/>
                <w:shd w:val="clear" w:color="auto" w:fill="FFFFFF" w:themeFill="background1"/>
                <w:lang w:val="en-GB"/>
              </w:rPr>
            </w:pPr>
            <w:r w:rsidRPr="00BD132D">
              <w:rPr>
                <w:rFonts w:asciiTheme="majorHAnsi" w:eastAsia="Times New Roman" w:hAnsiTheme="majorHAnsi" w:cstheme="majorHAnsi"/>
                <w:b/>
                <w:bCs/>
                <w:i/>
                <w:iCs/>
                <w:kern w:val="28"/>
                <w:sz w:val="20"/>
                <w:szCs w:val="20"/>
                <w:lang w:eastAsia="fr-CH"/>
              </w:rPr>
              <w:t>Lunch</w:t>
            </w:r>
          </w:p>
        </w:tc>
      </w:tr>
      <w:bookmarkEnd w:id="2"/>
      <w:tr w:rsidR="000E6D23" w:rsidRPr="0092315C" w14:paraId="08D540FF" w14:textId="77777777" w:rsidTr="00390D99">
        <w:trPr>
          <w:trHeight w:val="20"/>
          <w:jc w:val="center"/>
        </w:trPr>
        <w:tc>
          <w:tcPr>
            <w:tcW w:w="5000" w:type="pct"/>
            <w:gridSpan w:val="3"/>
            <w:shd w:val="clear" w:color="auto" w:fill="52ADBE"/>
            <w:vAlign w:val="center"/>
          </w:tcPr>
          <w:p w14:paraId="44172829" w14:textId="77777777" w:rsidR="000E6D23" w:rsidRPr="00E857B4" w:rsidRDefault="000E6D23" w:rsidP="000E6D23">
            <w:pPr>
              <w:keepNext/>
              <w:keepLines/>
              <w:adjustRightInd w:val="0"/>
              <w:snapToGrid w:val="0"/>
              <w:spacing w:after="0"/>
              <w:jc w:val="center"/>
              <w:rPr>
                <w:rFonts w:asciiTheme="majorHAnsi" w:eastAsia="MS Gothic" w:hAnsiTheme="majorHAnsi" w:cstheme="majorHAnsi"/>
                <w:b/>
                <w:bCs/>
                <w:caps/>
                <w:color w:val="FFFFFF" w:themeColor="background1"/>
                <w:kern w:val="28"/>
                <w:sz w:val="20"/>
                <w:szCs w:val="20"/>
                <w:lang w:val="en-GB"/>
              </w:rPr>
            </w:pPr>
          </w:p>
          <w:p w14:paraId="02B67D3F" w14:textId="221F9FC9" w:rsidR="009C65CD" w:rsidRPr="00E857B4" w:rsidRDefault="000E6D23" w:rsidP="004A37D7">
            <w:pPr>
              <w:spacing w:after="0"/>
              <w:jc w:val="center"/>
              <w:rPr>
                <w:rFonts w:asciiTheme="majorHAnsi" w:eastAsia="MS Gothic" w:hAnsiTheme="majorHAnsi" w:cstheme="majorHAnsi"/>
                <w:b/>
                <w:bCs/>
                <w:caps/>
                <w:color w:val="FFFFFF" w:themeColor="background1"/>
                <w:kern w:val="28"/>
                <w:sz w:val="20"/>
                <w:szCs w:val="20"/>
                <w:lang w:val="en-GB"/>
              </w:rPr>
            </w:pPr>
            <w:r w:rsidRPr="00E857B4">
              <w:rPr>
                <w:rFonts w:asciiTheme="majorHAnsi" w:eastAsia="MS Gothic" w:hAnsiTheme="majorHAnsi" w:cstheme="majorHAnsi"/>
                <w:b/>
                <w:bCs/>
                <w:caps/>
                <w:color w:val="FFFFFF" w:themeColor="background1"/>
                <w:kern w:val="28"/>
                <w:sz w:val="20"/>
                <w:szCs w:val="20"/>
                <w:lang w:val="en-GB"/>
              </w:rPr>
              <w:t xml:space="preserve">Session </w:t>
            </w:r>
            <w:r w:rsidR="00242EA3">
              <w:rPr>
                <w:rFonts w:asciiTheme="majorHAnsi" w:eastAsia="MS Gothic" w:hAnsiTheme="majorHAnsi" w:cstheme="majorHAnsi"/>
                <w:b/>
                <w:bCs/>
                <w:caps/>
                <w:color w:val="FFFFFF" w:themeColor="background1"/>
                <w:kern w:val="28"/>
                <w:sz w:val="20"/>
                <w:szCs w:val="20"/>
                <w:lang w:val="en-GB"/>
              </w:rPr>
              <w:t>4</w:t>
            </w:r>
            <w:r w:rsidRPr="00E857B4">
              <w:rPr>
                <w:rFonts w:asciiTheme="majorHAnsi" w:eastAsia="MS Gothic" w:hAnsiTheme="majorHAnsi" w:cstheme="majorHAnsi"/>
                <w:b/>
                <w:bCs/>
                <w:caps/>
                <w:color w:val="FFFFFF" w:themeColor="background1"/>
                <w:kern w:val="28"/>
                <w:sz w:val="20"/>
                <w:szCs w:val="20"/>
                <w:lang w:val="en-GB"/>
              </w:rPr>
              <w:t xml:space="preserve">: </w:t>
            </w:r>
            <w:r w:rsidR="00BD132D" w:rsidRPr="00E857B4">
              <w:rPr>
                <w:rFonts w:asciiTheme="majorHAnsi" w:eastAsia="MS Gothic" w:hAnsiTheme="majorHAnsi" w:cstheme="majorHAnsi"/>
                <w:b/>
                <w:bCs/>
                <w:caps/>
                <w:color w:val="FFFFFF" w:themeColor="background1"/>
                <w:kern w:val="28"/>
                <w:sz w:val="20"/>
                <w:szCs w:val="20"/>
                <w:lang w:val="en-GB"/>
              </w:rPr>
              <w:t>ROAD TO MC14: state of Play of OnGOING Accessions</w:t>
            </w:r>
          </w:p>
          <w:p w14:paraId="2DEF81FA" w14:textId="77777777" w:rsidR="009C65CD" w:rsidRPr="00E857B4" w:rsidRDefault="009C65CD" w:rsidP="009C65CD">
            <w:pPr>
              <w:keepNext/>
              <w:tabs>
                <w:tab w:val="left" w:pos="4090"/>
                <w:tab w:val="center" w:pos="4638"/>
              </w:tabs>
              <w:spacing w:after="0"/>
              <w:jc w:val="center"/>
              <w:rPr>
                <w:rFonts w:asciiTheme="majorHAnsi" w:eastAsia="MS Gothic" w:hAnsiTheme="majorHAnsi" w:cstheme="majorHAnsi"/>
                <w:b/>
                <w:bCs/>
                <w:caps/>
                <w:color w:val="FFFFFF" w:themeColor="background1"/>
                <w:kern w:val="28"/>
                <w:sz w:val="20"/>
                <w:szCs w:val="20"/>
                <w:lang w:val="en-GB"/>
              </w:rPr>
            </w:pPr>
          </w:p>
          <w:p w14:paraId="182970B3" w14:textId="57D3FC40" w:rsidR="00BD132D" w:rsidRPr="00E857B4" w:rsidRDefault="00BD132D" w:rsidP="00B84800">
            <w:pPr>
              <w:keepNext/>
              <w:tabs>
                <w:tab w:val="left" w:pos="4090"/>
                <w:tab w:val="center" w:pos="4638"/>
              </w:tabs>
              <w:spacing w:after="0"/>
              <w:jc w:val="both"/>
              <w:rPr>
                <w:rFonts w:asciiTheme="majorHAnsi" w:eastAsia="MS Mincho" w:hAnsiTheme="majorHAnsi" w:cstheme="majorHAnsi"/>
                <w:i/>
                <w:iCs/>
                <w:color w:val="FFFFFF" w:themeColor="background1"/>
                <w:sz w:val="20"/>
                <w:szCs w:val="20"/>
                <w:lang w:val="en-GB"/>
              </w:rPr>
            </w:pPr>
            <w:r w:rsidRPr="00E857B4">
              <w:rPr>
                <w:rFonts w:asciiTheme="majorHAnsi" w:eastAsia="MS Mincho" w:hAnsiTheme="majorHAnsi" w:cstheme="majorHAnsi"/>
                <w:color w:val="FFFFFF" w:themeColor="background1"/>
                <w:sz w:val="20"/>
                <w:szCs w:val="20"/>
                <w:lang w:val="en-GB"/>
              </w:rPr>
              <w:t>This interactive session will focus on the state of play of active WTO accessions, including the most advanced processes which are envisaged for conclusion before or at the 14</w:t>
            </w:r>
            <w:r w:rsidRPr="00E857B4">
              <w:rPr>
                <w:rFonts w:asciiTheme="majorHAnsi" w:eastAsia="MS Mincho" w:hAnsiTheme="majorHAnsi" w:cstheme="majorHAnsi"/>
                <w:color w:val="FFFFFF" w:themeColor="background1"/>
                <w:sz w:val="20"/>
                <w:szCs w:val="20"/>
                <w:vertAlign w:val="superscript"/>
                <w:lang w:val="en-GB"/>
              </w:rPr>
              <w:t>th</w:t>
            </w:r>
            <w:r w:rsidRPr="00E857B4">
              <w:rPr>
                <w:rFonts w:asciiTheme="majorHAnsi" w:eastAsia="MS Mincho" w:hAnsiTheme="majorHAnsi" w:cstheme="majorHAnsi"/>
                <w:color w:val="FFFFFF" w:themeColor="background1"/>
                <w:sz w:val="20"/>
                <w:szCs w:val="20"/>
                <w:lang w:val="en-GB"/>
              </w:rPr>
              <w:t xml:space="preserve"> Ministerial Conference (MC14). It will provide for an exchange of views on the accession roadmaps, negotiating achievements and specific challenges, as well as possible ways to facilitate and expedite conclusion. The session will also provide an opportunity for an exchange of experiences in concluded and ongoing WTO accession processes, to update best practices.</w:t>
            </w:r>
          </w:p>
        </w:tc>
      </w:tr>
      <w:tr w:rsidR="000E6D23" w:rsidRPr="002B155D" w14:paraId="4C298734" w14:textId="77777777" w:rsidTr="00BD132D">
        <w:trPr>
          <w:trHeight w:val="20"/>
          <w:jc w:val="center"/>
        </w:trPr>
        <w:tc>
          <w:tcPr>
            <w:tcW w:w="843" w:type="pct"/>
            <w:gridSpan w:val="2"/>
            <w:shd w:val="clear" w:color="auto" w:fill="auto"/>
            <w:vAlign w:val="center"/>
          </w:tcPr>
          <w:p w14:paraId="49217A93" w14:textId="09D50C66" w:rsidR="000E6D23" w:rsidRPr="00E857B4" w:rsidRDefault="005C1EA0" w:rsidP="000E6D23">
            <w:pPr>
              <w:spacing w:after="0"/>
              <w:rPr>
                <w:rFonts w:asciiTheme="majorHAnsi" w:eastAsia="MS Mincho" w:hAnsiTheme="majorHAnsi" w:cstheme="majorHAnsi"/>
                <w:b/>
                <w:bCs/>
                <w:sz w:val="20"/>
                <w:szCs w:val="20"/>
              </w:rPr>
            </w:pPr>
            <w:proofErr w:type="gramStart"/>
            <w:r>
              <w:rPr>
                <w:rFonts w:asciiTheme="majorHAnsi" w:eastAsia="MS Mincho" w:hAnsiTheme="majorHAnsi" w:cstheme="majorHAnsi"/>
                <w:b/>
                <w:bCs/>
                <w:sz w:val="20"/>
                <w:szCs w:val="20"/>
              </w:rPr>
              <w:t>14:</w:t>
            </w:r>
            <w:proofErr w:type="gramEnd"/>
            <w:r>
              <w:rPr>
                <w:rFonts w:asciiTheme="majorHAnsi" w:eastAsia="MS Mincho" w:hAnsiTheme="majorHAnsi" w:cstheme="majorHAnsi"/>
                <w:b/>
                <w:bCs/>
                <w:sz w:val="20"/>
                <w:szCs w:val="20"/>
              </w:rPr>
              <w:t>00-15:30</w:t>
            </w:r>
          </w:p>
        </w:tc>
        <w:tc>
          <w:tcPr>
            <w:tcW w:w="4157" w:type="pct"/>
            <w:shd w:val="clear" w:color="auto" w:fill="auto"/>
          </w:tcPr>
          <w:p w14:paraId="71DCF584" w14:textId="77777777" w:rsidR="009D5C90" w:rsidRPr="00E857B4" w:rsidRDefault="009D5C90" w:rsidP="009D5C90">
            <w:pPr>
              <w:adjustRightInd w:val="0"/>
              <w:snapToGrid w:val="0"/>
              <w:spacing w:after="0"/>
              <w:rPr>
                <w:rFonts w:asciiTheme="majorHAnsi" w:eastAsia="MS Mincho" w:hAnsiTheme="majorHAnsi" w:cstheme="majorHAnsi"/>
                <w:iCs/>
                <w:sz w:val="20"/>
                <w:szCs w:val="20"/>
                <w:lang w:val="en-GB"/>
              </w:rPr>
            </w:pPr>
            <w:r w:rsidRPr="00E857B4">
              <w:rPr>
                <w:rFonts w:asciiTheme="majorHAnsi" w:eastAsia="MS Mincho" w:hAnsiTheme="majorHAnsi" w:cstheme="majorHAnsi"/>
                <w:b/>
                <w:bCs/>
                <w:iCs/>
                <w:sz w:val="20"/>
                <w:szCs w:val="20"/>
                <w:u w:val="single"/>
                <w:lang w:val="en-GB"/>
              </w:rPr>
              <w:t>Moderator</w:t>
            </w:r>
            <w:r w:rsidRPr="00E857B4">
              <w:rPr>
                <w:rFonts w:asciiTheme="majorHAnsi" w:eastAsia="MS Mincho" w:hAnsiTheme="majorHAnsi" w:cstheme="majorHAnsi"/>
                <w:b/>
                <w:bCs/>
                <w:iCs/>
                <w:sz w:val="20"/>
                <w:szCs w:val="20"/>
                <w:lang w:val="en-GB"/>
              </w:rPr>
              <w:t>:</w:t>
            </w:r>
            <w:r w:rsidRPr="00E857B4">
              <w:rPr>
                <w:rFonts w:asciiTheme="majorHAnsi" w:eastAsia="MS Mincho" w:hAnsiTheme="majorHAnsi" w:cstheme="majorHAnsi"/>
                <w:i/>
                <w:sz w:val="20"/>
                <w:szCs w:val="20"/>
                <w:lang w:val="en-GB"/>
              </w:rPr>
              <w:t xml:space="preserve"> </w:t>
            </w:r>
            <w:r w:rsidRPr="00E857B4">
              <w:rPr>
                <w:rFonts w:asciiTheme="majorHAnsi" w:eastAsia="MS Mincho" w:hAnsiTheme="majorHAnsi" w:cstheme="majorHAnsi"/>
                <w:iCs/>
                <w:sz w:val="20"/>
                <w:szCs w:val="20"/>
                <w:lang w:val="en-GB"/>
              </w:rPr>
              <w:t>Ms.</w:t>
            </w:r>
            <w:r w:rsidRPr="00E857B4">
              <w:rPr>
                <w:rFonts w:asciiTheme="majorHAnsi" w:eastAsia="MS Mincho" w:hAnsiTheme="majorHAnsi" w:cstheme="majorHAnsi"/>
                <w:i/>
                <w:sz w:val="20"/>
                <w:szCs w:val="20"/>
                <w:lang w:val="en-GB"/>
              </w:rPr>
              <w:t xml:space="preserve"> </w:t>
            </w:r>
            <w:r w:rsidRPr="00E857B4">
              <w:rPr>
                <w:rFonts w:asciiTheme="majorHAnsi" w:eastAsia="Times New Roman" w:hAnsiTheme="majorHAnsi" w:cstheme="majorHAnsi"/>
                <w:kern w:val="28"/>
                <w:sz w:val="20"/>
                <w:szCs w:val="20"/>
                <w:lang w:val="en-GB" w:eastAsia="fr-CH"/>
              </w:rPr>
              <w:t>Maika Oshikawa, Director, Accessions Division, WTO</w:t>
            </w:r>
          </w:p>
          <w:p w14:paraId="44C3B3E0" w14:textId="6E063C47" w:rsidR="009D5C90" w:rsidRPr="00E857B4" w:rsidRDefault="004A37D7" w:rsidP="009D5C90">
            <w:pPr>
              <w:adjustRightInd w:val="0"/>
              <w:snapToGrid w:val="0"/>
              <w:spacing w:after="0"/>
              <w:rPr>
                <w:rFonts w:asciiTheme="majorHAnsi" w:eastAsia="MS Mincho" w:hAnsiTheme="majorHAnsi" w:cstheme="majorHAnsi"/>
                <w:b/>
                <w:bCs/>
                <w:iCs/>
                <w:sz w:val="20"/>
                <w:szCs w:val="20"/>
                <w:u w:val="single"/>
                <w:lang w:val="en-GB"/>
              </w:rPr>
            </w:pPr>
            <w:r w:rsidRPr="00E857B4">
              <w:rPr>
                <w:rFonts w:asciiTheme="majorHAnsi" w:eastAsia="MS Mincho" w:hAnsiTheme="majorHAnsi" w:cstheme="majorHAnsi"/>
                <w:b/>
                <w:bCs/>
                <w:iCs/>
                <w:sz w:val="20"/>
                <w:szCs w:val="20"/>
                <w:u w:val="single"/>
                <w:lang w:val="en-GB"/>
              </w:rPr>
              <w:t>Speakers:</w:t>
            </w:r>
          </w:p>
          <w:p w14:paraId="5D7CCB76" w14:textId="3267F8F8" w:rsidR="001A1039" w:rsidRPr="00E857B4" w:rsidRDefault="001A1039" w:rsidP="009D5C90">
            <w:pPr>
              <w:numPr>
                <w:ilvl w:val="0"/>
                <w:numId w:val="3"/>
              </w:numPr>
              <w:adjustRightInd w:val="0"/>
              <w:snapToGrid w:val="0"/>
              <w:spacing w:after="0"/>
              <w:ind w:left="400" w:hanging="400"/>
              <w:jc w:val="both"/>
              <w:rPr>
                <w:rFonts w:asciiTheme="majorHAnsi" w:eastAsia="Times New Roman" w:hAnsiTheme="majorHAnsi" w:cstheme="majorHAnsi"/>
                <w:sz w:val="20"/>
                <w:szCs w:val="20"/>
                <w:lang w:val="en-GB"/>
              </w:rPr>
            </w:pPr>
            <w:r w:rsidRPr="00E857B4">
              <w:rPr>
                <w:rFonts w:asciiTheme="majorHAnsi" w:eastAsia="Times New Roman" w:hAnsiTheme="majorHAnsi" w:cstheme="majorHAnsi"/>
                <w:sz w:val="20"/>
                <w:szCs w:val="20"/>
                <w:lang w:val="en-GB"/>
              </w:rPr>
              <w:t xml:space="preserve">Ambassador Zhanar </w:t>
            </w:r>
            <w:proofErr w:type="spellStart"/>
            <w:r w:rsidRPr="00E857B4">
              <w:rPr>
                <w:rFonts w:asciiTheme="majorHAnsi" w:eastAsia="Times New Roman" w:hAnsiTheme="majorHAnsi" w:cstheme="majorHAnsi"/>
                <w:sz w:val="20"/>
                <w:szCs w:val="20"/>
                <w:lang w:val="en-GB"/>
              </w:rPr>
              <w:t>Aitzhan</w:t>
            </w:r>
            <w:proofErr w:type="spellEnd"/>
            <w:r w:rsidRPr="00E857B4">
              <w:rPr>
                <w:rFonts w:asciiTheme="majorHAnsi" w:eastAsia="Times New Roman" w:hAnsiTheme="majorHAnsi" w:cstheme="majorHAnsi"/>
                <w:sz w:val="20"/>
                <w:szCs w:val="20"/>
                <w:lang w:val="en-GB"/>
              </w:rPr>
              <w:t>, former Chief Negotiator for Kazakhstan's Accession to the WTO</w:t>
            </w:r>
          </w:p>
          <w:p w14:paraId="6AE5455F" w14:textId="2FA74645" w:rsidR="00DB73A4" w:rsidRDefault="00BD132D" w:rsidP="00DB73A4">
            <w:pPr>
              <w:numPr>
                <w:ilvl w:val="0"/>
                <w:numId w:val="3"/>
              </w:numPr>
              <w:adjustRightInd w:val="0"/>
              <w:snapToGrid w:val="0"/>
              <w:spacing w:after="0"/>
              <w:ind w:left="400" w:hanging="400"/>
              <w:jc w:val="both"/>
              <w:rPr>
                <w:rFonts w:asciiTheme="majorHAnsi" w:eastAsia="Times New Roman" w:hAnsiTheme="majorHAnsi" w:cstheme="majorHAnsi"/>
                <w:sz w:val="20"/>
                <w:szCs w:val="20"/>
                <w:lang w:val="en-GB"/>
              </w:rPr>
            </w:pPr>
            <w:r w:rsidRPr="00E857B4">
              <w:rPr>
                <w:rFonts w:asciiTheme="majorHAnsi" w:eastAsia="Times New Roman" w:hAnsiTheme="majorHAnsi" w:cstheme="majorHAnsi"/>
                <w:sz w:val="20"/>
                <w:szCs w:val="20"/>
                <w:lang w:val="en-GB"/>
              </w:rPr>
              <w:t>Representative</w:t>
            </w:r>
            <w:r w:rsidR="00D03CCF" w:rsidRPr="00E857B4">
              <w:rPr>
                <w:rFonts w:asciiTheme="majorHAnsi" w:eastAsia="Times New Roman" w:hAnsiTheme="majorHAnsi" w:cstheme="majorHAnsi"/>
                <w:sz w:val="20"/>
                <w:szCs w:val="20"/>
                <w:lang w:val="en-GB"/>
              </w:rPr>
              <w:t>s</w:t>
            </w:r>
            <w:r w:rsidRPr="00E857B4">
              <w:rPr>
                <w:rFonts w:asciiTheme="majorHAnsi" w:eastAsia="Times New Roman" w:hAnsiTheme="majorHAnsi" w:cstheme="majorHAnsi"/>
                <w:sz w:val="20"/>
                <w:szCs w:val="20"/>
                <w:lang w:val="en-GB"/>
              </w:rPr>
              <w:t xml:space="preserve"> from </w:t>
            </w:r>
            <w:r w:rsidR="00D03CCF" w:rsidRPr="00E857B4">
              <w:rPr>
                <w:rFonts w:asciiTheme="majorHAnsi" w:eastAsia="Times New Roman" w:hAnsiTheme="majorHAnsi" w:cstheme="majorHAnsi"/>
                <w:sz w:val="20"/>
                <w:szCs w:val="20"/>
                <w:lang w:val="en-GB"/>
              </w:rPr>
              <w:t>Acceding governments (</w:t>
            </w:r>
            <w:r w:rsidR="008901A5" w:rsidRPr="00E857B4">
              <w:rPr>
                <w:rFonts w:asciiTheme="majorHAnsi" w:eastAsia="Times New Roman" w:hAnsiTheme="majorHAnsi" w:cstheme="majorHAnsi"/>
                <w:sz w:val="20"/>
                <w:szCs w:val="20"/>
                <w:lang w:val="en-GB"/>
              </w:rPr>
              <w:t>Azerbaijan</w:t>
            </w:r>
            <w:r w:rsidR="00D03CCF" w:rsidRPr="00E857B4">
              <w:rPr>
                <w:rFonts w:asciiTheme="majorHAnsi" w:eastAsia="Times New Roman" w:hAnsiTheme="majorHAnsi" w:cstheme="majorHAnsi"/>
                <w:sz w:val="20"/>
                <w:szCs w:val="20"/>
                <w:lang w:val="en-GB"/>
              </w:rPr>
              <w:t>, Bosnia and Herzegovina</w:t>
            </w:r>
            <w:r w:rsidR="003A0646" w:rsidRPr="00E857B4">
              <w:rPr>
                <w:rFonts w:asciiTheme="majorHAnsi" w:eastAsia="Times New Roman" w:hAnsiTheme="majorHAnsi" w:cstheme="majorHAnsi"/>
                <w:sz w:val="20"/>
                <w:szCs w:val="20"/>
                <w:lang w:val="en-GB"/>
              </w:rPr>
              <w:t>,</w:t>
            </w:r>
            <w:r w:rsidR="00D03CCF" w:rsidRPr="00E857B4">
              <w:rPr>
                <w:rFonts w:asciiTheme="majorHAnsi" w:eastAsia="Times New Roman" w:hAnsiTheme="majorHAnsi" w:cstheme="majorHAnsi"/>
                <w:sz w:val="20"/>
                <w:szCs w:val="20"/>
                <w:lang w:val="en-GB"/>
              </w:rPr>
              <w:t xml:space="preserve"> </w:t>
            </w:r>
            <w:proofErr w:type="gramStart"/>
            <w:r w:rsidR="00D03CCF" w:rsidRPr="00E857B4">
              <w:rPr>
                <w:rFonts w:asciiTheme="majorHAnsi" w:eastAsia="Times New Roman" w:hAnsiTheme="majorHAnsi" w:cstheme="majorHAnsi"/>
                <w:sz w:val="20"/>
                <w:szCs w:val="20"/>
                <w:lang w:val="en-GB"/>
              </w:rPr>
              <w:t>Ethiopia</w:t>
            </w:r>
            <w:r w:rsidR="00DB73A4">
              <w:rPr>
                <w:rFonts w:asciiTheme="majorHAnsi" w:eastAsia="Times New Roman" w:hAnsiTheme="majorHAnsi" w:cstheme="majorHAnsi"/>
                <w:sz w:val="20"/>
                <w:szCs w:val="20"/>
                <w:lang w:val="en-GB"/>
              </w:rPr>
              <w:t>,</w:t>
            </w:r>
            <w:r w:rsidR="005C35E9">
              <w:rPr>
                <w:rFonts w:asciiTheme="majorHAnsi" w:eastAsia="Times New Roman" w:hAnsiTheme="majorHAnsi" w:cstheme="majorHAnsi"/>
                <w:sz w:val="20"/>
                <w:szCs w:val="20"/>
                <w:lang w:val="en-GB"/>
              </w:rPr>
              <w:t xml:space="preserve">  Turk</w:t>
            </w:r>
            <w:r w:rsidR="0052611C">
              <w:rPr>
                <w:rFonts w:asciiTheme="majorHAnsi" w:eastAsia="Times New Roman" w:hAnsiTheme="majorHAnsi" w:cstheme="majorHAnsi"/>
                <w:sz w:val="20"/>
                <w:szCs w:val="20"/>
                <w:lang w:val="en-GB"/>
              </w:rPr>
              <w:t>menistan</w:t>
            </w:r>
            <w:proofErr w:type="gramEnd"/>
            <w:r w:rsidR="0052611C">
              <w:rPr>
                <w:rFonts w:asciiTheme="majorHAnsi" w:eastAsia="Times New Roman" w:hAnsiTheme="majorHAnsi" w:cstheme="majorHAnsi"/>
                <w:sz w:val="20"/>
                <w:szCs w:val="20"/>
                <w:lang w:val="en-GB"/>
              </w:rPr>
              <w:t>,</w:t>
            </w:r>
            <w:r w:rsidR="00DB73A4">
              <w:rPr>
                <w:rFonts w:asciiTheme="majorHAnsi" w:eastAsia="Times New Roman" w:hAnsiTheme="majorHAnsi" w:cstheme="majorHAnsi"/>
                <w:sz w:val="20"/>
                <w:szCs w:val="20"/>
                <w:lang w:val="en-GB"/>
              </w:rPr>
              <w:t xml:space="preserve"> </w:t>
            </w:r>
            <w:r w:rsidR="00D03CCF" w:rsidRPr="00E857B4">
              <w:rPr>
                <w:rFonts w:asciiTheme="majorHAnsi" w:eastAsia="Times New Roman" w:hAnsiTheme="majorHAnsi" w:cstheme="majorHAnsi"/>
                <w:sz w:val="20"/>
                <w:szCs w:val="20"/>
                <w:lang w:val="en-GB"/>
              </w:rPr>
              <w:t>Uzbekistan</w:t>
            </w:r>
            <w:r w:rsidR="003A0646" w:rsidRPr="00E857B4">
              <w:rPr>
                <w:rFonts w:asciiTheme="majorHAnsi" w:eastAsia="Times New Roman" w:hAnsiTheme="majorHAnsi" w:cstheme="majorHAnsi"/>
                <w:sz w:val="20"/>
                <w:szCs w:val="20"/>
                <w:lang w:val="en-GB"/>
              </w:rPr>
              <w:t xml:space="preserve">) </w:t>
            </w:r>
          </w:p>
          <w:p w14:paraId="246830EC" w14:textId="284D2FD8" w:rsidR="000E6D23" w:rsidRPr="00E857B4" w:rsidRDefault="00DB73A4" w:rsidP="00B84800">
            <w:pPr>
              <w:numPr>
                <w:ilvl w:val="0"/>
                <w:numId w:val="3"/>
              </w:numPr>
              <w:adjustRightInd w:val="0"/>
              <w:snapToGrid w:val="0"/>
              <w:spacing w:after="0"/>
              <w:ind w:left="400" w:hanging="400"/>
              <w:jc w:val="both"/>
              <w:rPr>
                <w:rFonts w:asciiTheme="majorHAnsi" w:hAnsiTheme="majorHAnsi" w:cstheme="majorHAnsi"/>
                <w:iCs/>
                <w:sz w:val="20"/>
                <w:szCs w:val="20"/>
                <w:lang w:val="en-GB"/>
              </w:rPr>
            </w:pPr>
            <w:r w:rsidRPr="00B84800">
              <w:rPr>
                <w:rFonts w:asciiTheme="majorHAnsi" w:eastAsia="Times New Roman" w:hAnsiTheme="majorHAnsi" w:cstheme="majorHAnsi"/>
                <w:sz w:val="20"/>
                <w:szCs w:val="20"/>
                <w:lang w:val="en-GB"/>
              </w:rPr>
              <w:t xml:space="preserve">Representatives from Article XII Members (Comoros, Jordan, </w:t>
            </w:r>
            <w:r w:rsidR="00D2573A" w:rsidRPr="00B84800">
              <w:rPr>
                <w:rFonts w:asciiTheme="majorHAnsi" w:eastAsia="Times New Roman" w:hAnsiTheme="majorHAnsi" w:cstheme="majorHAnsi"/>
                <w:sz w:val="20"/>
                <w:szCs w:val="20"/>
                <w:lang w:val="en-GB"/>
              </w:rPr>
              <w:t xml:space="preserve">Oman, </w:t>
            </w:r>
            <w:r w:rsidRPr="00B84800">
              <w:rPr>
                <w:rFonts w:asciiTheme="majorHAnsi" w:eastAsia="Times New Roman" w:hAnsiTheme="majorHAnsi" w:cstheme="majorHAnsi"/>
                <w:sz w:val="20"/>
                <w:szCs w:val="20"/>
                <w:lang w:val="en-GB"/>
              </w:rPr>
              <w:t xml:space="preserve">Saudi </w:t>
            </w:r>
            <w:proofErr w:type="gramStart"/>
            <w:r w:rsidRPr="00B84800">
              <w:rPr>
                <w:rFonts w:asciiTheme="majorHAnsi" w:eastAsia="Times New Roman" w:hAnsiTheme="majorHAnsi" w:cstheme="majorHAnsi"/>
                <w:sz w:val="20"/>
                <w:szCs w:val="20"/>
                <w:lang w:val="en-GB"/>
              </w:rPr>
              <w:t>Arabia )</w:t>
            </w:r>
            <w:proofErr w:type="gramEnd"/>
            <w:r w:rsidRPr="00B84800">
              <w:rPr>
                <w:rFonts w:asciiTheme="majorHAnsi" w:eastAsia="Times New Roman" w:hAnsiTheme="majorHAnsi" w:cstheme="majorHAnsi"/>
                <w:sz w:val="20"/>
                <w:szCs w:val="20"/>
                <w:lang w:val="en-GB"/>
              </w:rPr>
              <w:t xml:space="preserve"> </w:t>
            </w:r>
          </w:p>
        </w:tc>
      </w:tr>
      <w:tr w:rsidR="000E6D23" w:rsidRPr="00BD132D" w14:paraId="37EA7E17" w14:textId="77777777" w:rsidTr="00BD132D">
        <w:trPr>
          <w:trHeight w:val="20"/>
          <w:jc w:val="center"/>
        </w:trPr>
        <w:tc>
          <w:tcPr>
            <w:tcW w:w="843" w:type="pct"/>
            <w:gridSpan w:val="2"/>
            <w:shd w:val="clear" w:color="auto" w:fill="auto"/>
            <w:vAlign w:val="center"/>
          </w:tcPr>
          <w:p w14:paraId="136245CF" w14:textId="3D8886CC" w:rsidR="000E6D23" w:rsidRPr="00BD132D" w:rsidRDefault="000A751B" w:rsidP="000E6D23">
            <w:pPr>
              <w:spacing w:after="0"/>
              <w:rPr>
                <w:rFonts w:asciiTheme="majorHAnsi" w:eastAsia="MS Mincho" w:hAnsiTheme="majorHAnsi" w:cstheme="majorHAnsi"/>
                <w:b/>
                <w:bCs/>
                <w:sz w:val="20"/>
                <w:szCs w:val="20"/>
              </w:rPr>
            </w:pPr>
            <w:proofErr w:type="gramStart"/>
            <w:r w:rsidRPr="00BD132D">
              <w:rPr>
                <w:rFonts w:asciiTheme="majorHAnsi" w:eastAsia="MS Mincho" w:hAnsiTheme="majorHAnsi" w:cstheme="majorHAnsi"/>
                <w:b/>
                <w:bCs/>
                <w:sz w:val="20"/>
                <w:szCs w:val="20"/>
              </w:rPr>
              <w:t>1</w:t>
            </w:r>
            <w:r w:rsidR="000E6D23" w:rsidRPr="00BD132D">
              <w:rPr>
                <w:rFonts w:asciiTheme="majorHAnsi" w:eastAsia="MS Mincho" w:hAnsiTheme="majorHAnsi" w:cstheme="majorHAnsi"/>
                <w:b/>
                <w:bCs/>
                <w:sz w:val="20"/>
                <w:szCs w:val="20"/>
              </w:rPr>
              <w:t>5:</w:t>
            </w:r>
            <w:proofErr w:type="gramEnd"/>
            <w:r w:rsidR="000E6D23" w:rsidRPr="00BD132D">
              <w:rPr>
                <w:rFonts w:asciiTheme="majorHAnsi" w:eastAsia="MS Mincho" w:hAnsiTheme="majorHAnsi" w:cstheme="majorHAnsi"/>
                <w:b/>
                <w:bCs/>
                <w:sz w:val="20"/>
                <w:szCs w:val="20"/>
              </w:rPr>
              <w:t>30 – 16:00</w:t>
            </w:r>
          </w:p>
        </w:tc>
        <w:tc>
          <w:tcPr>
            <w:tcW w:w="4157" w:type="pct"/>
            <w:shd w:val="clear" w:color="auto" w:fill="auto"/>
          </w:tcPr>
          <w:p w14:paraId="3C1CCCD3" w14:textId="77777777" w:rsidR="000E6D23" w:rsidRPr="00BD132D" w:rsidRDefault="000E6D23" w:rsidP="000E6D23">
            <w:pPr>
              <w:spacing w:after="0"/>
              <w:rPr>
                <w:rFonts w:asciiTheme="majorHAnsi" w:eastAsia="Times New Roman" w:hAnsiTheme="majorHAnsi" w:cstheme="majorHAnsi"/>
                <w:b/>
                <w:bCs/>
                <w:i/>
                <w:iCs/>
                <w:kern w:val="28"/>
                <w:sz w:val="20"/>
                <w:szCs w:val="20"/>
                <w:lang w:eastAsia="fr-CH"/>
              </w:rPr>
            </w:pPr>
            <w:r w:rsidRPr="00BD132D">
              <w:rPr>
                <w:rFonts w:asciiTheme="majorHAnsi" w:eastAsia="Times New Roman" w:hAnsiTheme="majorHAnsi" w:cstheme="majorHAnsi"/>
                <w:b/>
                <w:bCs/>
                <w:i/>
                <w:iCs/>
                <w:kern w:val="28"/>
                <w:sz w:val="20"/>
                <w:szCs w:val="20"/>
                <w:lang w:eastAsia="fr-CH"/>
              </w:rPr>
              <w:t>Coffee break</w:t>
            </w:r>
          </w:p>
        </w:tc>
      </w:tr>
      <w:tr w:rsidR="00104CC2" w:rsidRPr="0092315C" w14:paraId="3D209322" w14:textId="77777777" w:rsidTr="006C0097">
        <w:trPr>
          <w:trHeight w:val="20"/>
          <w:jc w:val="center"/>
        </w:trPr>
        <w:tc>
          <w:tcPr>
            <w:tcW w:w="5000" w:type="pct"/>
            <w:gridSpan w:val="3"/>
            <w:tcBorders>
              <w:top w:val="single" w:sz="4" w:space="0" w:color="1F497D"/>
              <w:left w:val="single" w:sz="4" w:space="0" w:color="1F497D"/>
              <w:bottom w:val="single" w:sz="4" w:space="0" w:color="auto"/>
              <w:right w:val="single" w:sz="4" w:space="0" w:color="1F497D"/>
            </w:tcBorders>
            <w:shd w:val="clear" w:color="auto" w:fill="227D99"/>
          </w:tcPr>
          <w:p w14:paraId="0E6E08D8" w14:textId="3ED67C63" w:rsidR="00104CC2" w:rsidRPr="00BD132D" w:rsidRDefault="00104CC2" w:rsidP="001B0D18">
            <w:pPr>
              <w:spacing w:after="0"/>
              <w:jc w:val="center"/>
              <w:rPr>
                <w:rFonts w:asciiTheme="majorHAnsi" w:eastAsia="MS Mincho" w:hAnsiTheme="majorHAnsi" w:cstheme="majorHAnsi"/>
                <w:b/>
                <w:bCs/>
                <w:color w:val="FFFFFF"/>
                <w:sz w:val="20"/>
                <w:szCs w:val="20"/>
                <w:lang w:val="en-GB"/>
              </w:rPr>
            </w:pPr>
            <w:r w:rsidRPr="00BD132D">
              <w:rPr>
                <w:rFonts w:asciiTheme="majorHAnsi" w:eastAsia="MS Mincho" w:hAnsiTheme="majorHAnsi" w:cstheme="majorHAnsi"/>
                <w:b/>
                <w:bCs/>
                <w:color w:val="FFFFFF"/>
                <w:sz w:val="20"/>
                <w:szCs w:val="20"/>
                <w:lang w:val="en-GB"/>
              </w:rPr>
              <w:t>DAY 3 – Wednesday, 14 May 2025</w:t>
            </w:r>
          </w:p>
          <w:p w14:paraId="0347B4F0" w14:textId="77777777" w:rsidR="00104CC2" w:rsidRPr="00BD132D" w:rsidRDefault="00104CC2" w:rsidP="001B0D18">
            <w:pPr>
              <w:spacing w:after="0"/>
              <w:jc w:val="center"/>
              <w:rPr>
                <w:rFonts w:asciiTheme="majorHAnsi" w:eastAsia="MS Mincho" w:hAnsiTheme="majorHAnsi" w:cstheme="majorHAnsi"/>
                <w:b/>
                <w:bCs/>
                <w:color w:val="FFFFFF"/>
                <w:sz w:val="20"/>
                <w:szCs w:val="20"/>
                <w:lang w:val="en-GB"/>
              </w:rPr>
            </w:pPr>
          </w:p>
          <w:p w14:paraId="15E3DA45" w14:textId="0A4A6321" w:rsidR="00697C29" w:rsidRPr="00BD132D" w:rsidRDefault="00697C29" w:rsidP="00697C29">
            <w:pPr>
              <w:tabs>
                <w:tab w:val="left" w:pos="4090"/>
                <w:tab w:val="center" w:pos="4638"/>
              </w:tabs>
              <w:spacing w:after="0"/>
              <w:jc w:val="center"/>
              <w:rPr>
                <w:rFonts w:asciiTheme="majorHAnsi" w:eastAsia="MS Gothic" w:hAnsiTheme="majorHAnsi" w:cstheme="majorHAnsi"/>
                <w:b/>
                <w:bCs/>
                <w:caps/>
                <w:color w:val="FFFFFF" w:themeColor="background1"/>
                <w:kern w:val="28"/>
                <w:sz w:val="20"/>
                <w:szCs w:val="20"/>
                <w:lang w:val="en-GB"/>
              </w:rPr>
            </w:pPr>
            <w:r w:rsidRPr="00BD132D">
              <w:rPr>
                <w:rFonts w:asciiTheme="majorHAnsi" w:eastAsia="MS Gothic" w:hAnsiTheme="majorHAnsi" w:cstheme="majorHAnsi"/>
                <w:b/>
                <w:bCs/>
                <w:caps/>
                <w:color w:val="FFFFFF" w:themeColor="background1"/>
                <w:kern w:val="28"/>
                <w:sz w:val="20"/>
                <w:szCs w:val="20"/>
                <w:lang w:val="en-GB"/>
              </w:rPr>
              <w:t xml:space="preserve">Special Event: </w:t>
            </w:r>
          </w:p>
          <w:p w14:paraId="61393F33" w14:textId="77777777" w:rsidR="00697C29" w:rsidRPr="00BD132D" w:rsidRDefault="00697C29" w:rsidP="00697C29">
            <w:pPr>
              <w:tabs>
                <w:tab w:val="left" w:pos="4090"/>
                <w:tab w:val="center" w:pos="4638"/>
              </w:tabs>
              <w:spacing w:after="0"/>
              <w:jc w:val="center"/>
              <w:rPr>
                <w:rFonts w:asciiTheme="majorHAnsi" w:eastAsia="MS Gothic" w:hAnsiTheme="majorHAnsi" w:cstheme="majorHAnsi"/>
                <w:b/>
                <w:bCs/>
                <w:caps/>
                <w:color w:val="FFFFFF" w:themeColor="background1"/>
                <w:kern w:val="28"/>
                <w:sz w:val="20"/>
                <w:szCs w:val="20"/>
                <w:lang w:val="en-GB"/>
              </w:rPr>
            </w:pPr>
            <w:r w:rsidRPr="00BD132D">
              <w:rPr>
                <w:rFonts w:asciiTheme="majorHAnsi" w:eastAsia="MS Gothic" w:hAnsiTheme="majorHAnsi" w:cstheme="majorHAnsi"/>
                <w:b/>
                <w:bCs/>
                <w:caps/>
                <w:color w:val="FFFFFF" w:themeColor="background1"/>
                <w:kern w:val="28"/>
                <w:sz w:val="20"/>
                <w:szCs w:val="20"/>
                <w:lang w:val="en-GB"/>
              </w:rPr>
              <w:t>OMAN’S ECONOMIC DIPLOMACY: LEVERAGING TRADE FOR REGIONAL PROSPERITY</w:t>
            </w:r>
          </w:p>
          <w:p w14:paraId="6C3A7D93" w14:textId="77777777" w:rsidR="00697C29" w:rsidRPr="00BD132D" w:rsidRDefault="00697C29" w:rsidP="00697C29">
            <w:pPr>
              <w:tabs>
                <w:tab w:val="left" w:pos="4090"/>
                <w:tab w:val="center" w:pos="4638"/>
              </w:tabs>
              <w:spacing w:after="0"/>
              <w:rPr>
                <w:rFonts w:asciiTheme="majorHAnsi" w:eastAsia="MS Gothic" w:hAnsiTheme="majorHAnsi" w:cstheme="majorHAnsi"/>
                <w:b/>
                <w:bCs/>
                <w:caps/>
                <w:color w:val="FFFFFF" w:themeColor="background1"/>
                <w:kern w:val="28"/>
                <w:sz w:val="20"/>
                <w:szCs w:val="20"/>
                <w:lang w:val="en-GB"/>
              </w:rPr>
            </w:pPr>
          </w:p>
          <w:p w14:paraId="6671F713" w14:textId="2B3F0800" w:rsidR="00104CC2" w:rsidRPr="00BD132D" w:rsidRDefault="00D03CCF" w:rsidP="00BD132D">
            <w:pPr>
              <w:tabs>
                <w:tab w:val="left" w:pos="4090"/>
                <w:tab w:val="center" w:pos="4638"/>
              </w:tabs>
              <w:spacing w:after="0"/>
              <w:jc w:val="both"/>
              <w:rPr>
                <w:rFonts w:asciiTheme="majorHAnsi" w:eastAsia="MS Mincho" w:hAnsiTheme="majorHAnsi" w:cstheme="majorHAnsi"/>
                <w:b/>
                <w:bCs/>
                <w:color w:val="FFFFFF"/>
                <w:sz w:val="20"/>
                <w:szCs w:val="20"/>
                <w:lang w:val="en-GB"/>
              </w:rPr>
            </w:pPr>
            <w:r w:rsidRPr="00D03CCF">
              <w:rPr>
                <w:rFonts w:asciiTheme="majorHAnsi" w:eastAsia="MS Mincho" w:hAnsiTheme="majorHAnsi" w:cstheme="majorHAnsi"/>
                <w:color w:val="FFFFFF" w:themeColor="background1"/>
                <w:sz w:val="20"/>
                <w:szCs w:val="20"/>
                <w:lang w:val="en-GB"/>
              </w:rPr>
              <w:t xml:space="preserve">As the </w:t>
            </w:r>
            <w:r>
              <w:rPr>
                <w:rFonts w:asciiTheme="majorHAnsi" w:eastAsia="MS Mincho" w:hAnsiTheme="majorHAnsi" w:cstheme="majorHAnsi"/>
                <w:color w:val="FFFFFF" w:themeColor="background1"/>
                <w:sz w:val="20"/>
                <w:szCs w:val="20"/>
                <w:lang w:val="en-GB"/>
              </w:rPr>
              <w:t>international economic order</w:t>
            </w:r>
            <w:r w:rsidRPr="00D03CCF">
              <w:rPr>
                <w:rFonts w:asciiTheme="majorHAnsi" w:eastAsia="MS Mincho" w:hAnsiTheme="majorHAnsi" w:cstheme="majorHAnsi"/>
                <w:color w:val="FFFFFF" w:themeColor="background1"/>
                <w:sz w:val="20"/>
                <w:szCs w:val="20"/>
                <w:lang w:val="en-GB"/>
              </w:rPr>
              <w:t xml:space="preserve"> is undergoing unprecedented </w:t>
            </w:r>
            <w:r>
              <w:rPr>
                <w:rFonts w:asciiTheme="majorHAnsi" w:eastAsia="MS Mincho" w:hAnsiTheme="majorHAnsi" w:cstheme="majorHAnsi"/>
                <w:color w:val="FFFFFF" w:themeColor="background1"/>
                <w:sz w:val="20"/>
                <w:szCs w:val="20"/>
                <w:lang w:val="en-GB"/>
              </w:rPr>
              <w:t>challenges</w:t>
            </w:r>
            <w:r w:rsidRPr="00D03CCF">
              <w:rPr>
                <w:rFonts w:asciiTheme="majorHAnsi" w:eastAsia="MS Mincho" w:hAnsiTheme="majorHAnsi" w:cstheme="majorHAnsi"/>
                <w:color w:val="FFFFFF" w:themeColor="background1"/>
                <w:sz w:val="20"/>
                <w:szCs w:val="20"/>
                <w:lang w:val="en-GB"/>
              </w:rPr>
              <w:t xml:space="preserve"> and the multilateral trading system has come under pressure, </w:t>
            </w:r>
            <w:r>
              <w:rPr>
                <w:rFonts w:asciiTheme="majorHAnsi" w:eastAsia="MS Mincho" w:hAnsiTheme="majorHAnsi" w:cstheme="majorHAnsi"/>
                <w:color w:val="FFFFFF" w:themeColor="background1"/>
                <w:sz w:val="20"/>
                <w:szCs w:val="20"/>
                <w:lang w:val="en-GB"/>
              </w:rPr>
              <w:t>t</w:t>
            </w:r>
            <w:r w:rsidR="00697C29" w:rsidRPr="00BD132D">
              <w:rPr>
                <w:rFonts w:asciiTheme="majorHAnsi" w:eastAsia="MS Mincho" w:hAnsiTheme="majorHAnsi" w:cstheme="majorHAnsi"/>
                <w:color w:val="FFFFFF" w:themeColor="background1"/>
                <w:sz w:val="20"/>
                <w:szCs w:val="20"/>
                <w:lang w:val="en-GB"/>
              </w:rPr>
              <w:t xml:space="preserve">his panel will examine how Oman utilizes trade and economic diplomacy to enhance </w:t>
            </w:r>
            <w:r>
              <w:rPr>
                <w:rFonts w:asciiTheme="majorHAnsi" w:eastAsia="MS Mincho" w:hAnsiTheme="majorHAnsi" w:cstheme="majorHAnsi"/>
                <w:color w:val="FFFFFF" w:themeColor="background1"/>
                <w:sz w:val="20"/>
                <w:szCs w:val="20"/>
                <w:lang w:val="en-GB"/>
              </w:rPr>
              <w:t xml:space="preserve">WTO engagement, </w:t>
            </w:r>
            <w:r w:rsidR="00697C29" w:rsidRPr="00BD132D">
              <w:rPr>
                <w:rFonts w:asciiTheme="majorHAnsi" w:eastAsia="MS Mincho" w:hAnsiTheme="majorHAnsi" w:cstheme="majorHAnsi"/>
                <w:color w:val="FFFFFF" w:themeColor="background1"/>
                <w:sz w:val="20"/>
                <w:szCs w:val="20"/>
                <w:lang w:val="en-GB"/>
              </w:rPr>
              <w:t xml:space="preserve">regional stability and economic development. The discussion will highlight Oman's strategic approach to leveraging its trade policies, WTO engagement, and economic partnerships to strengthen ties with </w:t>
            </w:r>
            <w:r w:rsidR="001A1039" w:rsidRPr="00BD132D">
              <w:rPr>
                <w:rFonts w:asciiTheme="majorHAnsi" w:eastAsia="MS Mincho" w:hAnsiTheme="majorHAnsi" w:cstheme="majorHAnsi"/>
                <w:color w:val="FFFFFF" w:themeColor="background1"/>
                <w:sz w:val="20"/>
                <w:szCs w:val="20"/>
                <w:lang w:val="en-GB"/>
              </w:rPr>
              <w:t>neighbouring</w:t>
            </w:r>
            <w:r w:rsidR="00697C29" w:rsidRPr="00BD132D">
              <w:rPr>
                <w:rFonts w:asciiTheme="majorHAnsi" w:eastAsia="MS Mincho" w:hAnsiTheme="majorHAnsi" w:cstheme="majorHAnsi"/>
                <w:color w:val="FFFFFF" w:themeColor="background1"/>
                <w:sz w:val="20"/>
                <w:szCs w:val="20"/>
                <w:lang w:val="en-GB"/>
              </w:rPr>
              <w:t xml:space="preserve"> countries and foster a conducive environment for sustainable growth. Speakers will explore how WTO accession can serve as a catalyst for economic diversification, investment, and stronger institutional frameworks</w:t>
            </w:r>
            <w:r w:rsidR="005D3D9B">
              <w:rPr>
                <w:rFonts w:asciiTheme="majorHAnsi" w:eastAsia="MS Mincho" w:hAnsiTheme="majorHAnsi" w:cstheme="majorHAnsi"/>
                <w:color w:val="FFFFFF" w:themeColor="background1"/>
                <w:sz w:val="20"/>
                <w:szCs w:val="20"/>
                <w:lang w:val="en-GB"/>
              </w:rPr>
              <w:t xml:space="preserve">. </w:t>
            </w:r>
            <w:r w:rsidR="00697C29" w:rsidRPr="00BD132D">
              <w:rPr>
                <w:rFonts w:asciiTheme="majorHAnsi" w:eastAsia="MS Mincho" w:hAnsiTheme="majorHAnsi" w:cstheme="majorHAnsi"/>
                <w:color w:val="FFFFFF" w:themeColor="background1"/>
                <w:sz w:val="20"/>
                <w:szCs w:val="20"/>
                <w:lang w:val="en-GB"/>
              </w:rPr>
              <w:t xml:space="preserve">This session will offer insights into the role of trade in advancing economic resilience and long-term </w:t>
            </w:r>
            <w:r w:rsidR="00C24730">
              <w:rPr>
                <w:rFonts w:asciiTheme="majorHAnsi" w:eastAsia="MS Mincho" w:hAnsiTheme="majorHAnsi" w:cstheme="majorHAnsi"/>
                <w:color w:val="FFFFFF" w:themeColor="background1"/>
                <w:sz w:val="20"/>
                <w:szCs w:val="20"/>
                <w:lang w:val="en-GB"/>
              </w:rPr>
              <w:t xml:space="preserve">peace and </w:t>
            </w:r>
            <w:r w:rsidR="00697C29" w:rsidRPr="00BD132D">
              <w:rPr>
                <w:rFonts w:asciiTheme="majorHAnsi" w:eastAsia="MS Mincho" w:hAnsiTheme="majorHAnsi" w:cstheme="majorHAnsi"/>
                <w:color w:val="FFFFFF" w:themeColor="background1"/>
                <w:sz w:val="20"/>
                <w:szCs w:val="20"/>
                <w:lang w:val="en-GB"/>
              </w:rPr>
              <w:t>prosperity.</w:t>
            </w:r>
          </w:p>
        </w:tc>
      </w:tr>
      <w:tr w:rsidR="002B736B" w:rsidRPr="00BD132D" w14:paraId="42FC9E17" w14:textId="77777777" w:rsidTr="00BD132D">
        <w:trPr>
          <w:trHeight w:val="20"/>
          <w:jc w:val="center"/>
        </w:trPr>
        <w:tc>
          <w:tcPr>
            <w:tcW w:w="8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292C7" w14:textId="0AF42E8D" w:rsidR="002B736B" w:rsidRPr="00BD132D" w:rsidRDefault="002B736B" w:rsidP="002B736B">
            <w:pPr>
              <w:spacing w:after="0"/>
              <w:rPr>
                <w:rFonts w:asciiTheme="majorHAnsi" w:eastAsia="MS Mincho" w:hAnsiTheme="majorHAnsi" w:cstheme="majorHAnsi"/>
                <w:b/>
                <w:bCs/>
                <w:color w:val="FFFFFF"/>
                <w:sz w:val="20"/>
                <w:szCs w:val="20"/>
                <w:lang w:val="en-GB"/>
              </w:rPr>
            </w:pPr>
            <w:proofErr w:type="gramStart"/>
            <w:r w:rsidRPr="00BD132D">
              <w:rPr>
                <w:rFonts w:asciiTheme="majorHAnsi" w:eastAsia="MS Mincho" w:hAnsiTheme="majorHAnsi" w:cstheme="majorHAnsi"/>
                <w:b/>
                <w:bCs/>
                <w:sz w:val="20"/>
                <w:szCs w:val="20"/>
              </w:rPr>
              <w:t>8:</w:t>
            </w:r>
            <w:proofErr w:type="gramEnd"/>
            <w:r w:rsidRPr="00BD132D">
              <w:rPr>
                <w:rFonts w:asciiTheme="majorHAnsi" w:eastAsia="MS Mincho" w:hAnsiTheme="majorHAnsi" w:cstheme="majorHAnsi"/>
                <w:b/>
                <w:bCs/>
                <w:sz w:val="20"/>
                <w:szCs w:val="20"/>
              </w:rPr>
              <w:t>30 – 9:30</w:t>
            </w:r>
          </w:p>
        </w:tc>
        <w:tc>
          <w:tcPr>
            <w:tcW w:w="4157" w:type="pct"/>
            <w:tcBorders>
              <w:top w:val="single" w:sz="4" w:space="0" w:color="auto"/>
              <w:left w:val="single" w:sz="4" w:space="0" w:color="auto"/>
              <w:bottom w:val="single" w:sz="4" w:space="0" w:color="auto"/>
              <w:right w:val="single" w:sz="4" w:space="0" w:color="auto"/>
            </w:tcBorders>
            <w:shd w:val="clear" w:color="auto" w:fill="auto"/>
          </w:tcPr>
          <w:p w14:paraId="7817C565" w14:textId="54AA9437" w:rsidR="002B736B" w:rsidRPr="00BD132D" w:rsidRDefault="002B736B" w:rsidP="002B736B">
            <w:pPr>
              <w:spacing w:after="0"/>
              <w:rPr>
                <w:rFonts w:asciiTheme="majorHAnsi" w:eastAsia="MS Mincho" w:hAnsiTheme="majorHAnsi" w:cstheme="majorHAnsi"/>
                <w:b/>
                <w:bCs/>
                <w:color w:val="FFFFFF"/>
                <w:sz w:val="20"/>
                <w:szCs w:val="20"/>
                <w:lang w:val="en-GB"/>
              </w:rPr>
            </w:pPr>
            <w:r w:rsidRPr="00BD132D">
              <w:rPr>
                <w:rFonts w:asciiTheme="majorHAnsi" w:hAnsiTheme="majorHAnsi" w:cstheme="majorHAnsi"/>
                <w:b/>
                <w:bCs/>
                <w:sz w:val="20"/>
                <w:szCs w:val="20"/>
                <w:lang w:val="en-GB"/>
              </w:rPr>
              <w:t xml:space="preserve">Welcome Coffee </w:t>
            </w:r>
          </w:p>
        </w:tc>
      </w:tr>
      <w:tr w:rsidR="002B736B" w:rsidRPr="0092315C" w14:paraId="6BD22F46" w14:textId="77777777" w:rsidTr="00BD132D">
        <w:trPr>
          <w:trHeight w:val="20"/>
          <w:jc w:val="center"/>
        </w:trPr>
        <w:tc>
          <w:tcPr>
            <w:tcW w:w="843" w:type="pct"/>
            <w:gridSpan w:val="2"/>
            <w:tcBorders>
              <w:top w:val="single" w:sz="4" w:space="0" w:color="auto"/>
            </w:tcBorders>
            <w:shd w:val="clear" w:color="auto" w:fill="auto"/>
          </w:tcPr>
          <w:p w14:paraId="663925F1" w14:textId="1D88FEEC" w:rsidR="002B736B" w:rsidRPr="00BD132D" w:rsidRDefault="002B736B" w:rsidP="002B736B">
            <w:pPr>
              <w:spacing w:after="0"/>
              <w:rPr>
                <w:rFonts w:asciiTheme="majorHAnsi" w:eastAsia="MS Mincho" w:hAnsiTheme="majorHAnsi" w:cstheme="majorHAnsi"/>
                <w:b/>
                <w:bCs/>
                <w:sz w:val="20"/>
                <w:szCs w:val="20"/>
              </w:rPr>
            </w:pPr>
            <w:proofErr w:type="gramStart"/>
            <w:r w:rsidRPr="00BD132D">
              <w:rPr>
                <w:rFonts w:asciiTheme="majorHAnsi" w:eastAsia="MS Mincho" w:hAnsiTheme="majorHAnsi" w:cstheme="majorHAnsi"/>
                <w:b/>
                <w:bCs/>
                <w:sz w:val="20"/>
                <w:szCs w:val="20"/>
              </w:rPr>
              <w:t>9:</w:t>
            </w:r>
            <w:proofErr w:type="gramEnd"/>
            <w:r w:rsidRPr="00BD132D">
              <w:rPr>
                <w:rFonts w:asciiTheme="majorHAnsi" w:eastAsia="MS Mincho" w:hAnsiTheme="majorHAnsi" w:cstheme="majorHAnsi"/>
                <w:b/>
                <w:bCs/>
                <w:sz w:val="20"/>
                <w:szCs w:val="20"/>
              </w:rPr>
              <w:t xml:space="preserve">30 – </w:t>
            </w:r>
            <w:r w:rsidR="00F9597B">
              <w:rPr>
                <w:rFonts w:asciiTheme="majorHAnsi" w:eastAsia="MS Mincho" w:hAnsiTheme="majorHAnsi" w:cstheme="majorHAnsi"/>
                <w:b/>
                <w:bCs/>
                <w:sz w:val="20"/>
                <w:szCs w:val="20"/>
              </w:rPr>
              <w:t>11:00</w:t>
            </w:r>
          </w:p>
        </w:tc>
        <w:tc>
          <w:tcPr>
            <w:tcW w:w="4157" w:type="pct"/>
            <w:tcBorders>
              <w:top w:val="single" w:sz="4" w:space="0" w:color="auto"/>
            </w:tcBorders>
            <w:shd w:val="clear" w:color="auto" w:fill="auto"/>
          </w:tcPr>
          <w:p w14:paraId="245F9C1B" w14:textId="67F3A691" w:rsidR="00DF2C6C" w:rsidRPr="00E857B4" w:rsidRDefault="00DF2C6C" w:rsidP="00DF2C6C">
            <w:pPr>
              <w:spacing w:after="0"/>
              <w:jc w:val="both"/>
              <w:rPr>
                <w:rFonts w:asciiTheme="majorHAnsi" w:eastAsia="Times New Roman" w:hAnsiTheme="majorHAnsi" w:cstheme="majorHAnsi"/>
                <w:kern w:val="28"/>
                <w:sz w:val="20"/>
                <w:szCs w:val="20"/>
                <w:lang w:val="en-GB" w:eastAsia="fr-CH"/>
              </w:rPr>
            </w:pPr>
            <w:r w:rsidRPr="00E857B4">
              <w:rPr>
                <w:rFonts w:asciiTheme="majorHAnsi" w:eastAsia="Times New Roman" w:hAnsiTheme="majorHAnsi" w:cstheme="majorHAnsi"/>
                <w:b/>
                <w:bCs/>
                <w:kern w:val="28"/>
                <w:sz w:val="20"/>
                <w:szCs w:val="20"/>
                <w:u w:val="single"/>
                <w:lang w:val="en-GB" w:eastAsia="fr-CH"/>
              </w:rPr>
              <w:t>Moderator</w:t>
            </w:r>
            <w:r w:rsidRPr="00E857B4">
              <w:rPr>
                <w:rFonts w:asciiTheme="majorHAnsi" w:eastAsia="Times New Roman" w:hAnsiTheme="majorHAnsi" w:cstheme="majorHAnsi"/>
                <w:b/>
                <w:bCs/>
                <w:kern w:val="28"/>
                <w:sz w:val="20"/>
                <w:szCs w:val="20"/>
                <w:lang w:val="en-GB" w:eastAsia="fr-CH"/>
              </w:rPr>
              <w:t>:</w:t>
            </w:r>
            <w:r w:rsidRPr="00E857B4">
              <w:rPr>
                <w:rFonts w:asciiTheme="majorHAnsi" w:eastAsia="Times New Roman" w:hAnsiTheme="majorHAnsi" w:cstheme="majorHAnsi"/>
                <w:kern w:val="28"/>
                <w:sz w:val="20"/>
                <w:szCs w:val="20"/>
                <w:lang w:val="en-GB" w:eastAsia="fr-CH"/>
              </w:rPr>
              <w:t xml:space="preserve"> </w:t>
            </w:r>
            <w:r w:rsidR="001A1039" w:rsidRPr="00E857B4">
              <w:rPr>
                <w:rFonts w:asciiTheme="majorHAnsi" w:eastAsia="Times New Roman" w:hAnsiTheme="majorHAnsi" w:cstheme="majorHAnsi"/>
                <w:kern w:val="28"/>
                <w:sz w:val="20"/>
                <w:szCs w:val="20"/>
                <w:lang w:val="en-GB" w:eastAsia="fr-CH"/>
              </w:rPr>
              <w:t xml:space="preserve">Mr. Serge </w:t>
            </w:r>
            <w:proofErr w:type="spellStart"/>
            <w:r w:rsidR="001A1039" w:rsidRPr="00E857B4">
              <w:rPr>
                <w:rFonts w:asciiTheme="majorHAnsi" w:eastAsia="Times New Roman" w:hAnsiTheme="majorHAnsi" w:cstheme="majorHAnsi"/>
                <w:kern w:val="28"/>
                <w:sz w:val="20"/>
                <w:szCs w:val="20"/>
                <w:lang w:val="en-GB" w:eastAsia="fr-CH"/>
              </w:rPr>
              <w:t>Stroobants</w:t>
            </w:r>
            <w:proofErr w:type="spellEnd"/>
            <w:r w:rsidR="001A1039" w:rsidRPr="00E857B4">
              <w:rPr>
                <w:rFonts w:asciiTheme="majorHAnsi" w:eastAsia="Times New Roman" w:hAnsiTheme="majorHAnsi" w:cstheme="majorHAnsi"/>
                <w:kern w:val="28"/>
                <w:sz w:val="20"/>
                <w:szCs w:val="20"/>
                <w:lang w:val="en-GB" w:eastAsia="fr-CH"/>
              </w:rPr>
              <w:t>, Director of Europe and the MENA region, Institute for Economics and Peace (IEP) (</w:t>
            </w:r>
            <w:r w:rsidR="004A136E" w:rsidRPr="00E857B4">
              <w:rPr>
                <w:rFonts w:asciiTheme="majorHAnsi" w:eastAsia="Times New Roman" w:hAnsiTheme="majorHAnsi" w:cstheme="majorHAnsi"/>
                <w:kern w:val="28"/>
                <w:sz w:val="20"/>
                <w:szCs w:val="20"/>
                <w:lang w:val="en-GB" w:eastAsia="fr-CH"/>
              </w:rPr>
              <w:t>TBC)</w:t>
            </w:r>
          </w:p>
          <w:p w14:paraId="7301D641" w14:textId="3AAA39B9" w:rsidR="00A920A3" w:rsidRPr="00E857B4" w:rsidRDefault="001A1039" w:rsidP="00DF2C6C">
            <w:pPr>
              <w:spacing w:after="0"/>
              <w:rPr>
                <w:rFonts w:asciiTheme="majorHAnsi" w:hAnsiTheme="majorHAnsi" w:cstheme="majorHAnsi"/>
                <w:sz w:val="20"/>
                <w:szCs w:val="20"/>
                <w:lang w:val="en-GB"/>
              </w:rPr>
            </w:pPr>
            <w:r w:rsidRPr="00E857B4">
              <w:rPr>
                <w:rFonts w:asciiTheme="majorHAnsi" w:hAnsiTheme="majorHAnsi" w:cstheme="majorHAnsi"/>
                <w:b/>
                <w:bCs/>
                <w:sz w:val="20"/>
                <w:szCs w:val="20"/>
                <w:u w:val="single"/>
                <w:lang w:val="en-GB"/>
              </w:rPr>
              <w:t xml:space="preserve">Guest </w:t>
            </w:r>
            <w:r w:rsidR="00DF2C6C" w:rsidRPr="00E857B4">
              <w:rPr>
                <w:rFonts w:asciiTheme="majorHAnsi" w:hAnsiTheme="majorHAnsi" w:cstheme="majorHAnsi"/>
                <w:b/>
                <w:bCs/>
                <w:sz w:val="20"/>
                <w:szCs w:val="20"/>
                <w:u w:val="single"/>
                <w:lang w:val="en-GB"/>
              </w:rPr>
              <w:t>Speaker</w:t>
            </w:r>
            <w:r w:rsidR="00DF2C6C" w:rsidRPr="00E857B4">
              <w:rPr>
                <w:rFonts w:asciiTheme="majorHAnsi" w:hAnsiTheme="majorHAnsi" w:cstheme="majorHAnsi"/>
                <w:b/>
                <w:bCs/>
                <w:sz w:val="20"/>
                <w:szCs w:val="20"/>
                <w:lang w:val="en-GB"/>
              </w:rPr>
              <w:t>:</w:t>
            </w:r>
            <w:r w:rsidR="00D03CCF" w:rsidRPr="00E857B4">
              <w:rPr>
                <w:rFonts w:asciiTheme="majorHAnsi" w:hAnsiTheme="majorHAnsi" w:cstheme="majorHAnsi"/>
                <w:b/>
                <w:bCs/>
                <w:sz w:val="20"/>
                <w:szCs w:val="20"/>
                <w:lang w:val="en-GB"/>
              </w:rPr>
              <w:t xml:space="preserve">  </w:t>
            </w:r>
            <w:r w:rsidRPr="00E857B4">
              <w:rPr>
                <w:rFonts w:asciiTheme="majorHAnsi" w:hAnsiTheme="majorHAnsi" w:cstheme="majorHAnsi"/>
                <w:sz w:val="20"/>
                <w:szCs w:val="20"/>
                <w:lang w:val="en-GB"/>
              </w:rPr>
              <w:t>Ambassador Alan Wm. Wolff, Senior Fellow, Peterson Institute for International Economics (PIIE), Washington DC and Former Deputy Director General, WTO (TBC)</w:t>
            </w:r>
          </w:p>
          <w:p w14:paraId="42343C34" w14:textId="34093C70" w:rsidR="001A1039" w:rsidRPr="004C005D" w:rsidRDefault="001A1039" w:rsidP="00DF2C6C">
            <w:pPr>
              <w:spacing w:after="0"/>
              <w:rPr>
                <w:rFonts w:asciiTheme="majorHAnsi" w:hAnsiTheme="majorHAnsi" w:cstheme="majorHAnsi"/>
                <w:b/>
                <w:bCs/>
                <w:sz w:val="20"/>
                <w:szCs w:val="20"/>
                <w:u w:val="single"/>
                <w:lang w:val="en-GB"/>
              </w:rPr>
            </w:pPr>
            <w:r w:rsidRPr="004C005D">
              <w:rPr>
                <w:rFonts w:asciiTheme="majorHAnsi" w:hAnsiTheme="majorHAnsi" w:cstheme="majorHAnsi"/>
                <w:b/>
                <w:bCs/>
                <w:sz w:val="20"/>
                <w:szCs w:val="20"/>
                <w:u w:val="single"/>
                <w:lang w:val="en-GB"/>
              </w:rPr>
              <w:t xml:space="preserve">Speakers: </w:t>
            </w:r>
          </w:p>
          <w:p w14:paraId="48F22E08" w14:textId="35BA7E4A" w:rsidR="002B736B" w:rsidRPr="00E857B4" w:rsidRDefault="00A920A3" w:rsidP="00E63498">
            <w:pPr>
              <w:numPr>
                <w:ilvl w:val="0"/>
                <w:numId w:val="3"/>
              </w:numPr>
              <w:adjustRightInd w:val="0"/>
              <w:snapToGrid w:val="0"/>
              <w:spacing w:after="0"/>
              <w:ind w:left="257" w:hanging="257"/>
              <w:jc w:val="both"/>
              <w:rPr>
                <w:rFonts w:asciiTheme="majorHAnsi" w:eastAsia="Times New Roman" w:hAnsiTheme="majorHAnsi" w:cstheme="majorHAnsi"/>
                <w:sz w:val="20"/>
                <w:szCs w:val="20"/>
                <w:lang w:val="en-GB"/>
              </w:rPr>
            </w:pPr>
            <w:r w:rsidRPr="00E857B4">
              <w:rPr>
                <w:rFonts w:asciiTheme="majorHAnsi" w:eastAsia="Times New Roman" w:hAnsiTheme="majorHAnsi" w:cstheme="majorHAnsi"/>
                <w:sz w:val="20"/>
                <w:szCs w:val="20"/>
                <w:lang w:val="en-GB"/>
              </w:rPr>
              <w:t xml:space="preserve">H.H. Sayyid Faris Al Said, Assistant Professor, Sultan Qaboos University (TBC) </w:t>
            </w:r>
          </w:p>
          <w:p w14:paraId="597908D4" w14:textId="16503CCA" w:rsidR="00A920A3" w:rsidRPr="00BD132D" w:rsidRDefault="00A920A3" w:rsidP="00A920A3">
            <w:pPr>
              <w:numPr>
                <w:ilvl w:val="0"/>
                <w:numId w:val="3"/>
              </w:numPr>
              <w:adjustRightInd w:val="0"/>
              <w:snapToGrid w:val="0"/>
              <w:spacing w:after="0"/>
              <w:ind w:left="257" w:hanging="257"/>
              <w:jc w:val="both"/>
              <w:rPr>
                <w:rFonts w:asciiTheme="majorHAnsi" w:eastAsia="Times New Roman" w:hAnsiTheme="majorHAnsi" w:cstheme="majorHAnsi"/>
                <w:sz w:val="20"/>
                <w:szCs w:val="20"/>
                <w:lang w:val="en-GB"/>
              </w:rPr>
            </w:pPr>
            <w:r w:rsidRPr="00E857B4">
              <w:rPr>
                <w:rFonts w:asciiTheme="majorHAnsi" w:eastAsia="Times New Roman" w:hAnsiTheme="majorHAnsi" w:cstheme="majorHAnsi"/>
                <w:sz w:val="20"/>
                <w:szCs w:val="20"/>
                <w:lang w:val="en-GB"/>
              </w:rPr>
              <w:t>H.E. Sayyid Dr. Munther</w:t>
            </w:r>
            <w:r w:rsidRPr="00BD132D">
              <w:rPr>
                <w:rFonts w:asciiTheme="majorHAnsi" w:eastAsia="Times New Roman" w:hAnsiTheme="majorHAnsi" w:cstheme="majorHAnsi"/>
                <w:sz w:val="20"/>
                <w:szCs w:val="20"/>
                <w:lang w:val="en-GB"/>
              </w:rPr>
              <w:t xml:space="preserve"> Al </w:t>
            </w:r>
            <w:proofErr w:type="spellStart"/>
            <w:r w:rsidRPr="00BD132D">
              <w:rPr>
                <w:rFonts w:asciiTheme="majorHAnsi" w:eastAsia="Times New Roman" w:hAnsiTheme="majorHAnsi" w:cstheme="majorHAnsi"/>
                <w:sz w:val="20"/>
                <w:szCs w:val="20"/>
                <w:lang w:val="en-GB"/>
              </w:rPr>
              <w:t>Busaidi</w:t>
            </w:r>
            <w:proofErr w:type="spellEnd"/>
            <w:r w:rsidRPr="00BD132D">
              <w:rPr>
                <w:rFonts w:asciiTheme="majorHAnsi" w:eastAsia="Times New Roman" w:hAnsiTheme="majorHAnsi" w:cstheme="majorHAnsi"/>
                <w:sz w:val="20"/>
                <w:szCs w:val="20"/>
                <w:lang w:val="en-GB"/>
              </w:rPr>
              <w:t>, Vice-Chairman, Vision 2040 Implementation Follow-up Unit (TBC)</w:t>
            </w:r>
          </w:p>
          <w:p w14:paraId="6CFFD47D" w14:textId="073A8A47" w:rsidR="00E63498" w:rsidRPr="00BD132D" w:rsidRDefault="00E63498" w:rsidP="00A920A3">
            <w:pPr>
              <w:numPr>
                <w:ilvl w:val="0"/>
                <w:numId w:val="3"/>
              </w:numPr>
              <w:adjustRightInd w:val="0"/>
              <w:snapToGrid w:val="0"/>
              <w:spacing w:after="0"/>
              <w:ind w:left="257" w:hanging="257"/>
              <w:jc w:val="both"/>
              <w:rPr>
                <w:rFonts w:asciiTheme="majorHAnsi" w:eastAsia="Times New Roman" w:hAnsiTheme="majorHAnsi" w:cstheme="majorHAnsi"/>
                <w:sz w:val="20"/>
                <w:szCs w:val="20"/>
                <w:lang w:val="en-GB"/>
              </w:rPr>
            </w:pPr>
            <w:r w:rsidRPr="00BD132D">
              <w:rPr>
                <w:rFonts w:asciiTheme="majorHAnsi" w:eastAsia="Times New Roman" w:hAnsiTheme="majorHAnsi" w:cstheme="majorHAnsi"/>
                <w:sz w:val="20"/>
                <w:szCs w:val="20"/>
                <w:lang w:val="en-GB"/>
              </w:rPr>
              <w:t xml:space="preserve">H.E. Ms. Ibtisam Al </w:t>
            </w:r>
            <w:proofErr w:type="spellStart"/>
            <w:r w:rsidR="00A920A3" w:rsidRPr="00BD132D">
              <w:rPr>
                <w:rFonts w:asciiTheme="majorHAnsi" w:eastAsia="Times New Roman" w:hAnsiTheme="majorHAnsi" w:cstheme="majorHAnsi"/>
                <w:sz w:val="20"/>
                <w:szCs w:val="20"/>
                <w:lang w:val="en-GB"/>
              </w:rPr>
              <w:t>Farooji</w:t>
            </w:r>
            <w:proofErr w:type="spellEnd"/>
            <w:r w:rsidRPr="00BD132D">
              <w:rPr>
                <w:rFonts w:asciiTheme="majorHAnsi" w:eastAsia="Times New Roman" w:hAnsiTheme="majorHAnsi" w:cstheme="majorHAnsi"/>
                <w:sz w:val="20"/>
                <w:szCs w:val="20"/>
                <w:lang w:val="en-GB"/>
              </w:rPr>
              <w:t>, Undersecretary, Ministry of Commerce, Industry and Investment Promotion (TBC)</w:t>
            </w:r>
          </w:p>
          <w:p w14:paraId="56D2B0B7" w14:textId="282FB8A4" w:rsidR="00E63498" w:rsidRPr="00BD132D" w:rsidRDefault="00E63498" w:rsidP="00E94620">
            <w:pPr>
              <w:pStyle w:val="ListParagraph"/>
              <w:numPr>
                <w:ilvl w:val="0"/>
                <w:numId w:val="3"/>
              </w:numPr>
              <w:ind w:left="257" w:hanging="257"/>
              <w:rPr>
                <w:rFonts w:asciiTheme="majorHAnsi" w:hAnsiTheme="majorHAnsi" w:cstheme="majorHAnsi"/>
                <w:iCs/>
                <w:sz w:val="20"/>
                <w:szCs w:val="20"/>
                <w:lang w:val="en-GB"/>
              </w:rPr>
            </w:pPr>
            <w:r w:rsidRPr="00BD132D">
              <w:rPr>
                <w:rFonts w:asciiTheme="majorHAnsi" w:hAnsiTheme="majorHAnsi" w:cstheme="majorHAnsi"/>
                <w:caps/>
                <w:sz w:val="20"/>
                <w:szCs w:val="20"/>
                <w:lang w:val="en-GB"/>
              </w:rPr>
              <w:t xml:space="preserve">H.E. </w:t>
            </w:r>
            <w:r w:rsidRPr="00BD132D">
              <w:rPr>
                <w:rFonts w:asciiTheme="majorHAnsi" w:hAnsiTheme="majorHAnsi" w:cstheme="majorHAnsi"/>
                <w:sz w:val="20"/>
                <w:szCs w:val="20"/>
                <w:lang w:val="en-GB"/>
              </w:rPr>
              <w:t>Sheikh</w:t>
            </w:r>
            <w:r w:rsidRPr="00BD132D">
              <w:rPr>
                <w:rFonts w:asciiTheme="majorHAnsi" w:hAnsiTheme="majorHAnsi" w:cstheme="majorHAnsi"/>
                <w:caps/>
                <w:spacing w:val="-17"/>
                <w:sz w:val="20"/>
                <w:szCs w:val="20"/>
                <w:lang w:val="en-GB"/>
              </w:rPr>
              <w:t xml:space="preserve"> </w:t>
            </w:r>
            <w:r w:rsidRPr="00BD132D">
              <w:rPr>
                <w:rFonts w:asciiTheme="majorHAnsi" w:hAnsiTheme="majorHAnsi" w:cstheme="majorHAnsi"/>
                <w:sz w:val="20"/>
                <w:szCs w:val="20"/>
                <w:lang w:val="en-GB"/>
              </w:rPr>
              <w:t>Abdulaziz Al Hinai</w:t>
            </w:r>
            <w:r w:rsidRPr="00BD132D">
              <w:rPr>
                <w:rFonts w:asciiTheme="majorHAnsi" w:hAnsiTheme="majorHAnsi" w:cstheme="majorHAnsi"/>
                <w:caps/>
                <w:spacing w:val="-4"/>
                <w:sz w:val="20"/>
                <w:szCs w:val="20"/>
                <w:lang w:val="en-GB"/>
              </w:rPr>
              <w:t xml:space="preserve">, </w:t>
            </w:r>
            <w:r w:rsidRPr="00BD132D">
              <w:rPr>
                <w:rFonts w:asciiTheme="majorHAnsi" w:hAnsiTheme="majorHAnsi" w:cstheme="majorHAnsi"/>
                <w:spacing w:val="-4"/>
                <w:sz w:val="20"/>
                <w:szCs w:val="20"/>
                <w:lang w:val="en-GB"/>
              </w:rPr>
              <w:t xml:space="preserve">Ambassador-at-Large, Ministry of Foreign Affairs </w:t>
            </w:r>
            <w:r w:rsidRPr="00BD132D">
              <w:rPr>
                <w:rFonts w:asciiTheme="majorHAnsi" w:hAnsiTheme="majorHAnsi" w:cstheme="majorHAnsi"/>
                <w:iCs/>
                <w:sz w:val="20"/>
                <w:szCs w:val="20"/>
                <w:lang w:val="en-GB"/>
              </w:rPr>
              <w:t>(TBC)</w:t>
            </w:r>
            <w:r w:rsidRPr="00BD132D">
              <w:rPr>
                <w:rFonts w:asciiTheme="majorHAnsi" w:hAnsiTheme="majorHAnsi" w:cstheme="majorHAnsi"/>
                <w:iCs/>
                <w:sz w:val="20"/>
                <w:szCs w:val="20"/>
                <w:rtl/>
                <w:lang w:val="en-GB"/>
              </w:rPr>
              <w:t xml:space="preserve"> </w:t>
            </w:r>
          </w:p>
        </w:tc>
      </w:tr>
      <w:tr w:rsidR="00F9597B" w:rsidRPr="001261AA" w14:paraId="5537E78C" w14:textId="77777777" w:rsidTr="00BD132D">
        <w:trPr>
          <w:trHeight w:val="20"/>
          <w:jc w:val="center"/>
        </w:trPr>
        <w:tc>
          <w:tcPr>
            <w:tcW w:w="843" w:type="pct"/>
            <w:gridSpan w:val="2"/>
            <w:tcBorders>
              <w:top w:val="single" w:sz="4" w:space="0" w:color="auto"/>
            </w:tcBorders>
            <w:shd w:val="clear" w:color="auto" w:fill="auto"/>
          </w:tcPr>
          <w:p w14:paraId="474A0027" w14:textId="10AFFE78" w:rsidR="00F9597B" w:rsidRPr="00BD132D" w:rsidRDefault="00F9597B" w:rsidP="002B736B">
            <w:pPr>
              <w:spacing w:after="0"/>
              <w:rPr>
                <w:rFonts w:asciiTheme="majorHAnsi" w:eastAsia="MS Mincho" w:hAnsiTheme="majorHAnsi" w:cstheme="majorHAnsi"/>
                <w:b/>
                <w:bCs/>
                <w:sz w:val="20"/>
                <w:szCs w:val="20"/>
              </w:rPr>
            </w:pPr>
            <w:proofErr w:type="gramStart"/>
            <w:r>
              <w:rPr>
                <w:rFonts w:asciiTheme="majorHAnsi" w:eastAsia="MS Mincho" w:hAnsiTheme="majorHAnsi" w:cstheme="majorHAnsi"/>
                <w:b/>
                <w:bCs/>
                <w:sz w:val="20"/>
                <w:szCs w:val="20"/>
              </w:rPr>
              <w:t>11:</w:t>
            </w:r>
            <w:proofErr w:type="gramEnd"/>
            <w:r>
              <w:rPr>
                <w:rFonts w:asciiTheme="majorHAnsi" w:eastAsia="MS Mincho" w:hAnsiTheme="majorHAnsi" w:cstheme="majorHAnsi"/>
                <w:b/>
                <w:bCs/>
                <w:sz w:val="20"/>
                <w:szCs w:val="20"/>
              </w:rPr>
              <w:t>00-11:30</w:t>
            </w:r>
          </w:p>
        </w:tc>
        <w:tc>
          <w:tcPr>
            <w:tcW w:w="4157" w:type="pct"/>
            <w:tcBorders>
              <w:top w:val="single" w:sz="4" w:space="0" w:color="auto"/>
            </w:tcBorders>
            <w:shd w:val="clear" w:color="auto" w:fill="auto"/>
          </w:tcPr>
          <w:p w14:paraId="7CF4C509" w14:textId="7B77B4EB" w:rsidR="00F9597B" w:rsidRPr="00F9597B" w:rsidRDefault="00F9597B" w:rsidP="00DF2C6C">
            <w:pPr>
              <w:spacing w:after="0"/>
              <w:jc w:val="both"/>
              <w:rPr>
                <w:rFonts w:asciiTheme="majorHAnsi" w:eastAsia="Times New Roman" w:hAnsiTheme="majorHAnsi" w:cstheme="majorHAnsi"/>
                <w:b/>
                <w:bCs/>
                <w:i/>
                <w:iCs/>
                <w:kern w:val="28"/>
                <w:sz w:val="20"/>
                <w:szCs w:val="20"/>
                <w:lang w:val="en-GB" w:eastAsia="fr-CH"/>
              </w:rPr>
            </w:pPr>
            <w:r w:rsidRPr="00F9597B">
              <w:rPr>
                <w:rFonts w:asciiTheme="majorHAnsi" w:eastAsia="Times New Roman" w:hAnsiTheme="majorHAnsi" w:cstheme="majorHAnsi"/>
                <w:b/>
                <w:bCs/>
                <w:i/>
                <w:iCs/>
                <w:kern w:val="28"/>
                <w:sz w:val="20"/>
                <w:szCs w:val="20"/>
                <w:lang w:val="en-GB" w:eastAsia="fr-CH"/>
              </w:rPr>
              <w:t>Coffee Break</w:t>
            </w:r>
          </w:p>
        </w:tc>
      </w:tr>
      <w:tr w:rsidR="00CB0CFB" w:rsidRPr="0092315C" w14:paraId="627A58A5" w14:textId="77777777" w:rsidTr="002A4A64">
        <w:trPr>
          <w:trHeight w:val="20"/>
          <w:jc w:val="center"/>
        </w:trPr>
        <w:tc>
          <w:tcPr>
            <w:tcW w:w="5000" w:type="pct"/>
            <w:gridSpan w:val="3"/>
            <w:shd w:val="clear" w:color="auto" w:fill="52ADBE"/>
            <w:vAlign w:val="center"/>
          </w:tcPr>
          <w:p w14:paraId="151B1842" w14:textId="77777777" w:rsidR="00CB0CFB" w:rsidRPr="00BD132D" w:rsidRDefault="00CB0CFB" w:rsidP="001378A9">
            <w:pPr>
              <w:keepNext/>
              <w:tabs>
                <w:tab w:val="left" w:pos="4090"/>
                <w:tab w:val="center" w:pos="4638"/>
              </w:tabs>
              <w:spacing w:after="0"/>
              <w:jc w:val="both"/>
              <w:rPr>
                <w:rFonts w:asciiTheme="majorHAnsi" w:eastAsia="MS Gothic" w:hAnsiTheme="majorHAnsi" w:cstheme="majorHAnsi"/>
                <w:b/>
                <w:bCs/>
                <w:caps/>
                <w:color w:val="FFFFFF" w:themeColor="background1"/>
                <w:kern w:val="28"/>
                <w:sz w:val="20"/>
                <w:szCs w:val="20"/>
                <w:lang w:val="en-GB"/>
              </w:rPr>
            </w:pPr>
          </w:p>
          <w:p w14:paraId="4B7E4975" w14:textId="199534DD" w:rsidR="00CB0CFB" w:rsidRPr="00BD132D" w:rsidRDefault="00CB0CFB" w:rsidP="001378A9">
            <w:pPr>
              <w:spacing w:after="0"/>
              <w:jc w:val="center"/>
              <w:rPr>
                <w:rFonts w:asciiTheme="majorHAnsi" w:eastAsia="MS Mincho" w:hAnsiTheme="majorHAnsi" w:cstheme="majorHAnsi"/>
                <w:b/>
                <w:bCs/>
                <w:color w:val="FFFFFF" w:themeColor="background1"/>
                <w:sz w:val="20"/>
                <w:szCs w:val="20"/>
                <w:lang w:val="en-GB"/>
              </w:rPr>
            </w:pPr>
            <w:r w:rsidRPr="00BD132D">
              <w:rPr>
                <w:rFonts w:asciiTheme="majorHAnsi" w:eastAsia="MS Gothic" w:hAnsiTheme="majorHAnsi" w:cstheme="majorHAnsi"/>
                <w:b/>
                <w:bCs/>
                <w:caps/>
                <w:color w:val="FFFFFF" w:themeColor="background1"/>
                <w:kern w:val="28"/>
                <w:sz w:val="20"/>
                <w:szCs w:val="20"/>
                <w:lang w:val="en-GB"/>
              </w:rPr>
              <w:t xml:space="preserve">Session </w:t>
            </w:r>
            <w:r w:rsidR="00242EA3">
              <w:rPr>
                <w:rFonts w:asciiTheme="majorHAnsi" w:eastAsia="MS Gothic" w:hAnsiTheme="majorHAnsi" w:cstheme="majorHAnsi"/>
                <w:b/>
                <w:bCs/>
                <w:caps/>
                <w:color w:val="FFFFFF" w:themeColor="background1"/>
                <w:kern w:val="28"/>
                <w:sz w:val="20"/>
                <w:szCs w:val="20"/>
                <w:lang w:val="en-GB"/>
              </w:rPr>
              <w:t>5</w:t>
            </w:r>
            <w:r w:rsidRPr="00BD132D">
              <w:rPr>
                <w:rFonts w:asciiTheme="majorHAnsi" w:eastAsia="MS Gothic" w:hAnsiTheme="majorHAnsi" w:cstheme="majorHAnsi"/>
                <w:b/>
                <w:bCs/>
                <w:caps/>
                <w:color w:val="FFFFFF" w:themeColor="background1"/>
                <w:kern w:val="28"/>
                <w:sz w:val="20"/>
                <w:szCs w:val="20"/>
                <w:lang w:val="en-GB"/>
              </w:rPr>
              <w:t xml:space="preserve">: </w:t>
            </w:r>
            <w:r w:rsidRPr="00BD132D">
              <w:rPr>
                <w:rFonts w:asciiTheme="majorHAnsi" w:eastAsia="MS Mincho" w:hAnsiTheme="majorHAnsi" w:cstheme="majorHAnsi"/>
                <w:b/>
                <w:bCs/>
                <w:color w:val="FFFFFF" w:themeColor="background1"/>
                <w:sz w:val="20"/>
                <w:szCs w:val="20"/>
                <w:lang w:val="en-GB"/>
              </w:rPr>
              <w:t>THE PRIVATE SECTOR’S ROLE IN ARAB WTO INTEGRATION</w:t>
            </w:r>
          </w:p>
          <w:p w14:paraId="46D4F129" w14:textId="77777777" w:rsidR="00CB0CFB" w:rsidRPr="00BD132D" w:rsidRDefault="00CB0CFB" w:rsidP="001378A9">
            <w:pPr>
              <w:spacing w:after="0"/>
              <w:jc w:val="both"/>
              <w:rPr>
                <w:rFonts w:asciiTheme="majorHAnsi" w:eastAsia="MS Mincho" w:hAnsiTheme="majorHAnsi" w:cstheme="majorHAnsi"/>
                <w:i/>
                <w:iCs/>
                <w:color w:val="FFFFFF" w:themeColor="background1"/>
                <w:sz w:val="20"/>
                <w:szCs w:val="20"/>
                <w:lang w:val="en-GB"/>
              </w:rPr>
            </w:pPr>
          </w:p>
          <w:p w14:paraId="72347BB2" w14:textId="2CC8129B" w:rsidR="00CB0CFB" w:rsidRPr="00BD132D" w:rsidRDefault="00CB0CFB" w:rsidP="001378A9">
            <w:pPr>
              <w:keepNext/>
              <w:keepLines/>
              <w:adjustRightInd w:val="0"/>
              <w:snapToGrid w:val="0"/>
              <w:spacing w:after="0"/>
              <w:jc w:val="both"/>
              <w:rPr>
                <w:rFonts w:asciiTheme="majorHAnsi" w:eastAsia="MS Mincho" w:hAnsiTheme="majorHAnsi" w:cstheme="majorHAnsi"/>
                <w:i/>
                <w:iCs/>
                <w:color w:val="FFFFFF" w:themeColor="background1"/>
                <w:sz w:val="20"/>
                <w:szCs w:val="20"/>
                <w:lang w:val="en-GB"/>
              </w:rPr>
            </w:pPr>
            <w:r w:rsidRPr="00BD132D">
              <w:rPr>
                <w:rFonts w:asciiTheme="majorHAnsi" w:eastAsia="MS Mincho" w:hAnsiTheme="majorHAnsi" w:cstheme="majorHAnsi"/>
                <w:color w:val="FFFFFF" w:themeColor="background1"/>
                <w:sz w:val="20"/>
                <w:szCs w:val="20"/>
                <w:lang w:val="en-GB"/>
              </w:rPr>
              <w:t xml:space="preserve">The extent and mechanisms of private sector engagement in the accession process vary across the Arab region. This panel seeks to identify best practices and lessons learned from successful private sector involvements, aiming to provide actionable insights for countries still on the path to WTO membership. It will explore how the private sector can serve as a catalyst for economic reform, leverage investment in trade-related infrastructure, and foster an ecosystem conducive to sustainable economic growth and diversification in the Arab world. </w:t>
            </w:r>
            <w:r w:rsidR="004B478E" w:rsidRPr="00BD132D">
              <w:rPr>
                <w:rFonts w:asciiTheme="majorHAnsi" w:hAnsiTheme="majorHAnsi" w:cstheme="majorHAnsi"/>
                <w:color w:val="FFFFFF" w:themeColor="background1"/>
                <w:sz w:val="20"/>
                <w:szCs w:val="20"/>
                <w:lang w:val="en-GB"/>
              </w:rPr>
              <w:t>Panellists</w:t>
            </w:r>
            <w:r w:rsidRPr="00BD132D">
              <w:rPr>
                <w:rFonts w:asciiTheme="majorHAnsi" w:hAnsiTheme="majorHAnsi" w:cstheme="majorHAnsi"/>
                <w:color w:val="FFFFFF" w:themeColor="background1"/>
                <w:sz w:val="20"/>
                <w:szCs w:val="20"/>
                <w:lang w:val="en-GB"/>
              </w:rPr>
              <w:t xml:space="preserve"> will explore mechanisms for effective public-private partnerships, capacity building for trade-related infrastructure, and the enhancement of trade facilitation measures that align with WTO rules.</w:t>
            </w:r>
          </w:p>
        </w:tc>
      </w:tr>
      <w:tr w:rsidR="00CB0CFB" w:rsidRPr="0092315C" w14:paraId="65624BCB" w14:textId="77777777" w:rsidTr="002A4A64">
        <w:trPr>
          <w:trHeight w:val="20"/>
          <w:jc w:val="center"/>
        </w:trPr>
        <w:tc>
          <w:tcPr>
            <w:tcW w:w="784" w:type="pct"/>
            <w:shd w:val="clear" w:color="auto" w:fill="auto"/>
            <w:vAlign w:val="center"/>
          </w:tcPr>
          <w:p w14:paraId="0AA78AE3" w14:textId="77ACEF75" w:rsidR="00CB0CFB" w:rsidRPr="00746459" w:rsidRDefault="000230DA" w:rsidP="00DB3D03">
            <w:pPr>
              <w:spacing w:after="0"/>
              <w:rPr>
                <w:rFonts w:asciiTheme="majorHAnsi" w:hAnsiTheme="majorHAnsi" w:cstheme="majorHAnsi"/>
                <w:sz w:val="20"/>
                <w:szCs w:val="20"/>
                <w:lang w:val="en-GB" w:eastAsia="en-GB"/>
              </w:rPr>
            </w:pPr>
            <w:proofErr w:type="gramStart"/>
            <w:r w:rsidRPr="00DB3D03">
              <w:rPr>
                <w:rFonts w:asciiTheme="majorHAnsi" w:eastAsia="MS Mincho" w:hAnsiTheme="majorHAnsi" w:cstheme="majorHAnsi"/>
                <w:b/>
                <w:bCs/>
                <w:sz w:val="20"/>
                <w:szCs w:val="20"/>
              </w:rPr>
              <w:t>11:</w:t>
            </w:r>
            <w:proofErr w:type="gramEnd"/>
            <w:r w:rsidR="004835AB" w:rsidRPr="00DB3D03">
              <w:rPr>
                <w:rFonts w:asciiTheme="majorHAnsi" w:eastAsia="MS Mincho" w:hAnsiTheme="majorHAnsi" w:cstheme="majorHAnsi"/>
                <w:b/>
                <w:bCs/>
                <w:sz w:val="20"/>
                <w:szCs w:val="20"/>
              </w:rPr>
              <w:t>30</w:t>
            </w:r>
            <w:r w:rsidR="00CB0CFB" w:rsidRPr="00DB3D03">
              <w:rPr>
                <w:rFonts w:asciiTheme="majorHAnsi" w:eastAsia="MS Mincho" w:hAnsiTheme="majorHAnsi" w:cstheme="majorHAnsi"/>
                <w:b/>
                <w:bCs/>
                <w:sz w:val="20"/>
                <w:szCs w:val="20"/>
              </w:rPr>
              <w:t xml:space="preserve"> – </w:t>
            </w:r>
            <w:r w:rsidR="009453E6" w:rsidRPr="00DB3D03">
              <w:rPr>
                <w:rFonts w:asciiTheme="majorHAnsi" w:eastAsia="MS Mincho" w:hAnsiTheme="majorHAnsi" w:cstheme="majorHAnsi"/>
                <w:b/>
                <w:bCs/>
                <w:sz w:val="20"/>
                <w:szCs w:val="20"/>
              </w:rPr>
              <w:t>13</w:t>
            </w:r>
            <w:r w:rsidR="00CB0CFB" w:rsidRPr="00DB3D03">
              <w:rPr>
                <w:rFonts w:asciiTheme="majorHAnsi" w:eastAsia="MS Mincho" w:hAnsiTheme="majorHAnsi" w:cstheme="majorHAnsi"/>
                <w:b/>
                <w:bCs/>
                <w:sz w:val="20"/>
                <w:szCs w:val="20"/>
              </w:rPr>
              <w:t>:</w:t>
            </w:r>
            <w:r w:rsidR="009453E6" w:rsidRPr="00DB3D03">
              <w:rPr>
                <w:rFonts w:asciiTheme="majorHAnsi" w:eastAsia="MS Mincho" w:hAnsiTheme="majorHAnsi" w:cstheme="majorHAnsi"/>
                <w:b/>
                <w:bCs/>
                <w:sz w:val="20"/>
                <w:szCs w:val="20"/>
              </w:rPr>
              <w:t>00</w:t>
            </w:r>
          </w:p>
        </w:tc>
        <w:tc>
          <w:tcPr>
            <w:tcW w:w="4216" w:type="pct"/>
            <w:gridSpan w:val="2"/>
            <w:shd w:val="clear" w:color="auto" w:fill="auto"/>
          </w:tcPr>
          <w:p w14:paraId="5887CAE1" w14:textId="77777777" w:rsidR="00CB0CFB" w:rsidRPr="00746459" w:rsidRDefault="00CB0CFB" w:rsidP="00DB3D03">
            <w:pPr>
              <w:spacing w:after="0"/>
              <w:jc w:val="both"/>
              <w:rPr>
                <w:rFonts w:asciiTheme="majorHAnsi" w:hAnsiTheme="majorHAnsi" w:cstheme="majorHAnsi"/>
                <w:sz w:val="20"/>
                <w:szCs w:val="20"/>
                <w:lang w:val="en-GB" w:eastAsia="en-GB"/>
              </w:rPr>
            </w:pPr>
            <w:r w:rsidRPr="00DB3D03">
              <w:rPr>
                <w:rFonts w:asciiTheme="majorHAnsi" w:eastAsia="Times New Roman" w:hAnsiTheme="majorHAnsi" w:cstheme="majorHAnsi"/>
                <w:b/>
                <w:bCs/>
                <w:kern w:val="28"/>
                <w:sz w:val="20"/>
                <w:szCs w:val="20"/>
                <w:u w:val="single"/>
                <w:lang w:val="en-GB" w:eastAsia="fr-CH"/>
              </w:rPr>
              <w:t>Moderator:</w:t>
            </w:r>
            <w:r w:rsidRPr="00746459">
              <w:rPr>
                <w:rFonts w:asciiTheme="majorHAnsi" w:hAnsiTheme="majorHAnsi" w:cstheme="majorHAnsi"/>
                <w:sz w:val="20"/>
                <w:szCs w:val="20"/>
                <w:lang w:val="en-GB" w:eastAsia="en-GB"/>
              </w:rPr>
              <w:t xml:space="preserve">  Dr. Mena Hassan, Counsellor, Accessions Division, WTO </w:t>
            </w:r>
          </w:p>
          <w:p w14:paraId="6C7EFE37" w14:textId="77777777" w:rsidR="00CB0CFB" w:rsidRPr="00DB3D03" w:rsidRDefault="00CB0CFB" w:rsidP="00DB3D03">
            <w:pPr>
              <w:spacing w:after="0"/>
              <w:jc w:val="both"/>
              <w:rPr>
                <w:rFonts w:asciiTheme="majorHAnsi" w:hAnsiTheme="majorHAnsi" w:cstheme="majorHAnsi"/>
                <w:b/>
                <w:bCs/>
                <w:sz w:val="20"/>
                <w:szCs w:val="20"/>
                <w:u w:val="single"/>
                <w:lang w:val="en-GB" w:eastAsia="en-GB"/>
              </w:rPr>
            </w:pPr>
            <w:r w:rsidRPr="00DB3D03">
              <w:rPr>
                <w:rFonts w:asciiTheme="majorHAnsi" w:hAnsiTheme="majorHAnsi" w:cstheme="majorHAnsi"/>
                <w:b/>
                <w:bCs/>
                <w:sz w:val="20"/>
                <w:szCs w:val="20"/>
                <w:u w:val="single"/>
                <w:lang w:val="en-GB" w:eastAsia="en-GB"/>
              </w:rPr>
              <w:t>Speakers:</w:t>
            </w:r>
          </w:p>
          <w:p w14:paraId="5EEB7412" w14:textId="77777777" w:rsidR="00CB0CFB" w:rsidRPr="00BD132D" w:rsidRDefault="00CB0CFB" w:rsidP="00746459">
            <w:pPr>
              <w:pStyle w:val="ListParagraph"/>
              <w:numPr>
                <w:ilvl w:val="0"/>
                <w:numId w:val="3"/>
              </w:numPr>
              <w:spacing w:after="0"/>
              <w:ind w:left="321" w:hanging="284"/>
              <w:jc w:val="both"/>
              <w:rPr>
                <w:rFonts w:asciiTheme="majorHAnsi" w:hAnsiTheme="majorHAnsi" w:cstheme="majorHAnsi"/>
                <w:sz w:val="20"/>
                <w:szCs w:val="20"/>
                <w:lang w:val="en-GB" w:eastAsia="en-GB"/>
              </w:rPr>
            </w:pPr>
            <w:r w:rsidRPr="00BD132D">
              <w:rPr>
                <w:rFonts w:asciiTheme="majorHAnsi" w:hAnsiTheme="majorHAnsi" w:cstheme="majorHAnsi"/>
                <w:sz w:val="20"/>
                <w:szCs w:val="20"/>
                <w:lang w:val="en-GB" w:eastAsia="en-GB"/>
              </w:rPr>
              <w:t>Dr. Yousuf Hamad Al Balushi, Chief Economist, Vision 2040 Taskforce (TBC)</w:t>
            </w:r>
          </w:p>
          <w:p w14:paraId="09D0CC8E" w14:textId="77777777" w:rsidR="00CB0CFB" w:rsidRPr="00746459" w:rsidRDefault="00CB0CFB" w:rsidP="00746459">
            <w:pPr>
              <w:numPr>
                <w:ilvl w:val="0"/>
                <w:numId w:val="3"/>
              </w:numPr>
              <w:spacing w:after="0"/>
              <w:ind w:left="321" w:hanging="284"/>
              <w:jc w:val="both"/>
              <w:rPr>
                <w:rFonts w:asciiTheme="majorHAnsi" w:hAnsiTheme="majorHAnsi" w:cstheme="majorHAnsi"/>
                <w:sz w:val="20"/>
                <w:szCs w:val="20"/>
                <w:lang w:val="en-GB" w:eastAsia="en-GB"/>
              </w:rPr>
            </w:pPr>
            <w:r w:rsidRPr="00746459">
              <w:rPr>
                <w:rFonts w:asciiTheme="majorHAnsi" w:hAnsiTheme="majorHAnsi" w:cstheme="majorHAnsi"/>
                <w:sz w:val="20"/>
                <w:szCs w:val="20"/>
                <w:lang w:val="en-GB" w:eastAsia="en-GB"/>
              </w:rPr>
              <w:lastRenderedPageBreak/>
              <w:t>Mr. Faris Al Farsi, Economic Advisor, Ministry of Commerce, Industry and Investment Promotion (TBC)</w:t>
            </w:r>
          </w:p>
          <w:p w14:paraId="2A441A49" w14:textId="77777777" w:rsidR="00CB0CFB" w:rsidRPr="00746459" w:rsidRDefault="00CB0CFB" w:rsidP="00746459">
            <w:pPr>
              <w:numPr>
                <w:ilvl w:val="0"/>
                <w:numId w:val="3"/>
              </w:numPr>
              <w:spacing w:after="0"/>
              <w:ind w:left="321" w:hanging="284"/>
              <w:jc w:val="both"/>
              <w:rPr>
                <w:rFonts w:asciiTheme="majorHAnsi" w:hAnsiTheme="majorHAnsi" w:cstheme="majorHAnsi"/>
                <w:sz w:val="20"/>
                <w:szCs w:val="20"/>
                <w:lang w:val="en-GB" w:eastAsia="en-GB"/>
              </w:rPr>
            </w:pPr>
            <w:r w:rsidRPr="00242EA3">
              <w:rPr>
                <w:rFonts w:asciiTheme="majorHAnsi" w:hAnsiTheme="majorHAnsi" w:cstheme="majorHAnsi"/>
                <w:sz w:val="20"/>
                <w:szCs w:val="20"/>
                <w:lang w:val="en-GB" w:eastAsia="en-GB"/>
              </w:rPr>
              <w:t xml:space="preserve">Ms. Hilda Al Hinai, Secretary General, Arab – Swiss Chamber of Commerce and Industry </w:t>
            </w:r>
            <w:r w:rsidRPr="00746459">
              <w:rPr>
                <w:rFonts w:asciiTheme="majorHAnsi" w:hAnsiTheme="majorHAnsi" w:cstheme="majorHAnsi"/>
                <w:sz w:val="20"/>
                <w:szCs w:val="20"/>
                <w:lang w:val="en-GB" w:eastAsia="en-GB"/>
              </w:rPr>
              <w:t>(TBC)</w:t>
            </w:r>
          </w:p>
          <w:p w14:paraId="11B12CED" w14:textId="77777777" w:rsidR="00CB0CFB" w:rsidRPr="00242EA3" w:rsidRDefault="00CB0CFB" w:rsidP="00746459">
            <w:pPr>
              <w:numPr>
                <w:ilvl w:val="0"/>
                <w:numId w:val="3"/>
              </w:numPr>
              <w:spacing w:after="0"/>
              <w:ind w:left="321" w:hanging="284"/>
              <w:jc w:val="both"/>
              <w:rPr>
                <w:rFonts w:asciiTheme="majorHAnsi" w:hAnsiTheme="majorHAnsi" w:cstheme="majorHAnsi"/>
                <w:sz w:val="20"/>
                <w:szCs w:val="20"/>
                <w:lang w:val="en-GB" w:eastAsia="en-GB"/>
              </w:rPr>
            </w:pPr>
            <w:r w:rsidRPr="00242EA3">
              <w:rPr>
                <w:rFonts w:asciiTheme="majorHAnsi" w:hAnsiTheme="majorHAnsi" w:cstheme="majorHAnsi"/>
                <w:sz w:val="20"/>
                <w:szCs w:val="20"/>
                <w:lang w:val="en-GB" w:eastAsia="en-GB"/>
              </w:rPr>
              <w:t>Representative from International Trade Centre (ITC) (TBC)</w:t>
            </w:r>
          </w:p>
          <w:p w14:paraId="0E36BFA1" w14:textId="43BCAA43" w:rsidR="00CB0CFB" w:rsidRPr="00746459" w:rsidRDefault="00CB0CFB" w:rsidP="00746459">
            <w:pPr>
              <w:pStyle w:val="ListParagraph"/>
              <w:numPr>
                <w:ilvl w:val="0"/>
                <w:numId w:val="3"/>
              </w:numPr>
              <w:spacing w:after="0"/>
              <w:ind w:left="321" w:hanging="284"/>
              <w:jc w:val="both"/>
              <w:rPr>
                <w:rFonts w:asciiTheme="majorHAnsi" w:hAnsiTheme="majorHAnsi" w:cstheme="majorHAnsi"/>
                <w:sz w:val="20"/>
                <w:szCs w:val="20"/>
                <w:lang w:val="en-GB" w:eastAsia="en-GB"/>
              </w:rPr>
            </w:pPr>
            <w:r w:rsidRPr="00746459">
              <w:rPr>
                <w:rFonts w:asciiTheme="majorHAnsi" w:hAnsiTheme="majorHAnsi" w:cstheme="majorHAnsi"/>
                <w:sz w:val="20"/>
                <w:szCs w:val="20"/>
                <w:lang w:val="en-GB" w:eastAsia="en-GB"/>
              </w:rPr>
              <w:t>Dr. Khaled Hanafy, Secretary General, Union of Arab Chambers (TBC)</w:t>
            </w:r>
          </w:p>
        </w:tc>
      </w:tr>
      <w:tr w:rsidR="002B736B" w:rsidRPr="00BD132D" w14:paraId="2BBAC4C3" w14:textId="77777777" w:rsidTr="006C0097">
        <w:trPr>
          <w:trHeight w:val="20"/>
          <w:jc w:val="center"/>
        </w:trPr>
        <w:tc>
          <w:tcPr>
            <w:tcW w:w="5000" w:type="pct"/>
            <w:gridSpan w:val="3"/>
            <w:shd w:val="clear" w:color="auto" w:fill="52ADBE"/>
            <w:vAlign w:val="center"/>
          </w:tcPr>
          <w:p w14:paraId="0F0A95B3" w14:textId="77777777" w:rsidR="00746459" w:rsidRDefault="00746459" w:rsidP="00746459">
            <w:pPr>
              <w:spacing w:after="0"/>
              <w:ind w:left="321"/>
              <w:jc w:val="center"/>
              <w:rPr>
                <w:rFonts w:asciiTheme="majorHAnsi" w:eastAsia="MS Mincho" w:hAnsiTheme="majorHAnsi" w:cstheme="majorHAnsi"/>
                <w:b/>
                <w:bCs/>
                <w:color w:val="FFFFFF" w:themeColor="background1"/>
                <w:sz w:val="20"/>
                <w:szCs w:val="20"/>
                <w:lang w:val="en-GB"/>
              </w:rPr>
            </w:pPr>
          </w:p>
          <w:p w14:paraId="4194E187" w14:textId="036D3157" w:rsidR="002B736B" w:rsidRPr="00746459" w:rsidRDefault="002B736B" w:rsidP="00746459">
            <w:pPr>
              <w:spacing w:after="0"/>
              <w:ind w:left="321"/>
              <w:jc w:val="center"/>
              <w:rPr>
                <w:rFonts w:asciiTheme="majorHAnsi" w:eastAsia="MS Mincho" w:hAnsiTheme="majorHAnsi" w:cstheme="majorHAnsi"/>
                <w:b/>
                <w:bCs/>
                <w:color w:val="FFFFFF" w:themeColor="background1"/>
                <w:sz w:val="20"/>
                <w:szCs w:val="20"/>
                <w:lang w:val="en-GB"/>
              </w:rPr>
            </w:pPr>
            <w:r w:rsidRPr="00746459">
              <w:rPr>
                <w:rFonts w:asciiTheme="majorHAnsi" w:eastAsia="MS Mincho" w:hAnsiTheme="majorHAnsi" w:cstheme="majorHAnsi"/>
                <w:b/>
                <w:bCs/>
                <w:color w:val="FFFFFF" w:themeColor="background1"/>
                <w:sz w:val="20"/>
                <w:szCs w:val="20"/>
                <w:lang w:val="en-GB"/>
              </w:rPr>
              <w:t>CONCLUDING REMARKS</w:t>
            </w:r>
          </w:p>
          <w:p w14:paraId="21CC0A7B" w14:textId="079CC346" w:rsidR="002B736B" w:rsidRPr="00746459" w:rsidRDefault="002B736B" w:rsidP="00746459">
            <w:pPr>
              <w:tabs>
                <w:tab w:val="left" w:pos="4090"/>
                <w:tab w:val="center" w:pos="4638"/>
              </w:tabs>
              <w:spacing w:after="0"/>
              <w:ind w:left="321"/>
              <w:jc w:val="both"/>
              <w:rPr>
                <w:rFonts w:asciiTheme="majorHAnsi" w:hAnsiTheme="majorHAnsi" w:cstheme="majorHAnsi"/>
                <w:sz w:val="20"/>
                <w:szCs w:val="20"/>
                <w:lang w:val="en-GB" w:eastAsia="en-GB"/>
              </w:rPr>
            </w:pPr>
          </w:p>
        </w:tc>
      </w:tr>
      <w:tr w:rsidR="002B736B" w:rsidRPr="0092315C" w14:paraId="349BF0F5" w14:textId="77777777" w:rsidTr="00BD132D">
        <w:trPr>
          <w:trHeight w:val="20"/>
          <w:jc w:val="center"/>
        </w:trPr>
        <w:tc>
          <w:tcPr>
            <w:tcW w:w="843" w:type="pct"/>
            <w:gridSpan w:val="2"/>
            <w:shd w:val="clear" w:color="auto" w:fill="auto"/>
            <w:vAlign w:val="center"/>
          </w:tcPr>
          <w:p w14:paraId="371B2988" w14:textId="33C11962" w:rsidR="002B736B" w:rsidRPr="00BD132D" w:rsidRDefault="009453E6" w:rsidP="002B736B">
            <w:pPr>
              <w:keepNext/>
              <w:keepLines/>
              <w:spacing w:after="0"/>
              <w:rPr>
                <w:rFonts w:asciiTheme="majorHAnsi" w:eastAsia="MS Mincho" w:hAnsiTheme="majorHAnsi" w:cstheme="majorHAnsi"/>
                <w:b/>
                <w:bCs/>
                <w:sz w:val="20"/>
                <w:szCs w:val="20"/>
              </w:rPr>
            </w:pPr>
            <w:proofErr w:type="gramStart"/>
            <w:r>
              <w:rPr>
                <w:rFonts w:asciiTheme="majorHAnsi" w:eastAsia="MS Mincho" w:hAnsiTheme="majorHAnsi" w:cstheme="majorHAnsi"/>
                <w:b/>
                <w:bCs/>
                <w:sz w:val="20"/>
                <w:szCs w:val="20"/>
              </w:rPr>
              <w:t>13:</w:t>
            </w:r>
            <w:proofErr w:type="gramEnd"/>
            <w:r>
              <w:rPr>
                <w:rFonts w:asciiTheme="majorHAnsi" w:eastAsia="MS Mincho" w:hAnsiTheme="majorHAnsi" w:cstheme="majorHAnsi"/>
                <w:b/>
                <w:bCs/>
                <w:sz w:val="20"/>
                <w:szCs w:val="20"/>
              </w:rPr>
              <w:t>00</w:t>
            </w:r>
            <w:r w:rsidR="00E9596C" w:rsidRPr="00BD132D">
              <w:rPr>
                <w:rFonts w:asciiTheme="majorHAnsi" w:eastAsia="MS Mincho" w:hAnsiTheme="majorHAnsi" w:cstheme="majorHAnsi"/>
                <w:b/>
                <w:bCs/>
                <w:sz w:val="20"/>
                <w:szCs w:val="20"/>
              </w:rPr>
              <w:t xml:space="preserve"> – 13:</w:t>
            </w:r>
            <w:r>
              <w:rPr>
                <w:rFonts w:asciiTheme="majorHAnsi" w:eastAsia="MS Mincho" w:hAnsiTheme="majorHAnsi" w:cstheme="majorHAnsi"/>
                <w:b/>
                <w:bCs/>
                <w:sz w:val="20"/>
                <w:szCs w:val="20"/>
              </w:rPr>
              <w:t>30</w:t>
            </w:r>
          </w:p>
        </w:tc>
        <w:tc>
          <w:tcPr>
            <w:tcW w:w="4157" w:type="pct"/>
            <w:shd w:val="clear" w:color="auto" w:fill="auto"/>
          </w:tcPr>
          <w:p w14:paraId="5B79D8CD" w14:textId="4BEA0047" w:rsidR="002B736B" w:rsidRPr="00BD132D" w:rsidRDefault="00A920A3" w:rsidP="00951918">
            <w:pPr>
              <w:numPr>
                <w:ilvl w:val="0"/>
                <w:numId w:val="8"/>
              </w:numPr>
              <w:spacing w:after="0"/>
              <w:jc w:val="both"/>
              <w:rPr>
                <w:rFonts w:asciiTheme="majorHAnsi" w:hAnsiTheme="majorHAnsi" w:cstheme="majorHAnsi"/>
                <w:iCs/>
                <w:sz w:val="20"/>
                <w:szCs w:val="20"/>
                <w:lang w:val="en-GB"/>
              </w:rPr>
            </w:pPr>
            <w:r w:rsidRPr="00BD132D">
              <w:rPr>
                <w:rFonts w:asciiTheme="majorHAnsi" w:hAnsiTheme="majorHAnsi" w:cstheme="majorHAnsi"/>
                <w:iCs/>
                <w:sz w:val="20"/>
                <w:szCs w:val="20"/>
                <w:lang w:val="en-GB"/>
              </w:rPr>
              <w:t xml:space="preserve">H.E. Dr. Saleh bin Said Masan, Undersecretary, Ministry of Commerce, Industry, and Investment Promotion (TBC) or H.E. Idris Al Khanjari, Ambassador and Permanent Representative, Sultanate of Oman (TBC) </w:t>
            </w:r>
          </w:p>
          <w:p w14:paraId="43DE07BE" w14:textId="19C657E4" w:rsidR="00A920A3" w:rsidRPr="00BD132D" w:rsidRDefault="00A920A3" w:rsidP="00A920A3">
            <w:pPr>
              <w:numPr>
                <w:ilvl w:val="0"/>
                <w:numId w:val="8"/>
              </w:numPr>
              <w:spacing w:after="0"/>
              <w:jc w:val="both"/>
              <w:rPr>
                <w:rFonts w:asciiTheme="majorHAnsi" w:hAnsiTheme="majorHAnsi" w:cstheme="majorHAnsi"/>
                <w:iCs/>
                <w:sz w:val="20"/>
                <w:szCs w:val="20"/>
                <w:lang w:val="en-GB"/>
              </w:rPr>
            </w:pPr>
            <w:r w:rsidRPr="00BD132D">
              <w:rPr>
                <w:rFonts w:asciiTheme="majorHAnsi" w:hAnsiTheme="majorHAnsi" w:cstheme="majorHAnsi"/>
                <w:iCs/>
                <w:sz w:val="20"/>
                <w:szCs w:val="20"/>
                <w:lang w:val="en-GB"/>
              </w:rPr>
              <w:t>Amb. Xiangchen Zhang, Deputy Director General, WTO (TBC)</w:t>
            </w:r>
          </w:p>
          <w:p w14:paraId="3AE314A6" w14:textId="73958B56" w:rsidR="002B736B" w:rsidRPr="00BD132D" w:rsidRDefault="00365CA4" w:rsidP="00951918">
            <w:pPr>
              <w:pStyle w:val="ListParagraph"/>
              <w:keepNext/>
              <w:keepLines/>
              <w:numPr>
                <w:ilvl w:val="0"/>
                <w:numId w:val="8"/>
              </w:numPr>
              <w:spacing w:after="0"/>
              <w:jc w:val="both"/>
              <w:rPr>
                <w:rFonts w:asciiTheme="majorHAnsi" w:eastAsia="Cambria" w:hAnsiTheme="majorHAnsi" w:cstheme="majorHAnsi"/>
                <w:sz w:val="20"/>
                <w:szCs w:val="20"/>
                <w:lang w:val="en-GB"/>
              </w:rPr>
            </w:pPr>
            <w:r w:rsidRPr="00BD132D">
              <w:rPr>
                <w:rFonts w:asciiTheme="majorHAnsi" w:eastAsia="Cambria" w:hAnsiTheme="majorHAnsi" w:cstheme="majorHAnsi"/>
                <w:sz w:val="20"/>
                <w:szCs w:val="20"/>
                <w:lang w:val="en-GB"/>
              </w:rPr>
              <w:t xml:space="preserve">Mr. Han </w:t>
            </w:r>
            <w:proofErr w:type="spellStart"/>
            <w:r w:rsidRPr="00BD132D">
              <w:rPr>
                <w:rFonts w:asciiTheme="majorHAnsi" w:eastAsia="Cambria" w:hAnsiTheme="majorHAnsi" w:cstheme="majorHAnsi"/>
                <w:sz w:val="20"/>
                <w:szCs w:val="20"/>
                <w:lang w:val="en-GB"/>
              </w:rPr>
              <w:t>Changtian</w:t>
            </w:r>
            <w:proofErr w:type="spellEnd"/>
            <w:r w:rsidRPr="00BD132D">
              <w:rPr>
                <w:rFonts w:asciiTheme="majorHAnsi" w:eastAsia="Cambria" w:hAnsiTheme="majorHAnsi" w:cstheme="majorHAnsi"/>
                <w:sz w:val="20"/>
                <w:szCs w:val="20"/>
                <w:lang w:val="en-GB"/>
              </w:rPr>
              <w:t>, Deputy Director, Ministry of Commerce, China (TBC)</w:t>
            </w:r>
          </w:p>
        </w:tc>
      </w:tr>
      <w:tr w:rsidR="00107519" w:rsidRPr="001261AA" w14:paraId="7A8E4B23" w14:textId="77777777" w:rsidTr="00BD132D">
        <w:trPr>
          <w:trHeight w:val="20"/>
          <w:jc w:val="center"/>
        </w:trPr>
        <w:tc>
          <w:tcPr>
            <w:tcW w:w="843" w:type="pct"/>
            <w:gridSpan w:val="2"/>
            <w:shd w:val="clear" w:color="auto" w:fill="auto"/>
            <w:vAlign w:val="center"/>
          </w:tcPr>
          <w:p w14:paraId="0028EC91" w14:textId="0CB9F35B" w:rsidR="00107519" w:rsidRDefault="00107519" w:rsidP="002B736B">
            <w:pPr>
              <w:keepNext/>
              <w:keepLines/>
              <w:spacing w:after="0"/>
              <w:rPr>
                <w:rFonts w:asciiTheme="majorHAnsi" w:eastAsia="MS Mincho" w:hAnsiTheme="majorHAnsi" w:cstheme="majorHAnsi"/>
                <w:b/>
                <w:bCs/>
                <w:sz w:val="20"/>
                <w:szCs w:val="20"/>
              </w:rPr>
            </w:pPr>
            <w:proofErr w:type="gramStart"/>
            <w:r>
              <w:rPr>
                <w:rFonts w:asciiTheme="majorHAnsi" w:eastAsia="MS Mincho" w:hAnsiTheme="majorHAnsi" w:cstheme="majorHAnsi"/>
                <w:b/>
                <w:bCs/>
                <w:sz w:val="20"/>
                <w:szCs w:val="20"/>
              </w:rPr>
              <w:t>13:</w:t>
            </w:r>
            <w:proofErr w:type="gramEnd"/>
            <w:r>
              <w:rPr>
                <w:rFonts w:asciiTheme="majorHAnsi" w:eastAsia="MS Mincho" w:hAnsiTheme="majorHAnsi" w:cstheme="majorHAnsi"/>
                <w:b/>
                <w:bCs/>
                <w:sz w:val="20"/>
                <w:szCs w:val="20"/>
              </w:rPr>
              <w:t>30- 14:30</w:t>
            </w:r>
          </w:p>
        </w:tc>
        <w:tc>
          <w:tcPr>
            <w:tcW w:w="4157" w:type="pct"/>
            <w:shd w:val="clear" w:color="auto" w:fill="auto"/>
          </w:tcPr>
          <w:p w14:paraId="3D081805" w14:textId="179A009E" w:rsidR="00107519" w:rsidRPr="00107519" w:rsidRDefault="00107519" w:rsidP="00107519">
            <w:pPr>
              <w:spacing w:after="0"/>
              <w:jc w:val="both"/>
              <w:rPr>
                <w:rFonts w:asciiTheme="majorHAnsi" w:eastAsia="Times New Roman" w:hAnsiTheme="majorHAnsi" w:cstheme="majorHAnsi"/>
                <w:b/>
                <w:bCs/>
                <w:i/>
                <w:iCs/>
                <w:kern w:val="28"/>
                <w:sz w:val="20"/>
                <w:szCs w:val="20"/>
                <w:lang w:val="en-GB" w:eastAsia="fr-CH"/>
              </w:rPr>
            </w:pPr>
            <w:r w:rsidRPr="00107519">
              <w:rPr>
                <w:rFonts w:asciiTheme="majorHAnsi" w:eastAsia="Times New Roman" w:hAnsiTheme="majorHAnsi" w:cstheme="majorHAnsi"/>
                <w:b/>
                <w:bCs/>
                <w:i/>
                <w:iCs/>
                <w:kern w:val="28"/>
                <w:sz w:val="20"/>
                <w:szCs w:val="20"/>
                <w:lang w:val="en-GB" w:eastAsia="fr-CH"/>
              </w:rPr>
              <w:t>Lunch</w:t>
            </w:r>
          </w:p>
        </w:tc>
      </w:tr>
    </w:tbl>
    <w:p w14:paraId="213F832C" w14:textId="77777777" w:rsidR="00875145" w:rsidRDefault="00875145" w:rsidP="00CE48EA">
      <w:pPr>
        <w:spacing w:after="0"/>
        <w:jc w:val="center"/>
        <w:rPr>
          <w:rFonts w:asciiTheme="majorHAnsi" w:hAnsiTheme="majorHAnsi" w:cstheme="majorHAnsi"/>
          <w:bCs/>
          <w:color w:val="7030A0"/>
          <w:lang w:val="en-GB"/>
        </w:rPr>
      </w:pPr>
    </w:p>
    <w:p w14:paraId="5072574D" w14:textId="77777777" w:rsidR="006C0097" w:rsidRDefault="006C0097" w:rsidP="006C0097">
      <w:pPr>
        <w:spacing w:after="0"/>
        <w:jc w:val="center"/>
        <w:rPr>
          <w:rFonts w:asciiTheme="majorHAnsi" w:hAnsiTheme="majorHAnsi" w:cstheme="majorHAnsi"/>
          <w:bCs/>
          <w:color w:val="7030A0"/>
          <w:lang w:val="en-GB"/>
        </w:rPr>
      </w:pPr>
    </w:p>
    <w:p w14:paraId="11CEDFCD" w14:textId="486C843A" w:rsidR="006C0097" w:rsidRDefault="006C0097" w:rsidP="006C0097">
      <w:pPr>
        <w:spacing w:after="0"/>
        <w:jc w:val="center"/>
        <w:rPr>
          <w:rFonts w:asciiTheme="majorHAnsi" w:hAnsiTheme="majorHAnsi" w:cstheme="majorHAnsi"/>
          <w:b/>
          <w:bCs/>
          <w:color w:val="7030A0"/>
          <w:lang w:val="en-GB"/>
        </w:rPr>
      </w:pPr>
      <w:r>
        <w:rPr>
          <w:rFonts w:asciiTheme="majorHAnsi" w:hAnsiTheme="majorHAnsi" w:cstheme="majorHAnsi"/>
          <w:b/>
          <w:bCs/>
          <w:color w:val="7030A0"/>
          <w:lang w:val="en-GB"/>
        </w:rPr>
        <w:t>__________</w:t>
      </w:r>
    </w:p>
    <w:sectPr w:rsidR="006C0097" w:rsidSect="00B42614">
      <w:headerReference w:type="default" r:id="rId23"/>
      <w:headerReference w:type="first" r:id="rId24"/>
      <w:pgSz w:w="11900" w:h="16840"/>
      <w:pgMar w:top="1701" w:right="985" w:bottom="1418" w:left="85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0E5C9" w14:textId="77777777" w:rsidR="008D5CA5" w:rsidRDefault="008D5CA5" w:rsidP="00E3102E">
      <w:pPr>
        <w:spacing w:after="0"/>
      </w:pPr>
      <w:r>
        <w:separator/>
      </w:r>
    </w:p>
  </w:endnote>
  <w:endnote w:type="continuationSeparator" w:id="0">
    <w:p w14:paraId="4EFEFF76" w14:textId="77777777" w:rsidR="008D5CA5" w:rsidRDefault="008D5CA5" w:rsidP="00E31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DF43B" w14:textId="77777777" w:rsidR="008D5CA5" w:rsidRDefault="008D5CA5" w:rsidP="00E3102E">
      <w:pPr>
        <w:spacing w:after="0"/>
      </w:pPr>
      <w:r>
        <w:separator/>
      </w:r>
    </w:p>
  </w:footnote>
  <w:footnote w:type="continuationSeparator" w:id="0">
    <w:p w14:paraId="4EAD1FC1" w14:textId="77777777" w:rsidR="008D5CA5" w:rsidRDefault="008D5CA5" w:rsidP="00E3102E">
      <w:pPr>
        <w:spacing w:after="0"/>
      </w:pPr>
      <w:r>
        <w:continuationSeparator/>
      </w:r>
    </w:p>
  </w:footnote>
  <w:footnote w:id="1">
    <w:p w14:paraId="0EFABD17" w14:textId="77777777" w:rsidR="00CE48EA" w:rsidRPr="00D71F96" w:rsidRDefault="00CE48EA" w:rsidP="00CE48EA">
      <w:pPr>
        <w:pStyle w:val="FootnoteText"/>
        <w:ind w:firstLine="708"/>
        <w:jc w:val="both"/>
        <w:rPr>
          <w:rFonts w:asciiTheme="majorHAnsi" w:hAnsiTheme="majorHAnsi" w:cstheme="majorHAnsi"/>
          <w:sz w:val="18"/>
          <w:szCs w:val="18"/>
          <w:lang w:val="en-GB"/>
        </w:rPr>
      </w:pPr>
      <w:r>
        <w:rPr>
          <w:rStyle w:val="FootnoteReference"/>
        </w:rPr>
        <w:footnoteRef/>
      </w:r>
      <w:r w:rsidRPr="00DC6818">
        <w:rPr>
          <w:lang w:val="en-GB"/>
        </w:rPr>
        <w:t xml:space="preserve"> </w:t>
      </w:r>
      <w:r w:rsidRPr="00EC278F">
        <w:rPr>
          <w:rFonts w:asciiTheme="majorHAnsi" w:hAnsiTheme="majorHAnsi" w:cstheme="majorHAnsi"/>
          <w:sz w:val="18"/>
          <w:szCs w:val="18"/>
          <w:lang w:val="en-GB"/>
        </w:rPr>
        <w:t>In July 2011, the Government of the People's Republic of China signed the Memorandum of Understanding (MOU) with the WTO Secretariat on the China</w:t>
      </w:r>
      <w:r>
        <w:rPr>
          <w:rFonts w:asciiTheme="majorHAnsi" w:hAnsiTheme="majorHAnsi" w:cstheme="majorHAnsi"/>
          <w:sz w:val="18"/>
          <w:szCs w:val="18"/>
          <w:lang w:val="en-GB"/>
        </w:rPr>
        <w:t xml:space="preserve">'s </w:t>
      </w:r>
      <w:r w:rsidRPr="00EC278F">
        <w:rPr>
          <w:rFonts w:asciiTheme="majorHAnsi" w:hAnsiTheme="majorHAnsi" w:cstheme="majorHAnsi"/>
          <w:sz w:val="18"/>
          <w:szCs w:val="18"/>
          <w:lang w:val="en-GB"/>
        </w:rPr>
        <w:t xml:space="preserve">LDCs and Accessions Programme ("The China Programme"). The Programme has been extended on a yearly basis, with the latest signed </w:t>
      </w:r>
      <w:r>
        <w:rPr>
          <w:rFonts w:asciiTheme="majorHAnsi" w:hAnsiTheme="majorHAnsi" w:cstheme="majorHAnsi"/>
          <w:sz w:val="18"/>
          <w:szCs w:val="18"/>
          <w:lang w:val="en-GB"/>
        </w:rPr>
        <w:t>in December 2022</w:t>
      </w:r>
      <w:r w:rsidRPr="00EC278F">
        <w:rPr>
          <w:rFonts w:asciiTheme="majorHAnsi" w:hAnsiTheme="majorHAnsi" w:cstheme="majorHAnsi"/>
          <w:sz w:val="18"/>
          <w:szCs w:val="18"/>
          <w:lang w:val="en-GB"/>
        </w:rPr>
        <w:t>.  The China Programme has five pillars, including the WTO Accessions Internship Programme and the annual Accession Round Table, designed to build capacity and technical skills in trade policy, including on accession negotiations, for acceding governments and Article XII Members, especially from least-developed countries.</w:t>
      </w:r>
    </w:p>
  </w:footnote>
  <w:footnote w:id="2">
    <w:p w14:paraId="4434C65D" w14:textId="6B9D17B9" w:rsidR="00CE48EA" w:rsidRPr="0000100D" w:rsidRDefault="00CE48EA" w:rsidP="00CE48EA">
      <w:pPr>
        <w:pStyle w:val="FootnoteText"/>
        <w:rPr>
          <w:rFonts w:asciiTheme="majorHAnsi" w:hAnsiTheme="majorHAnsi" w:cstheme="majorHAnsi"/>
          <w:sz w:val="18"/>
          <w:szCs w:val="18"/>
          <w:lang w:val="en-GB"/>
        </w:rPr>
      </w:pPr>
      <w:r>
        <w:rPr>
          <w:rStyle w:val="FootnoteReference"/>
        </w:rPr>
        <w:footnoteRef/>
      </w:r>
      <w:r w:rsidRPr="00557422">
        <w:rPr>
          <w:lang w:val="en-GB"/>
        </w:rPr>
        <w:t xml:space="preserve"> </w:t>
      </w:r>
      <w:r w:rsidR="002C08C5" w:rsidRPr="0000100D">
        <w:rPr>
          <w:rFonts w:asciiTheme="majorHAnsi" w:hAnsiTheme="majorHAnsi" w:cstheme="majorHAnsi"/>
          <w:sz w:val="18"/>
          <w:szCs w:val="18"/>
          <w:lang w:val="en-GB"/>
        </w:rPr>
        <w:t>Sultanate of Oman</w:t>
      </w:r>
      <w:r w:rsidR="002C08C5">
        <w:rPr>
          <w:rFonts w:asciiTheme="majorHAnsi" w:hAnsiTheme="majorHAnsi" w:cstheme="majorHAnsi"/>
          <w:sz w:val="18"/>
          <w:szCs w:val="18"/>
          <w:lang w:val="en-GB"/>
        </w:rPr>
        <w:t>,</w:t>
      </w:r>
      <w:r w:rsidR="002C08C5" w:rsidRPr="0000100D">
        <w:rPr>
          <w:rFonts w:asciiTheme="majorHAnsi" w:hAnsiTheme="majorHAnsi" w:cstheme="majorHAnsi"/>
          <w:sz w:val="18"/>
          <w:szCs w:val="18"/>
          <w:lang w:val="en-GB"/>
        </w:rPr>
        <w:t xml:space="preserve"> </w:t>
      </w:r>
      <w:r w:rsidRPr="0000100D">
        <w:rPr>
          <w:rFonts w:asciiTheme="majorHAnsi" w:hAnsiTheme="majorHAnsi" w:cstheme="majorHAnsi"/>
          <w:sz w:val="18"/>
          <w:szCs w:val="18"/>
          <w:lang w:val="en-GB"/>
        </w:rPr>
        <w:t>Kingdom of Bahrain, State of Kuwait, State of Qatar, Kingdom of Saudi Arabia, United Arab Emirates.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7468" w14:textId="77777777" w:rsidR="009D06B8" w:rsidRPr="009D06B8" w:rsidRDefault="009D06B8" w:rsidP="009D06B8">
    <w:pPr>
      <w:pStyle w:val="Header"/>
    </w:pPr>
    <w:r w:rsidRPr="009D06B8">
      <w:rPr>
        <w:noProof/>
        <w:lang w:val="en-US" w:eastAsia="en-US"/>
      </w:rPr>
      <mc:AlternateContent>
        <mc:Choice Requires="wps">
          <w:drawing>
            <wp:anchor distT="0" distB="0" distL="114300" distR="114300" simplePos="0" relativeHeight="251660288" behindDoc="0" locked="0" layoutInCell="1" allowOverlap="1" wp14:anchorId="0EB13460" wp14:editId="3F32F21C">
              <wp:simplePos x="0" y="0"/>
              <wp:positionH relativeFrom="column">
                <wp:align>center</wp:align>
              </wp:positionH>
              <wp:positionV relativeFrom="paragraph">
                <wp:posOffset>-172720</wp:posOffset>
              </wp:positionV>
              <wp:extent cx="7621200" cy="507600"/>
              <wp:effectExtent l="0" t="0" r="18415" b="26035"/>
              <wp:wrapNone/>
              <wp:docPr id="1" name="Connecteur droit 1"/>
              <wp:cNvGraphicFramePr/>
              <a:graphic xmlns:a="http://schemas.openxmlformats.org/drawingml/2006/main">
                <a:graphicData uri="http://schemas.microsoft.com/office/word/2010/wordprocessingShape">
                  <wps:wsp>
                    <wps:cNvCnPr/>
                    <wps:spPr>
                      <a:xfrm flipV="1">
                        <a:off x="0" y="0"/>
                        <a:ext cx="7621200" cy="507600"/>
                      </a:xfrm>
                      <a:prstGeom prst="line">
                        <a:avLst/>
                      </a:prstGeom>
                      <a:ln w="19050">
                        <a:solidFill>
                          <a:srgbClr val="76C4E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CB32B" id="Connecteur droit 1" o:spid="_x0000_s1026" style="position:absolute;flip:y;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3.6pt" to="600.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" strokecolor="#76c4e0" strokeweight="1.5pt"/>
          </w:pict>
        </mc:Fallback>
      </mc:AlternateContent>
    </w:r>
    <w:r w:rsidRPr="009D06B8">
      <w:rPr>
        <w:noProof/>
        <w:lang w:val="en-US" w:eastAsia="en-US"/>
      </w:rPr>
      <mc:AlternateContent>
        <mc:Choice Requires="wps">
          <w:drawing>
            <wp:anchor distT="0" distB="0" distL="114300" distR="114300" simplePos="0" relativeHeight="251661312" behindDoc="0" locked="0" layoutInCell="1" allowOverlap="1" wp14:anchorId="207EEE98" wp14:editId="40940F91">
              <wp:simplePos x="0" y="0"/>
              <wp:positionH relativeFrom="column">
                <wp:align>center</wp:align>
              </wp:positionH>
              <wp:positionV relativeFrom="paragraph">
                <wp:posOffset>499111</wp:posOffset>
              </wp:positionV>
              <wp:extent cx="7750800" cy="433"/>
              <wp:effectExtent l="0" t="0" r="22225" b="19050"/>
              <wp:wrapNone/>
              <wp:docPr id="3" name="Connecteur droit 3"/>
              <wp:cNvGraphicFramePr/>
              <a:graphic xmlns:a="http://schemas.openxmlformats.org/drawingml/2006/main">
                <a:graphicData uri="http://schemas.microsoft.com/office/word/2010/wordprocessingShape">
                  <wps:wsp>
                    <wps:cNvCnPr/>
                    <wps:spPr>
                      <a:xfrm flipV="1">
                        <a:off x="0" y="0"/>
                        <a:ext cx="7750800" cy="433"/>
                      </a:xfrm>
                      <a:prstGeom prst="line">
                        <a:avLst/>
                      </a:prstGeom>
                      <a:ln w="12700">
                        <a:solidFill>
                          <a:srgbClr val="4C089E"/>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D60BA" id="Connecteur droit 3" o:spid="_x0000_s1026" style="position:absolute;flip:y;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39.3pt" to="610.3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" strokecolor="#4c089e" strokeweight="1pt"/>
          </w:pict>
        </mc:Fallback>
      </mc:AlternateContent>
    </w:r>
  </w:p>
  <w:p w14:paraId="2C0C8B4E" w14:textId="77777777" w:rsidR="00E3102E" w:rsidRPr="009D06B8" w:rsidRDefault="00E3102E" w:rsidP="009D0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EDDA" w14:textId="6236F804" w:rsidR="00E3102E" w:rsidRDefault="00390D99">
    <w:pPr>
      <w:pStyle w:val="Header"/>
    </w:pPr>
    <w:r>
      <w:rPr>
        <w:noProof/>
        <w:lang w:val="en-US" w:eastAsia="en-US"/>
      </w:rPr>
      <mc:AlternateContent>
        <mc:Choice Requires="wps">
          <w:drawing>
            <wp:anchor distT="0" distB="0" distL="114300" distR="114300" simplePos="0" relativeHeight="251662336" behindDoc="0" locked="0" layoutInCell="1" allowOverlap="1" wp14:anchorId="6B61EE7D" wp14:editId="195F3312">
              <wp:simplePos x="0" y="0"/>
              <wp:positionH relativeFrom="column">
                <wp:posOffset>-64135</wp:posOffset>
              </wp:positionH>
              <wp:positionV relativeFrom="paragraph">
                <wp:posOffset>-135255</wp:posOffset>
              </wp:positionV>
              <wp:extent cx="2333625" cy="756285"/>
              <wp:effectExtent l="0" t="0" r="9525" b="5715"/>
              <wp:wrapNone/>
              <wp:docPr id="455066218" name="Text Box 1"/>
              <wp:cNvGraphicFramePr/>
              <a:graphic xmlns:a="http://schemas.openxmlformats.org/drawingml/2006/main">
                <a:graphicData uri="http://schemas.microsoft.com/office/word/2010/wordprocessingShape">
                  <wps:wsp>
                    <wps:cNvSpPr txBox="1"/>
                    <wps:spPr>
                      <a:xfrm>
                        <a:off x="0" y="0"/>
                        <a:ext cx="2333625" cy="756285"/>
                      </a:xfrm>
                      <a:prstGeom prst="rect">
                        <a:avLst/>
                      </a:prstGeom>
                      <a:solidFill>
                        <a:schemeClr val="lt1"/>
                      </a:solidFill>
                      <a:ln w="6350">
                        <a:noFill/>
                      </a:ln>
                    </wps:spPr>
                    <wps:txbx>
                      <w:txbxContent>
                        <w:p w14:paraId="29099038" w14:textId="25A8DC35" w:rsidR="00390D99" w:rsidRDefault="00390D99">
                          <w:r>
                            <w:rPr>
                              <w:noProof/>
                              <w:lang w:val="en-US" w:eastAsia="en-US"/>
                            </w:rPr>
                            <w:drawing>
                              <wp:inline distT="0" distB="0" distL="0" distR="0" wp14:anchorId="5A1494B3" wp14:editId="4D864AEC">
                                <wp:extent cx="2001520" cy="594995"/>
                                <wp:effectExtent l="0" t="0" r="0" b="0"/>
                                <wp:docPr id="543484009" name="Picture 2"/>
                                <wp:cNvGraphicFramePr/>
                                <a:graphic xmlns:a="http://schemas.openxmlformats.org/drawingml/2006/main">
                                  <a:graphicData uri="http://schemas.openxmlformats.org/drawingml/2006/picture">
                                    <pic:pic xmlns:pic="http://schemas.openxmlformats.org/drawingml/2006/picture">
                                      <pic:nvPicPr>
                                        <pic:cNvPr id="543484009" name=""/>
                                        <pic:cNvPicPr/>
                                      </pic:nvPicPr>
                                      <pic:blipFill>
                                        <a:blip r:embed="rId1"/>
                                        <a:stretch>
                                          <a:fillRect/>
                                        </a:stretch>
                                      </pic:blipFill>
                                      <pic:spPr>
                                        <a:xfrm>
                                          <a:off x="0" y="0"/>
                                          <a:ext cx="2001520" cy="594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61EE7D" id="_x0000_t202" coordsize="21600,21600" o:spt="202" path="m,l,21600r21600,l21600,xe">
              <v:stroke joinstyle="miter"/>
              <v:path gradientshapeok="t" o:connecttype="rect"/>
            </v:shapetype>
            <v:shape id="Text Box 1" o:spid="_x0000_s1026" type="#_x0000_t202" style="position:absolute;margin-left:-5.05pt;margin-top:-10.65pt;width:183.75pt;height:59.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" fillcolor="white [3201]" stroked="f" strokeweight=".5pt">
              <v:textbox>
                <w:txbxContent>
                  <w:p w14:paraId="29099038" w14:textId="25A8DC35" w:rsidR="00390D99" w:rsidRDefault="00390D99">
                    <w:r>
                      <w:rPr>
                        <w:noProof/>
                        <w:lang w:val="en-US" w:eastAsia="en-US"/>
                      </w:rPr>
                      <w:drawing>
                        <wp:inline distT="0" distB="0" distL="0" distR="0" wp14:anchorId="5A1494B3" wp14:editId="4D864AEC">
                          <wp:extent cx="2001520" cy="594995"/>
                          <wp:effectExtent l="0" t="0" r="0" b="0"/>
                          <wp:docPr id="543484009" name="Picture 2"/>
                          <wp:cNvGraphicFramePr/>
                          <a:graphic xmlns:a="http://schemas.openxmlformats.org/drawingml/2006/main">
                            <a:graphicData uri="http://schemas.openxmlformats.org/drawingml/2006/picture">
                              <pic:pic xmlns:pic="http://schemas.openxmlformats.org/drawingml/2006/picture">
                                <pic:nvPicPr>
                                  <pic:cNvPr id="543484009" name=""/>
                                  <pic:cNvPicPr/>
                                </pic:nvPicPr>
                                <pic:blipFill>
                                  <a:blip r:embed="rId1"/>
                                  <a:stretch>
                                    <a:fillRect/>
                                  </a:stretch>
                                </pic:blipFill>
                                <pic:spPr>
                                  <a:xfrm>
                                    <a:off x="0" y="0"/>
                                    <a:ext cx="2001520" cy="594995"/>
                                  </a:xfrm>
                                  <a:prstGeom prst="rect">
                                    <a:avLst/>
                                  </a:prstGeom>
                                </pic:spPr>
                              </pic:pic>
                            </a:graphicData>
                          </a:graphic>
                        </wp:inline>
                      </w:drawing>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969EA03" wp14:editId="6F53F19D">
              <wp:simplePos x="0" y="0"/>
              <wp:positionH relativeFrom="column">
                <wp:posOffset>5031740</wp:posOffset>
              </wp:positionH>
              <wp:positionV relativeFrom="paragraph">
                <wp:posOffset>-192405</wp:posOffset>
              </wp:positionV>
              <wp:extent cx="1085850" cy="828675"/>
              <wp:effectExtent l="0" t="0" r="0" b="9525"/>
              <wp:wrapNone/>
              <wp:docPr id="1147790244" name="Text Box 3"/>
              <wp:cNvGraphicFramePr/>
              <a:graphic xmlns:a="http://schemas.openxmlformats.org/drawingml/2006/main">
                <a:graphicData uri="http://schemas.microsoft.com/office/word/2010/wordprocessingShape">
                  <wps:wsp>
                    <wps:cNvSpPr txBox="1"/>
                    <wps:spPr>
                      <a:xfrm>
                        <a:off x="0" y="0"/>
                        <a:ext cx="1085850" cy="828675"/>
                      </a:xfrm>
                      <a:prstGeom prst="rect">
                        <a:avLst/>
                      </a:prstGeom>
                      <a:solidFill>
                        <a:schemeClr val="lt1"/>
                      </a:solidFill>
                      <a:ln w="6350">
                        <a:noFill/>
                      </a:ln>
                    </wps:spPr>
                    <wps:txbx>
                      <w:txbxContent>
                        <w:p w14:paraId="69ADA10E" w14:textId="45C6B14C" w:rsidR="00390D99" w:rsidRDefault="00390D99">
                          <w:r>
                            <w:rPr>
                              <w:noProof/>
                              <w:lang w:val="en-US" w:eastAsia="en-US"/>
                            </w:rPr>
                            <w:drawing>
                              <wp:inline distT="0" distB="0" distL="0" distR="0" wp14:anchorId="728C8187" wp14:editId="6DC48276">
                                <wp:extent cx="896620" cy="722630"/>
                                <wp:effectExtent l="0" t="0" r="0" b="1270"/>
                                <wp:docPr id="2852358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35802" name="Picture 285235802"/>
                                        <pic:cNvPicPr/>
                                      </pic:nvPicPr>
                                      <pic:blipFill>
                                        <a:blip r:embed="rId2"/>
                                        <a:stretch>
                                          <a:fillRect/>
                                        </a:stretch>
                                      </pic:blipFill>
                                      <pic:spPr>
                                        <a:xfrm>
                                          <a:off x="0" y="0"/>
                                          <a:ext cx="896620" cy="72263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9EA03" id="Text Box 3" o:spid="_x0000_s1027" type="#_x0000_t202" style="position:absolute;margin-left:396.2pt;margin-top:-15.15pt;width:85.5pt;height:6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dFLQIAAFs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" fillcolor="white [3201]" stroked="f" strokeweight=".5pt">
              <v:textbox>
                <w:txbxContent>
                  <w:p w14:paraId="69ADA10E" w14:textId="45C6B14C" w:rsidR="00390D99" w:rsidRDefault="00390D99">
                    <w:r>
                      <w:rPr>
                        <w:noProof/>
                        <w:lang w:val="en-US" w:eastAsia="en-US"/>
                      </w:rPr>
                      <w:drawing>
                        <wp:inline distT="0" distB="0" distL="0" distR="0" wp14:anchorId="728C8187" wp14:editId="6DC48276">
                          <wp:extent cx="896620" cy="722630"/>
                          <wp:effectExtent l="0" t="0" r="0" b="1270"/>
                          <wp:docPr id="2852358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35802" name="Picture 285235802"/>
                                  <pic:cNvPicPr/>
                                </pic:nvPicPr>
                                <pic:blipFill>
                                  <a:blip r:embed="rId2"/>
                                  <a:stretch>
                                    <a:fillRect/>
                                  </a:stretch>
                                </pic:blipFill>
                                <pic:spPr>
                                  <a:xfrm>
                                    <a:off x="0" y="0"/>
                                    <a:ext cx="896620" cy="722630"/>
                                  </a:xfrm>
                                  <a:prstGeom prst="rect">
                                    <a:avLst/>
                                  </a:prstGeom>
                                  <a:ln>
                                    <a:noFill/>
                                  </a:ln>
                                </pic:spPr>
                              </pic:pic>
                            </a:graphicData>
                          </a:graphic>
                        </wp:inline>
                      </w:drawing>
                    </w:r>
                  </w:p>
                </w:txbxContent>
              </v:textbox>
            </v:shape>
          </w:pict>
        </mc:Fallback>
      </mc:AlternateContent>
    </w:r>
    <w:r w:rsidR="006F4D9E">
      <w:rPr>
        <w:noProof/>
        <w:lang w:val="en-US" w:eastAsia="en-US"/>
      </w:rPr>
      <w:drawing>
        <wp:anchor distT="0" distB="0" distL="114300" distR="114300" simplePos="0" relativeHeight="251659263" behindDoc="1" locked="0" layoutInCell="1" allowOverlap="1" wp14:anchorId="21C43693" wp14:editId="6EEE8F74">
          <wp:simplePos x="0" y="0"/>
          <wp:positionH relativeFrom="page">
            <wp:posOffset>3209925</wp:posOffset>
          </wp:positionH>
          <wp:positionV relativeFrom="paragraph">
            <wp:posOffset>-130810</wp:posOffset>
          </wp:positionV>
          <wp:extent cx="1533525" cy="756285"/>
          <wp:effectExtent l="0" t="0" r="9525" b="5715"/>
          <wp:wrapTight wrapText="bothSides">
            <wp:wrapPolygon edited="0">
              <wp:start x="0" y="0"/>
              <wp:lineTo x="0" y="21219"/>
              <wp:lineTo x="21466" y="21219"/>
              <wp:lineTo x="21466" y="0"/>
              <wp:lineTo x="0" y="0"/>
            </wp:wrapPolygon>
          </wp:wrapTight>
          <wp:docPr id="854655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t="24803" b="26451"/>
                  <a:stretch/>
                </pic:blipFill>
                <pic:spPr bwMode="auto">
                  <a:xfrm>
                    <a:off x="0" y="0"/>
                    <a:ext cx="1533525" cy="756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102E">
      <w:rPr>
        <w:noProof/>
        <w:lang w:val="en-US" w:eastAsia="en-US"/>
      </w:rPr>
      <w:drawing>
        <wp:anchor distT="0" distB="0" distL="114300" distR="114300" simplePos="0" relativeHeight="251658240" behindDoc="1" locked="1" layoutInCell="1" allowOverlap="1" wp14:anchorId="0B25F90F" wp14:editId="5B61CF19">
          <wp:simplePos x="0" y="0"/>
          <wp:positionH relativeFrom="page">
            <wp:posOffset>0</wp:posOffset>
          </wp:positionH>
          <wp:positionV relativeFrom="page">
            <wp:posOffset>6350</wp:posOffset>
          </wp:positionV>
          <wp:extent cx="7588250" cy="10725150"/>
          <wp:effectExtent l="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pic:nvPicPr>
                <pic:blipFill>
                  <a:blip r:embed="rId4">
                    <a:duotone>
                      <a:schemeClr val="accent5">
                        <a:shade val="45000"/>
                        <a:satMod val="135000"/>
                      </a:schemeClr>
                      <a:prstClr val="white"/>
                    </a:duotone>
                    <a:extLst>
                      <a:ext uri="{BEBA8EAE-BF5A-486C-A8C5-ECC9F3942E4B}">
                        <a14:imgProps xmlns:a14="http://schemas.microsoft.com/office/drawing/2010/main">
                          <a14:imgLayer r:embed="rId5">
                            <a14:imgEffect>
                              <a14:colorTemperature colorTemp="7000"/>
                            </a14:imgEffect>
                            <a14:imgEffect>
                              <a14:saturation sat="400000"/>
                            </a14:imgEffect>
                          </a14:imgLayer>
                        </a14:imgProps>
                      </a:ext>
                    </a:extLst>
                  </a:blip>
                  <a:stretch>
                    <a:fillRect/>
                  </a:stretch>
                </pic:blipFill>
                <pic:spPr>
                  <a:xfrm>
                    <a:off x="0" y="0"/>
                    <a:ext cx="7588250" cy="107251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F76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B6A"/>
    <w:multiLevelType w:val="hybridMultilevel"/>
    <w:tmpl w:val="AAB2EDCE"/>
    <w:lvl w:ilvl="0" w:tplc="590EF9E4">
      <w:numFmt w:val="bullet"/>
      <w:lvlText w:val="–"/>
      <w:lvlJc w:val="left"/>
      <w:pPr>
        <w:ind w:left="530" w:hanging="360"/>
      </w:pPr>
      <w:rPr>
        <w:rFonts w:ascii="Calibri" w:eastAsia="Cambria" w:hAnsi="Calibri" w:cs="Calibri" w:hint="default"/>
        <w:b/>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 w15:restartNumberingAfterBreak="0">
    <w:nsid w:val="0B4E5398"/>
    <w:multiLevelType w:val="hybridMultilevel"/>
    <w:tmpl w:val="6FDAA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62ABC"/>
    <w:multiLevelType w:val="hybridMultilevel"/>
    <w:tmpl w:val="50E61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531C04"/>
    <w:multiLevelType w:val="multilevel"/>
    <w:tmpl w:val="12531C04"/>
    <w:lvl w:ilvl="0">
      <w:start w:val="1"/>
      <w:numFmt w:val="bullet"/>
      <w:lvlText w:val=""/>
      <w:lvlJc w:val="left"/>
      <w:pPr>
        <w:ind w:left="63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483CE4"/>
    <w:multiLevelType w:val="hybridMultilevel"/>
    <w:tmpl w:val="8988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466A9"/>
    <w:multiLevelType w:val="hybridMultilevel"/>
    <w:tmpl w:val="61B61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0E4DF6"/>
    <w:multiLevelType w:val="hybridMultilevel"/>
    <w:tmpl w:val="5694F122"/>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7" w15:restartNumberingAfterBreak="0">
    <w:nsid w:val="1D853678"/>
    <w:multiLevelType w:val="hybridMultilevel"/>
    <w:tmpl w:val="AAD6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9048D"/>
    <w:multiLevelType w:val="hybridMultilevel"/>
    <w:tmpl w:val="1F66E772"/>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9" w15:restartNumberingAfterBreak="0">
    <w:nsid w:val="40512BF0"/>
    <w:multiLevelType w:val="hybridMultilevel"/>
    <w:tmpl w:val="7992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81690"/>
    <w:multiLevelType w:val="hybridMultilevel"/>
    <w:tmpl w:val="8E14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3405A"/>
    <w:multiLevelType w:val="multilevel"/>
    <w:tmpl w:val="5003405A"/>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2" w15:restartNumberingAfterBreak="0">
    <w:nsid w:val="54016AC3"/>
    <w:multiLevelType w:val="hybridMultilevel"/>
    <w:tmpl w:val="ED96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02405"/>
    <w:multiLevelType w:val="hybridMultilevel"/>
    <w:tmpl w:val="5BA0A3D8"/>
    <w:lvl w:ilvl="0" w:tplc="590EF9E4">
      <w:numFmt w:val="bullet"/>
      <w:lvlText w:val="–"/>
      <w:lvlJc w:val="left"/>
      <w:pPr>
        <w:ind w:left="445" w:hanging="360"/>
      </w:pPr>
      <w:rPr>
        <w:rFonts w:ascii="Calibri" w:eastAsia="Cambria" w:hAnsi="Calibri" w:cs="Calibri" w:hint="default"/>
        <w:b/>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4" w15:restartNumberingAfterBreak="0">
    <w:nsid w:val="7EA01443"/>
    <w:multiLevelType w:val="hybridMultilevel"/>
    <w:tmpl w:val="F63CFAF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1292054417">
    <w:abstractNumId w:val="8"/>
  </w:num>
  <w:num w:numId="2" w16cid:durableId="539972793">
    <w:abstractNumId w:val="11"/>
  </w:num>
  <w:num w:numId="3" w16cid:durableId="1026642779">
    <w:abstractNumId w:val="3"/>
  </w:num>
  <w:num w:numId="4" w16cid:durableId="1503811850">
    <w:abstractNumId w:val="2"/>
  </w:num>
  <w:num w:numId="5" w16cid:durableId="1965260634">
    <w:abstractNumId w:val="14"/>
  </w:num>
  <w:num w:numId="6" w16cid:durableId="1136526250">
    <w:abstractNumId w:val="13"/>
  </w:num>
  <w:num w:numId="7" w16cid:durableId="1759248569">
    <w:abstractNumId w:val="0"/>
  </w:num>
  <w:num w:numId="8" w16cid:durableId="2110466983">
    <w:abstractNumId w:val="6"/>
  </w:num>
  <w:num w:numId="9" w16cid:durableId="1708673796">
    <w:abstractNumId w:val="10"/>
  </w:num>
  <w:num w:numId="10" w16cid:durableId="1317419320">
    <w:abstractNumId w:val="7"/>
  </w:num>
  <w:num w:numId="11" w16cid:durableId="1364019502">
    <w:abstractNumId w:val="4"/>
  </w:num>
  <w:num w:numId="12" w16cid:durableId="2053574378">
    <w:abstractNumId w:val="5"/>
  </w:num>
  <w:num w:numId="13" w16cid:durableId="1233388098">
    <w:abstractNumId w:val="12"/>
  </w:num>
  <w:num w:numId="14" w16cid:durableId="1087847626">
    <w:abstractNumId w:val="9"/>
  </w:num>
  <w:num w:numId="15" w16cid:durableId="94909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EA"/>
    <w:rsid w:val="000078B8"/>
    <w:rsid w:val="00007EF3"/>
    <w:rsid w:val="00015795"/>
    <w:rsid w:val="000211C7"/>
    <w:rsid w:val="000230DA"/>
    <w:rsid w:val="0002622C"/>
    <w:rsid w:val="00030485"/>
    <w:rsid w:val="000316F3"/>
    <w:rsid w:val="00033FC5"/>
    <w:rsid w:val="0004193A"/>
    <w:rsid w:val="00046F41"/>
    <w:rsid w:val="00047494"/>
    <w:rsid w:val="00054921"/>
    <w:rsid w:val="00056A59"/>
    <w:rsid w:val="00057C41"/>
    <w:rsid w:val="000637F9"/>
    <w:rsid w:val="0006578F"/>
    <w:rsid w:val="00082C18"/>
    <w:rsid w:val="000877A1"/>
    <w:rsid w:val="000A08B5"/>
    <w:rsid w:val="000A446C"/>
    <w:rsid w:val="000A751B"/>
    <w:rsid w:val="000B77FE"/>
    <w:rsid w:val="000B7D9E"/>
    <w:rsid w:val="000C4820"/>
    <w:rsid w:val="000E6D23"/>
    <w:rsid w:val="000F662C"/>
    <w:rsid w:val="00104CC2"/>
    <w:rsid w:val="00107519"/>
    <w:rsid w:val="00114D48"/>
    <w:rsid w:val="001261AA"/>
    <w:rsid w:val="00131A6D"/>
    <w:rsid w:val="00135DAF"/>
    <w:rsid w:val="00143B9B"/>
    <w:rsid w:val="00144E6B"/>
    <w:rsid w:val="00167080"/>
    <w:rsid w:val="001724C0"/>
    <w:rsid w:val="00184515"/>
    <w:rsid w:val="00184B9C"/>
    <w:rsid w:val="00190D8C"/>
    <w:rsid w:val="0019507E"/>
    <w:rsid w:val="001A1039"/>
    <w:rsid w:val="001B563E"/>
    <w:rsid w:val="001C5607"/>
    <w:rsid w:val="001D0E61"/>
    <w:rsid w:val="001F4C42"/>
    <w:rsid w:val="00206608"/>
    <w:rsid w:val="002112A6"/>
    <w:rsid w:val="00213AD4"/>
    <w:rsid w:val="00216251"/>
    <w:rsid w:val="0023049A"/>
    <w:rsid w:val="00230AA1"/>
    <w:rsid w:val="002336EC"/>
    <w:rsid w:val="00235533"/>
    <w:rsid w:val="00235B22"/>
    <w:rsid w:val="002407E1"/>
    <w:rsid w:val="00241549"/>
    <w:rsid w:val="00242588"/>
    <w:rsid w:val="00242EA3"/>
    <w:rsid w:val="0025259A"/>
    <w:rsid w:val="002678DC"/>
    <w:rsid w:val="00291C2E"/>
    <w:rsid w:val="002923BF"/>
    <w:rsid w:val="00294F4E"/>
    <w:rsid w:val="002969C7"/>
    <w:rsid w:val="002A3D91"/>
    <w:rsid w:val="002A4A64"/>
    <w:rsid w:val="002B155D"/>
    <w:rsid w:val="002B5715"/>
    <w:rsid w:val="002B736B"/>
    <w:rsid w:val="002C08C5"/>
    <w:rsid w:val="002C22D6"/>
    <w:rsid w:val="002E7230"/>
    <w:rsid w:val="002F256D"/>
    <w:rsid w:val="003010B7"/>
    <w:rsid w:val="00303B28"/>
    <w:rsid w:val="00303F9D"/>
    <w:rsid w:val="00305DD7"/>
    <w:rsid w:val="00311DAA"/>
    <w:rsid w:val="003301A0"/>
    <w:rsid w:val="00341719"/>
    <w:rsid w:val="00350733"/>
    <w:rsid w:val="003556E0"/>
    <w:rsid w:val="0036070A"/>
    <w:rsid w:val="00365CA4"/>
    <w:rsid w:val="0038086B"/>
    <w:rsid w:val="003832C6"/>
    <w:rsid w:val="00390D99"/>
    <w:rsid w:val="00392D81"/>
    <w:rsid w:val="00395921"/>
    <w:rsid w:val="00397C17"/>
    <w:rsid w:val="003A0646"/>
    <w:rsid w:val="003A09EC"/>
    <w:rsid w:val="003A621D"/>
    <w:rsid w:val="003A63F5"/>
    <w:rsid w:val="003A70DF"/>
    <w:rsid w:val="003B3848"/>
    <w:rsid w:val="003E254A"/>
    <w:rsid w:val="003E7E7F"/>
    <w:rsid w:val="0041752D"/>
    <w:rsid w:val="00422C2A"/>
    <w:rsid w:val="00422CEB"/>
    <w:rsid w:val="0043024A"/>
    <w:rsid w:val="00432F78"/>
    <w:rsid w:val="00457C1F"/>
    <w:rsid w:val="0046136D"/>
    <w:rsid w:val="004656B2"/>
    <w:rsid w:val="004661C5"/>
    <w:rsid w:val="0047188E"/>
    <w:rsid w:val="004835AB"/>
    <w:rsid w:val="004A08A7"/>
    <w:rsid w:val="004A136E"/>
    <w:rsid w:val="004A3773"/>
    <w:rsid w:val="004A37D7"/>
    <w:rsid w:val="004B478E"/>
    <w:rsid w:val="004C005D"/>
    <w:rsid w:val="004C1C99"/>
    <w:rsid w:val="004C2D24"/>
    <w:rsid w:val="004D6628"/>
    <w:rsid w:val="004E321E"/>
    <w:rsid w:val="004E6834"/>
    <w:rsid w:val="00501F91"/>
    <w:rsid w:val="00504F0C"/>
    <w:rsid w:val="00512131"/>
    <w:rsid w:val="0052611C"/>
    <w:rsid w:val="0054353D"/>
    <w:rsid w:val="00544389"/>
    <w:rsid w:val="005445DD"/>
    <w:rsid w:val="00544D45"/>
    <w:rsid w:val="00547572"/>
    <w:rsid w:val="00552F83"/>
    <w:rsid w:val="00576A36"/>
    <w:rsid w:val="00583636"/>
    <w:rsid w:val="00585B4E"/>
    <w:rsid w:val="0059512D"/>
    <w:rsid w:val="005B2F5D"/>
    <w:rsid w:val="005B4EEE"/>
    <w:rsid w:val="005B51D2"/>
    <w:rsid w:val="005B7A2F"/>
    <w:rsid w:val="005C1EA0"/>
    <w:rsid w:val="005C35E9"/>
    <w:rsid w:val="005C3E49"/>
    <w:rsid w:val="005C625E"/>
    <w:rsid w:val="005D3D9B"/>
    <w:rsid w:val="005E38B1"/>
    <w:rsid w:val="00601B50"/>
    <w:rsid w:val="006021B4"/>
    <w:rsid w:val="006035C8"/>
    <w:rsid w:val="00621A1B"/>
    <w:rsid w:val="006424FC"/>
    <w:rsid w:val="006457EF"/>
    <w:rsid w:val="0064583C"/>
    <w:rsid w:val="00654726"/>
    <w:rsid w:val="006548D0"/>
    <w:rsid w:val="006557FF"/>
    <w:rsid w:val="00657D76"/>
    <w:rsid w:val="006850E1"/>
    <w:rsid w:val="0068762A"/>
    <w:rsid w:val="00696AF8"/>
    <w:rsid w:val="00697C29"/>
    <w:rsid w:val="006A7345"/>
    <w:rsid w:val="006C0097"/>
    <w:rsid w:val="006C04D4"/>
    <w:rsid w:val="006D6944"/>
    <w:rsid w:val="006F3A5A"/>
    <w:rsid w:val="006F4D9E"/>
    <w:rsid w:val="00702794"/>
    <w:rsid w:val="00705166"/>
    <w:rsid w:val="00710F47"/>
    <w:rsid w:val="00711D8E"/>
    <w:rsid w:val="007133BD"/>
    <w:rsid w:val="00715306"/>
    <w:rsid w:val="00735F5E"/>
    <w:rsid w:val="00742317"/>
    <w:rsid w:val="007427F0"/>
    <w:rsid w:val="00746459"/>
    <w:rsid w:val="00755ECE"/>
    <w:rsid w:val="00761CAC"/>
    <w:rsid w:val="007632F7"/>
    <w:rsid w:val="0076642D"/>
    <w:rsid w:val="00771264"/>
    <w:rsid w:val="0079617A"/>
    <w:rsid w:val="007A6EEA"/>
    <w:rsid w:val="007B018C"/>
    <w:rsid w:val="007B32E2"/>
    <w:rsid w:val="007B6F74"/>
    <w:rsid w:val="007C2702"/>
    <w:rsid w:val="007C79DF"/>
    <w:rsid w:val="007F071A"/>
    <w:rsid w:val="007F5CAC"/>
    <w:rsid w:val="00805ACB"/>
    <w:rsid w:val="00815B5E"/>
    <w:rsid w:val="00815BA7"/>
    <w:rsid w:val="008162E9"/>
    <w:rsid w:val="00821812"/>
    <w:rsid w:val="00823819"/>
    <w:rsid w:val="00825E67"/>
    <w:rsid w:val="00826DDB"/>
    <w:rsid w:val="008270DC"/>
    <w:rsid w:val="00830AC3"/>
    <w:rsid w:val="00852656"/>
    <w:rsid w:val="00853F15"/>
    <w:rsid w:val="00860B9D"/>
    <w:rsid w:val="00875145"/>
    <w:rsid w:val="0087646A"/>
    <w:rsid w:val="008901A5"/>
    <w:rsid w:val="008B2BA2"/>
    <w:rsid w:val="008B323B"/>
    <w:rsid w:val="008D5CA5"/>
    <w:rsid w:val="008E6C85"/>
    <w:rsid w:val="008F00B6"/>
    <w:rsid w:val="008F7D49"/>
    <w:rsid w:val="00904CAB"/>
    <w:rsid w:val="00913C3E"/>
    <w:rsid w:val="00914BBC"/>
    <w:rsid w:val="00920887"/>
    <w:rsid w:val="00922D94"/>
    <w:rsid w:val="0092315C"/>
    <w:rsid w:val="009257F6"/>
    <w:rsid w:val="00937558"/>
    <w:rsid w:val="009453E6"/>
    <w:rsid w:val="00947B50"/>
    <w:rsid w:val="00951918"/>
    <w:rsid w:val="00957260"/>
    <w:rsid w:val="009621C0"/>
    <w:rsid w:val="009743BF"/>
    <w:rsid w:val="00976409"/>
    <w:rsid w:val="00977BF9"/>
    <w:rsid w:val="00986DFA"/>
    <w:rsid w:val="00987D18"/>
    <w:rsid w:val="00995374"/>
    <w:rsid w:val="009A530B"/>
    <w:rsid w:val="009B34BF"/>
    <w:rsid w:val="009B398D"/>
    <w:rsid w:val="009B482D"/>
    <w:rsid w:val="009C65CD"/>
    <w:rsid w:val="009D06B8"/>
    <w:rsid w:val="009D5C90"/>
    <w:rsid w:val="009F7B60"/>
    <w:rsid w:val="00A07359"/>
    <w:rsid w:val="00A15AA0"/>
    <w:rsid w:val="00A16E51"/>
    <w:rsid w:val="00A43E1D"/>
    <w:rsid w:val="00A46CE0"/>
    <w:rsid w:val="00A5174E"/>
    <w:rsid w:val="00A5235F"/>
    <w:rsid w:val="00A54FDF"/>
    <w:rsid w:val="00A63754"/>
    <w:rsid w:val="00A72AB0"/>
    <w:rsid w:val="00A74937"/>
    <w:rsid w:val="00A827EE"/>
    <w:rsid w:val="00A863C8"/>
    <w:rsid w:val="00A920A3"/>
    <w:rsid w:val="00A9436D"/>
    <w:rsid w:val="00AA1EE5"/>
    <w:rsid w:val="00AA5659"/>
    <w:rsid w:val="00AB3BBB"/>
    <w:rsid w:val="00AB7F67"/>
    <w:rsid w:val="00AC16AA"/>
    <w:rsid w:val="00AC7B6C"/>
    <w:rsid w:val="00AE0D67"/>
    <w:rsid w:val="00B00368"/>
    <w:rsid w:val="00B05661"/>
    <w:rsid w:val="00B27AF6"/>
    <w:rsid w:val="00B3084E"/>
    <w:rsid w:val="00B42614"/>
    <w:rsid w:val="00B45703"/>
    <w:rsid w:val="00B514CC"/>
    <w:rsid w:val="00B54140"/>
    <w:rsid w:val="00B6263E"/>
    <w:rsid w:val="00B63BDC"/>
    <w:rsid w:val="00B67F8D"/>
    <w:rsid w:val="00B7183F"/>
    <w:rsid w:val="00B725A4"/>
    <w:rsid w:val="00B72C6A"/>
    <w:rsid w:val="00B84800"/>
    <w:rsid w:val="00B870D6"/>
    <w:rsid w:val="00B94BD3"/>
    <w:rsid w:val="00BA416A"/>
    <w:rsid w:val="00BB079C"/>
    <w:rsid w:val="00BB3840"/>
    <w:rsid w:val="00BB67A6"/>
    <w:rsid w:val="00BC2F3F"/>
    <w:rsid w:val="00BD132D"/>
    <w:rsid w:val="00BD206C"/>
    <w:rsid w:val="00BE0050"/>
    <w:rsid w:val="00BE3C23"/>
    <w:rsid w:val="00BE4BBC"/>
    <w:rsid w:val="00BF78B6"/>
    <w:rsid w:val="00C070CF"/>
    <w:rsid w:val="00C14AAB"/>
    <w:rsid w:val="00C2023A"/>
    <w:rsid w:val="00C24730"/>
    <w:rsid w:val="00C26481"/>
    <w:rsid w:val="00C31CCD"/>
    <w:rsid w:val="00C433ED"/>
    <w:rsid w:val="00C73D02"/>
    <w:rsid w:val="00C8382D"/>
    <w:rsid w:val="00C944C3"/>
    <w:rsid w:val="00CA4EE2"/>
    <w:rsid w:val="00CB0CFB"/>
    <w:rsid w:val="00CB35B7"/>
    <w:rsid w:val="00CB5501"/>
    <w:rsid w:val="00CC2CA8"/>
    <w:rsid w:val="00CC5A49"/>
    <w:rsid w:val="00CE1AE4"/>
    <w:rsid w:val="00CE48EA"/>
    <w:rsid w:val="00CE5C5D"/>
    <w:rsid w:val="00CF6819"/>
    <w:rsid w:val="00D000C5"/>
    <w:rsid w:val="00D03CCF"/>
    <w:rsid w:val="00D03FCF"/>
    <w:rsid w:val="00D0489D"/>
    <w:rsid w:val="00D07660"/>
    <w:rsid w:val="00D11A9D"/>
    <w:rsid w:val="00D2573A"/>
    <w:rsid w:val="00D37D52"/>
    <w:rsid w:val="00D45B2D"/>
    <w:rsid w:val="00D55988"/>
    <w:rsid w:val="00D747C6"/>
    <w:rsid w:val="00D76322"/>
    <w:rsid w:val="00D858EC"/>
    <w:rsid w:val="00DB3D03"/>
    <w:rsid w:val="00DB659E"/>
    <w:rsid w:val="00DB73A4"/>
    <w:rsid w:val="00DD2076"/>
    <w:rsid w:val="00DD55AF"/>
    <w:rsid w:val="00DF0A90"/>
    <w:rsid w:val="00DF1AFC"/>
    <w:rsid w:val="00DF2C6C"/>
    <w:rsid w:val="00E04D54"/>
    <w:rsid w:val="00E1480A"/>
    <w:rsid w:val="00E3090D"/>
    <w:rsid w:val="00E3102E"/>
    <w:rsid w:val="00E3401F"/>
    <w:rsid w:val="00E3547F"/>
    <w:rsid w:val="00E365E7"/>
    <w:rsid w:val="00E44694"/>
    <w:rsid w:val="00E50F90"/>
    <w:rsid w:val="00E63498"/>
    <w:rsid w:val="00E857B4"/>
    <w:rsid w:val="00E94620"/>
    <w:rsid w:val="00E9596C"/>
    <w:rsid w:val="00EA1F57"/>
    <w:rsid w:val="00EA64F1"/>
    <w:rsid w:val="00EA795D"/>
    <w:rsid w:val="00ED4686"/>
    <w:rsid w:val="00EE1044"/>
    <w:rsid w:val="00EE305B"/>
    <w:rsid w:val="00EF4622"/>
    <w:rsid w:val="00F03B29"/>
    <w:rsid w:val="00F067D7"/>
    <w:rsid w:val="00F139C9"/>
    <w:rsid w:val="00F2416F"/>
    <w:rsid w:val="00F342FA"/>
    <w:rsid w:val="00F54241"/>
    <w:rsid w:val="00F72A2D"/>
    <w:rsid w:val="00F82E24"/>
    <w:rsid w:val="00F871A7"/>
    <w:rsid w:val="00F9597B"/>
    <w:rsid w:val="00F97239"/>
    <w:rsid w:val="00FA0EB7"/>
    <w:rsid w:val="00FA2EDC"/>
    <w:rsid w:val="00FB037D"/>
    <w:rsid w:val="00FB4E2C"/>
    <w:rsid w:val="00FC3813"/>
    <w:rsid w:val="00FC5529"/>
    <w:rsid w:val="00FF7031"/>
    <w:rsid w:val="00FF76BF"/>
  </w:rsids>
  <m:mathPr>
    <m:mathFont m:val="Cambria Math"/>
    <m:brkBin m:val="before"/>
    <m:brkBinSub m:val="--"/>
    <m:smallFrac/>
    <m:dispDef/>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0E0A0C"/>
  <w15:docId w15:val="{C108A0C9-7655-4A44-AB68-55753C0E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AF8"/>
    <w:rPr>
      <w:rFonts w:ascii="Lucida Grande" w:hAnsi="Lucida Grande"/>
      <w:sz w:val="18"/>
      <w:szCs w:val="18"/>
    </w:rPr>
  </w:style>
  <w:style w:type="paragraph" w:styleId="Header">
    <w:name w:val="header"/>
    <w:basedOn w:val="Normal"/>
    <w:link w:val="HeaderChar"/>
    <w:uiPriority w:val="99"/>
    <w:unhideWhenUsed/>
    <w:rsid w:val="00E3102E"/>
    <w:pPr>
      <w:tabs>
        <w:tab w:val="center" w:pos="4536"/>
        <w:tab w:val="right" w:pos="9072"/>
      </w:tabs>
      <w:spacing w:after="0"/>
    </w:pPr>
  </w:style>
  <w:style w:type="character" w:customStyle="1" w:styleId="HeaderChar">
    <w:name w:val="Header Char"/>
    <w:basedOn w:val="DefaultParagraphFont"/>
    <w:link w:val="Header"/>
    <w:uiPriority w:val="99"/>
    <w:rsid w:val="00E3102E"/>
    <w:rPr>
      <w:sz w:val="24"/>
      <w:szCs w:val="24"/>
    </w:rPr>
  </w:style>
  <w:style w:type="paragraph" w:styleId="Footer">
    <w:name w:val="footer"/>
    <w:basedOn w:val="Normal"/>
    <w:link w:val="FooterChar"/>
    <w:uiPriority w:val="99"/>
    <w:unhideWhenUsed/>
    <w:rsid w:val="00E3102E"/>
    <w:pPr>
      <w:tabs>
        <w:tab w:val="center" w:pos="4536"/>
        <w:tab w:val="right" w:pos="9072"/>
      </w:tabs>
      <w:spacing w:after="0"/>
    </w:pPr>
  </w:style>
  <w:style w:type="character" w:customStyle="1" w:styleId="FooterChar">
    <w:name w:val="Footer Char"/>
    <w:basedOn w:val="DefaultParagraphFont"/>
    <w:link w:val="Footer"/>
    <w:uiPriority w:val="99"/>
    <w:rsid w:val="00E3102E"/>
    <w:rPr>
      <w:sz w:val="24"/>
      <w:szCs w:val="24"/>
    </w:rPr>
  </w:style>
  <w:style w:type="character" w:styleId="Hyperlink">
    <w:name w:val="Hyperlink"/>
    <w:basedOn w:val="DefaultParagraphFont"/>
    <w:uiPriority w:val="99"/>
    <w:unhideWhenUsed/>
    <w:rsid w:val="008B2BA2"/>
    <w:rPr>
      <w:color w:val="0000FF" w:themeColor="hyperlink"/>
      <w:u w:val="single"/>
    </w:rPr>
  </w:style>
  <w:style w:type="character" w:customStyle="1" w:styleId="UnresolvedMention1">
    <w:name w:val="Unresolved Mention1"/>
    <w:basedOn w:val="DefaultParagraphFont"/>
    <w:uiPriority w:val="99"/>
    <w:semiHidden/>
    <w:unhideWhenUsed/>
    <w:rsid w:val="008B2BA2"/>
    <w:rPr>
      <w:color w:val="605E5C"/>
      <w:shd w:val="clear" w:color="auto" w:fill="E1DFDD"/>
    </w:rPr>
  </w:style>
  <w:style w:type="paragraph" w:styleId="ListParagraph">
    <w:name w:val="List Paragraph"/>
    <w:basedOn w:val="Normal"/>
    <w:uiPriority w:val="59"/>
    <w:qFormat/>
    <w:rsid w:val="00CE48EA"/>
    <w:pPr>
      <w:ind w:left="720"/>
      <w:contextualSpacing/>
    </w:pPr>
  </w:style>
  <w:style w:type="paragraph" w:styleId="FootnoteText">
    <w:name w:val="footnote text"/>
    <w:aliases w:val="fn,Footnotes,Footnote ak,ft,fn cafc,fn Char Char,footnote text Char Char,Footnotes Char Char,Footnote ak Char Char,Footnote Text_nccr,脚注文字列 Char Char Char Char Char Char,脚注文字列 Char Char Char Char Char Char Char Char,fn1,fn2,footnote text"/>
    <w:basedOn w:val="Normal"/>
    <w:link w:val="FootnoteTextChar"/>
    <w:uiPriority w:val="5"/>
    <w:unhideWhenUsed/>
    <w:qFormat/>
    <w:rsid w:val="00CE48EA"/>
    <w:pPr>
      <w:spacing w:after="0"/>
    </w:pPr>
    <w:rPr>
      <w:sz w:val="20"/>
      <w:szCs w:val="20"/>
    </w:rPr>
  </w:style>
  <w:style w:type="character" w:customStyle="1" w:styleId="FootnoteTextChar">
    <w:name w:val="Footnote Text Char"/>
    <w:aliases w:val="fn Char,Footnotes Char,Footnote ak Char,ft Char,fn cafc Char,fn Char Char Char,footnote text Char Char Char,Footnotes Char Char Char,Footnote ak Char Char Char,Footnote Text_nccr Char,脚注文字列 Char Char Char Char Char Char Char,fn1 Char"/>
    <w:basedOn w:val="DefaultParagraphFont"/>
    <w:link w:val="FootnoteText"/>
    <w:uiPriority w:val="5"/>
    <w:rsid w:val="00CE48EA"/>
  </w:style>
  <w:style w:type="character" w:styleId="FootnoteReference">
    <w:name w:val="footnote reference"/>
    <w:aliases w:val="Ref,de nota al pie,Appel note de bas de p.,Footnote number,Ref1,de nota al pie1,Ref2,de nota al pie2,Ref3,de nota al pie3,Ref4,de nota al pie4,Ref5,de nota al pie5,Ref6,de nota al pie6,Ref7,de nota al pie7,Ref8,de nota al pie8,Ref11"/>
    <w:basedOn w:val="DefaultParagraphFont"/>
    <w:uiPriority w:val="5"/>
    <w:unhideWhenUsed/>
    <w:rsid w:val="00CE48EA"/>
    <w:rPr>
      <w:vertAlign w:val="superscript"/>
    </w:rPr>
  </w:style>
  <w:style w:type="paragraph" w:customStyle="1" w:styleId="BODYACCESSION">
    <w:name w:val="BODY_ACCESSION"/>
    <w:basedOn w:val="Normal"/>
    <w:rsid w:val="00CE48EA"/>
    <w:pPr>
      <w:spacing w:after="120"/>
      <w:jc w:val="both"/>
    </w:pPr>
    <w:rPr>
      <w:rFonts w:ascii="Calibri" w:eastAsia="Times New Roman" w:hAnsi="Calibri" w:cs="Calibri"/>
      <w:color w:val="212120"/>
      <w:kern w:val="28"/>
      <w:sz w:val="18"/>
      <w:szCs w:val="18"/>
      <w:lang w:val="en-GB" w:eastAsia="en-GB"/>
      <w14:ligatures w14:val="standard"/>
      <w14:cntxtAlts/>
    </w:rPr>
  </w:style>
  <w:style w:type="paragraph" w:customStyle="1" w:styleId="SummaryHeader">
    <w:name w:val="SummaryHeader"/>
    <w:basedOn w:val="Normal"/>
    <w:uiPriority w:val="4"/>
    <w:qFormat/>
    <w:rsid w:val="00CE48EA"/>
    <w:pPr>
      <w:spacing w:after="240"/>
      <w:jc w:val="both"/>
      <w:outlineLvl w:val="0"/>
    </w:pPr>
    <w:rPr>
      <w:rFonts w:ascii="Verdana" w:eastAsia="Calibri" w:hAnsi="Verdana" w:cs="Times New Roman"/>
      <w:b/>
      <w:caps/>
      <w:color w:val="006283"/>
      <w:sz w:val="18"/>
      <w:szCs w:val="22"/>
      <w:lang w:val="en-GB" w:eastAsia="en-US"/>
    </w:rPr>
  </w:style>
  <w:style w:type="character" w:styleId="CommentReference">
    <w:name w:val="annotation reference"/>
    <w:basedOn w:val="DefaultParagraphFont"/>
    <w:uiPriority w:val="99"/>
    <w:semiHidden/>
    <w:unhideWhenUsed/>
    <w:rsid w:val="00104CC2"/>
    <w:rPr>
      <w:sz w:val="16"/>
      <w:szCs w:val="16"/>
    </w:rPr>
  </w:style>
  <w:style w:type="paragraph" w:styleId="CommentText">
    <w:name w:val="annotation text"/>
    <w:basedOn w:val="Normal"/>
    <w:link w:val="CommentTextChar"/>
    <w:uiPriority w:val="99"/>
    <w:unhideWhenUsed/>
    <w:rsid w:val="00104CC2"/>
    <w:rPr>
      <w:sz w:val="20"/>
      <w:szCs w:val="20"/>
    </w:rPr>
  </w:style>
  <w:style w:type="character" w:customStyle="1" w:styleId="CommentTextChar">
    <w:name w:val="Comment Text Char"/>
    <w:basedOn w:val="DefaultParagraphFont"/>
    <w:link w:val="CommentText"/>
    <w:uiPriority w:val="99"/>
    <w:rsid w:val="00104CC2"/>
  </w:style>
  <w:style w:type="paragraph" w:styleId="CommentSubject">
    <w:name w:val="annotation subject"/>
    <w:basedOn w:val="CommentText"/>
    <w:next w:val="CommentText"/>
    <w:link w:val="CommentSubjectChar"/>
    <w:uiPriority w:val="99"/>
    <w:semiHidden/>
    <w:unhideWhenUsed/>
    <w:rsid w:val="00104CC2"/>
    <w:rPr>
      <w:b/>
      <w:bCs/>
    </w:rPr>
  </w:style>
  <w:style w:type="character" w:customStyle="1" w:styleId="CommentSubjectChar">
    <w:name w:val="Comment Subject Char"/>
    <w:basedOn w:val="CommentTextChar"/>
    <w:link w:val="CommentSubject"/>
    <w:uiPriority w:val="99"/>
    <w:semiHidden/>
    <w:rsid w:val="00104CC2"/>
    <w:rPr>
      <w:b/>
      <w:bCs/>
    </w:rPr>
  </w:style>
  <w:style w:type="paragraph" w:styleId="Revision">
    <w:name w:val="Revision"/>
    <w:hidden/>
    <w:uiPriority w:val="99"/>
    <w:semiHidden/>
    <w:rsid w:val="00AB7F67"/>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628251">
      <w:bodyDiv w:val="1"/>
      <w:marLeft w:val="0"/>
      <w:marRight w:val="0"/>
      <w:marTop w:val="0"/>
      <w:marBottom w:val="0"/>
      <w:divBdr>
        <w:top w:val="none" w:sz="0" w:space="0" w:color="auto"/>
        <w:left w:val="none" w:sz="0" w:space="0" w:color="auto"/>
        <w:bottom w:val="none" w:sz="0" w:space="0" w:color="auto"/>
        <w:right w:val="none" w:sz="0" w:space="0" w:color="auto"/>
      </w:divBdr>
    </w:div>
    <w:div w:id="1076434156">
      <w:bodyDiv w:val="1"/>
      <w:marLeft w:val="0"/>
      <w:marRight w:val="0"/>
      <w:marTop w:val="0"/>
      <w:marBottom w:val="0"/>
      <w:divBdr>
        <w:top w:val="none" w:sz="0" w:space="0" w:color="auto"/>
        <w:left w:val="none" w:sz="0" w:space="0" w:color="auto"/>
        <w:bottom w:val="none" w:sz="0" w:space="0" w:color="auto"/>
        <w:right w:val="none" w:sz="0" w:space="0" w:color="auto"/>
      </w:divBdr>
    </w:div>
    <w:div w:id="1358432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a.hassana@wto.org" TargetMode="External"/><Relationship Id="rId13" Type="http://schemas.openxmlformats.org/officeDocument/2006/relationships/hyperlink" Target="https://www.wto.org/english/thewto_e/acc_e/beijingroundtable2015_e.htm" TargetMode="External"/><Relationship Id="rId18" Type="http://schemas.openxmlformats.org/officeDocument/2006/relationships/hyperlink" Target="https://www.wto.org/english/thewto_e/acc_e/8thcrt_e.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to.org/english/thewto_e/acc_e/acc_0102202309_e/acc_0102202309_e.htm" TargetMode="External"/><Relationship Id="rId7" Type="http://schemas.openxmlformats.org/officeDocument/2006/relationships/hyperlink" Target="mailto:maika.oshikawa@wto.org" TargetMode="External"/><Relationship Id="rId12" Type="http://schemas.openxmlformats.org/officeDocument/2006/relationships/hyperlink" Target="https://www.wto.org/english/thewto_e/acc_e/prog_chinaroundtable13_e.pdf" TargetMode="External"/><Relationship Id="rId17" Type="http://schemas.openxmlformats.org/officeDocument/2006/relationships/hyperlink" Target="https://www.wto.org/english/thewto_e/acc_e/progseventhchinaround_e.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to.org/english/thewto_e/acc_e/6th_chinaround2017_e.htm" TargetMode="External"/><Relationship Id="rId20" Type="http://schemas.openxmlformats.org/officeDocument/2006/relationships/hyperlink" Target="https://www.wto.org/english/thewto_e/acc_e/10thcrt_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to.org/english/thewto_e/acc_e/beijingroundtable_e.ht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wto.org/english/thewto_e/acc_e/chinaround2017_e.htm" TargetMode="External"/><Relationship Id="rId23" Type="http://schemas.openxmlformats.org/officeDocument/2006/relationships/header" Target="header1.xml"/><Relationship Id="rId10" Type="http://schemas.openxmlformats.org/officeDocument/2006/relationships/hyperlink" Target="https://www.wto.org/english/thewto_e/acc_e/pillar2_e.htm" TargetMode="External"/><Relationship Id="rId19" Type="http://schemas.openxmlformats.org/officeDocument/2006/relationships/hyperlink" Target="https://www.wto.org/english/thewto_e/acc_e/9thcrt_e.htm" TargetMode="External"/><Relationship Id="rId4" Type="http://schemas.openxmlformats.org/officeDocument/2006/relationships/webSettings" Target="webSettings.xml"/><Relationship Id="rId9" Type="http://schemas.openxmlformats.org/officeDocument/2006/relationships/hyperlink" Target="mailto:souda.tandara-stenier@wto.org" TargetMode="External"/><Relationship Id="rId14" Type="http://schemas.openxmlformats.org/officeDocument/2006/relationships/hyperlink" Target="https://www.wto.org/english/thewto_e/acc_e/chinaround2015_e.htm" TargetMode="External"/><Relationship Id="rId22" Type="http://schemas.openxmlformats.org/officeDocument/2006/relationships/hyperlink" Target="https://www.wto.org/english/thewto_e/acc_e/acc_2402202409_e/acc_2402202409_e.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emf"/><Relationship Id="rId5" Type="http://schemas.microsoft.com/office/2007/relationships/hdphoto" Target="media/hdphoto1.wdp"/><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ACCS\3%20-%20TA%20-%20OUTREACH%20-%20COURSES%20-%20E-LEARNING\1%20-%20TECHNICAL%20ASSISTANCE\1%20-%20CHINA%20PROGRAMME\ROUND%20TABLES\LOGOS%20AND%20TEMPLATES\13th_China_Round_Table_Template_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13th_China_Round_Table_Template_E.dotx</Template>
  <TotalTime>35</TotalTime>
  <Pages>7</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Tandara-Stenier, Soudachanh</dc:creator>
  <cp:keywords/>
  <dc:description/>
  <cp:lastModifiedBy>Hassan, Mena</cp:lastModifiedBy>
  <cp:revision>2</cp:revision>
  <cp:lastPrinted>2025-02-20T13:16:00Z</cp:lastPrinted>
  <dcterms:created xsi:type="dcterms:W3CDTF">2025-03-20T14:40:00Z</dcterms:created>
  <dcterms:modified xsi:type="dcterms:W3CDTF">2025-03-20T14:40:00Z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630156829</vt:i4>
  </property>
</Properties>
</file>